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6"/>
        <w:tblW w:w="1075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933"/>
        <w:gridCol w:w="725"/>
        <w:gridCol w:w="667"/>
        <w:gridCol w:w="2038"/>
        <w:gridCol w:w="1307"/>
        <w:gridCol w:w="28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4363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重庆市重点产业人力资源服务有限公司</w:t>
            </w:r>
            <w:bookmarkEnd w:id="7"/>
          </w:p>
        </w:tc>
        <w:tc>
          <w:tcPr>
            <w:tcW w:w="1307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83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Q：33.02.01;35.10.00;35.20.00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O：33.02.01;35.10.00;35.20.00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E：33.02.01;35.10.00;35.20.00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038" w:type="dxa"/>
            <w:vAlign w:val="center"/>
          </w:tcPr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Q：35.10.00;35.20.00</w:t>
            </w:r>
          </w:p>
        </w:tc>
        <w:tc>
          <w:tcPr>
            <w:tcW w:w="13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8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9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  <w:tc>
          <w:tcPr>
            <w:tcW w:w="7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0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8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508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会议及展览服务流程：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>签定合同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--客户信息收集--制订会议及展览计划--会议及展览的实施--会议及展览结束。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会议及展览方案制订为关键过程。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服务洽谈签约——招聘管理——入职劳务派遣——日常管理--离职管理。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劳务派遣服务过程为关键过程。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508" w:type="dxa"/>
            <w:gridSpan w:val="6"/>
            <w:vAlign w:val="center"/>
          </w:tcPr>
          <w:p>
            <w:pPr>
              <w:spacing w:line="460" w:lineRule="atLeas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主要质量要求：方案、输出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关键控制点：会议及展览、劳务派遣的策划及实施。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508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508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508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公司产品执行标准：中华人民共和国劳动合同法、中华人民共和国劳动法、劳务派遣暂行规定、劳务外包及派遣用工管理办法、合同协议等会议及展览服务必须的其他要求及客户要求等。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508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检验和试验项目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：方案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策划流程、过程监控、服务质量的监控等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无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型式试验要求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508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163830</wp:posOffset>
                  </wp:positionV>
                  <wp:extent cx="371475" cy="341630"/>
                  <wp:effectExtent l="0" t="0" r="9525" b="889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0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414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2021年11月15日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1658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264160</wp:posOffset>
                  </wp:positionH>
                  <wp:positionV relativeFrom="paragraph">
                    <wp:posOffset>60325</wp:posOffset>
                  </wp:positionV>
                  <wp:extent cx="371475" cy="341630"/>
                  <wp:effectExtent l="0" t="0" r="9525" b="889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0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414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2021年11月15日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9" w:name="_GoBack"/>
      <w:bookmarkEnd w:id="9"/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E266426"/>
    <w:rsid w:val="552F4B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2021-11-15T11:53:53Z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2052-11.1.0.11045</vt:lpwstr>
  </property>
</Properties>
</file>