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/>
                <w:sz w:val="21"/>
                <w:szCs w:val="21"/>
              </w:rPr>
              <w:t xml:space="preserve">         主管领导：</w:t>
            </w:r>
            <w:r>
              <w:rPr>
                <w:rFonts w:hint="eastAsia" w:ascii="宋体" w:hAnsi="宋体"/>
                <w:sz w:val="21"/>
                <w:szCs w:val="21"/>
              </w:rPr>
              <w:t>李建国</w:t>
            </w:r>
            <w:r>
              <w:rPr>
                <w:rFonts w:hint="eastAsia"/>
                <w:sz w:val="21"/>
                <w:szCs w:val="21"/>
              </w:rPr>
              <w:t xml:space="preserve">         陪同人员：</w:t>
            </w:r>
            <w:r>
              <w:rPr>
                <w:rFonts w:hint="eastAsia" w:ascii="宋体" w:hAnsi="宋体"/>
                <w:sz w:val="21"/>
                <w:szCs w:val="21"/>
              </w:rPr>
              <w:t>缪哲芳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  <w:r>
              <w:rPr>
                <w:rFonts w:hint="eastAsia"/>
                <w:sz w:val="21"/>
                <w:szCs w:val="21"/>
              </w:rPr>
              <w:t xml:space="preserve">             审核时间：</w:t>
            </w:r>
            <w:bookmarkStart w:id="0" w:name="审核日期"/>
            <w:r>
              <w:rPr>
                <w:rFonts w:hint="eastAsia"/>
                <w:sz w:val="21"/>
                <w:szCs w:val="21"/>
              </w:rPr>
              <w:t>2021年11月16日 上午</w:t>
            </w:r>
            <w:bookmarkEnd w:id="0"/>
          </w:p>
        </w:tc>
        <w:tc>
          <w:tcPr>
            <w:tcW w:w="158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ascii="宋体" w:hAnsi="宋体" w:cs="Arial"/>
                <w:color w:val="auto"/>
                <w:sz w:val="21"/>
                <w:szCs w:val="21"/>
                <w:u w:val="single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</w:rPr>
              <w:t>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</w:rPr>
              <w:t>、</w:t>
            </w:r>
            <w:r>
              <w:rPr>
                <w:rFonts w:ascii="宋体" w:hAnsi="宋体" w:cs="Arial"/>
                <w:color w:val="auto"/>
                <w:sz w:val="21"/>
                <w:szCs w:val="21"/>
                <w:u w:val="single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</w:rPr>
              <w:t>运行策划和控制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u w:val="none"/>
              </w:rPr>
              <w:t>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none"/>
                <w:lang w:val="en-US" w:eastAsia="zh-CN"/>
              </w:rPr>
              <w:t>/危险源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查有：《环境因素和危险源识别评价与控制程序》</w:t>
            </w:r>
            <w:r>
              <w:rPr>
                <w:rFonts w:eastAsiaTheme="minorEastAsia"/>
                <w:sz w:val="21"/>
                <w:szCs w:val="21"/>
              </w:rPr>
              <w:t>,</w:t>
            </w:r>
            <w:r>
              <w:rPr>
                <w:rFonts w:hAnsiTheme="minorEastAsia" w:eastAsiaTheme="minorEastAsia"/>
                <w:sz w:val="21"/>
                <w:szCs w:val="21"/>
              </w:rPr>
              <w:t>质检部按照办公过程和检验过程对环境因素、危险源进行了辨识，辨识时考虑了三种时态：过去、现在和将来，和三种状态：正常、异常和紧急。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查质检部的</w:t>
            </w:r>
            <w:r>
              <w:rPr>
                <w:rFonts w:eastAsiaTheme="minorEastAsia"/>
                <w:sz w:val="21"/>
                <w:szCs w:val="21"/>
              </w:rPr>
              <w:t>“</w:t>
            </w:r>
            <w:r>
              <w:rPr>
                <w:rFonts w:hAnsiTheme="minorEastAsia" w:eastAsiaTheme="minorEastAsia"/>
                <w:sz w:val="21"/>
                <w:szCs w:val="21"/>
              </w:rPr>
              <w:t>环境因素识别评价汇总表</w:t>
            </w:r>
            <w:r>
              <w:rPr>
                <w:rFonts w:eastAsiaTheme="minorEastAsia"/>
                <w:sz w:val="21"/>
                <w:szCs w:val="21"/>
              </w:rPr>
              <w:t>”</w:t>
            </w:r>
            <w:r>
              <w:rPr>
                <w:rFonts w:hAnsiTheme="minorEastAsia" w:eastAsiaTheme="minorEastAsia"/>
                <w:sz w:val="21"/>
                <w:szCs w:val="21"/>
              </w:rPr>
              <w:t>，识别了本部门在办公、检验等各有关过程的环境因素，包括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意外火灾、固体废弃物排放、生活垃圾的废弃、废水排放、电能的消耗</w:t>
            </w:r>
            <w:r>
              <w:rPr>
                <w:rFonts w:hAnsiTheme="minorEastAsia" w:eastAsiaTheme="minorEastAsia"/>
                <w:sz w:val="21"/>
                <w:szCs w:val="21"/>
              </w:rPr>
              <w:t>等环境因素，识别时能考虑产品生命周期观点。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查《重要环境因素清单》，涉及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技质</w:t>
            </w:r>
            <w:r>
              <w:rPr>
                <w:rFonts w:hAnsiTheme="minorEastAsia" w:eastAsiaTheme="minorEastAsia"/>
                <w:sz w:val="21"/>
                <w:szCs w:val="21"/>
              </w:rPr>
              <w:t>部有</w:t>
            </w:r>
            <w:r>
              <w:rPr>
                <w:rFonts w:eastAsiaTheme="minorEastAsia"/>
                <w:sz w:val="21"/>
                <w:szCs w:val="21"/>
              </w:rPr>
              <w:t>2</w:t>
            </w:r>
            <w:r>
              <w:rPr>
                <w:rFonts w:hAnsiTheme="minorEastAsia" w:eastAsiaTheme="minorEastAsia"/>
                <w:sz w:val="21"/>
                <w:szCs w:val="21"/>
              </w:rPr>
              <w:t>项重要环境因素，包括：潜在火灾、固体废弃物的排放。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控制措施：固废分类存放、垃圾等由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综合办</w:t>
            </w:r>
            <w:r>
              <w:rPr>
                <w:rFonts w:hAnsiTheme="minorEastAsia" w:eastAsiaTheme="minorEastAsia"/>
                <w:sz w:val="21"/>
                <w:szCs w:val="21"/>
              </w:rPr>
              <w:t>负责按规定处置，包装物分类卖掉，日常检查、培训教育，配备有消防器材、制定应急预案等措施。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查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AnsiTheme="minorEastAsia" w:eastAsiaTheme="minorEastAsia"/>
                <w:sz w:val="21"/>
                <w:szCs w:val="21"/>
              </w:rPr>
              <w:t>部的</w:t>
            </w:r>
            <w:r>
              <w:rPr>
                <w:rFonts w:eastAsiaTheme="minorEastAsia"/>
                <w:sz w:val="21"/>
                <w:szCs w:val="21"/>
              </w:rPr>
              <w:t>“</w:t>
            </w:r>
            <w:r>
              <w:rPr>
                <w:rFonts w:hAnsiTheme="minorEastAsia" w:eastAsiaTheme="minorEastAsia"/>
                <w:sz w:val="21"/>
                <w:szCs w:val="21"/>
              </w:rPr>
              <w:t>危险源识别及风险评价表</w:t>
            </w:r>
            <w:r>
              <w:rPr>
                <w:rFonts w:eastAsiaTheme="minorEastAsia"/>
                <w:sz w:val="21"/>
                <w:szCs w:val="21"/>
              </w:rPr>
              <w:t>”</w:t>
            </w:r>
            <w:r>
              <w:rPr>
                <w:rFonts w:hAnsiTheme="minorEastAsia" w:eastAsiaTheme="minorEastAsia"/>
                <w:sz w:val="21"/>
                <w:szCs w:val="21"/>
              </w:rPr>
              <w:t>，识别了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办公用电不当触电、热水烫伤、意外伤害、火灾</w:t>
            </w:r>
            <w:r>
              <w:rPr>
                <w:rFonts w:hAnsiTheme="minorEastAsia" w:eastAsiaTheme="minorEastAsia"/>
                <w:sz w:val="21"/>
                <w:szCs w:val="21"/>
              </w:rPr>
              <w:t>等危险源。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查《不可接受风险清单》，涉及本部门的有</w:t>
            </w:r>
            <w:r>
              <w:rPr>
                <w:rFonts w:hint="eastAsia" w:eastAsiaTheme="minorEastAsia"/>
                <w:sz w:val="21"/>
                <w:szCs w:val="21"/>
              </w:rPr>
              <w:t>2</w:t>
            </w:r>
            <w:r>
              <w:rPr>
                <w:rFonts w:hAnsiTheme="minorEastAsia" w:eastAsiaTheme="minorEastAsia"/>
                <w:sz w:val="21"/>
                <w:szCs w:val="21"/>
              </w:rPr>
              <w:t>个不可接受风险，包括：潜在火灾、触电事故发生。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240" w:lineRule="auto"/>
              <w:ind w:firstLine="630" w:firstLineChars="300"/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cs="Times New Roman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hAnsiTheme="minorEastAsia" w:eastAsiaTheme="minorEastAsia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公司制定并实施了运行控制程序、消防控制程序、噪声控制程序、废弃物控制程序、应急准备和响应控制程序、化学品油品控制程序、劳动防护用品控制程序、安全生产管理制度、设备管理制度、员工职业健康及劳动保护管理规定、应急预案等职业健康安全控制程序和管理制度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eastAsiaTheme="minorEastAsia"/>
                <w:sz w:val="21"/>
                <w:szCs w:val="21"/>
              </w:rPr>
              <w:t>部检验人员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，</w:t>
            </w:r>
            <w:r>
              <w:rPr>
                <w:rFonts w:hint="eastAsia" w:eastAsiaTheme="minorEastAsia"/>
                <w:sz w:val="21"/>
                <w:szCs w:val="21"/>
              </w:rPr>
              <w:t>穿戴手套、口罩、工作服等防护用品进行作业，检验设备主要为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钢卷尺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eastAsiaTheme="minorEastAsia"/>
                <w:sz w:val="21"/>
                <w:szCs w:val="21"/>
              </w:rPr>
              <w:t>，询问相关员工安全意识及作业要求，经过了培训相关安全意识及作业培训，能熟练回答相关要求，与作业要求及注意事项一致，能知悉工作中相关的主要危险源及防护要求。查看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eastAsiaTheme="minorEastAsia"/>
                <w:sz w:val="21"/>
                <w:szCs w:val="21"/>
              </w:rPr>
              <w:t>部区域内另有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钢卷尺</w:t>
            </w:r>
            <w:r>
              <w:rPr>
                <w:rFonts w:hint="eastAsia" w:eastAsiaTheme="minorEastAsia"/>
                <w:sz w:val="21"/>
                <w:szCs w:val="21"/>
              </w:rPr>
              <w:t>等检验设备，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各设备设施安装稳固，有安全警示标识，风险告知，设备运行噪音轻微，制订了相关作业指导书及注意事项。区域内</w:t>
            </w:r>
            <w:r>
              <w:rPr>
                <w:rFonts w:hint="eastAsia" w:eastAsiaTheme="minorEastAsia"/>
                <w:sz w:val="21"/>
                <w:szCs w:val="21"/>
              </w:rPr>
              <w:t>现场电线布线合理，电线均处于完好状态，状态良好，电器有漏电保护器，经常对电路、电源进行检查，没有露电现象发生。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员工饮用水为纯净水通过饮水机饮用。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员工到车间检验时注意滑倒、碰伤、机械伤害、坠落，遵守车间的环保和安全管理制度，禁止吸烟，穿戴劳保用品。</w:t>
            </w:r>
          </w:p>
          <w:p>
            <w:pPr>
              <w:tabs>
                <w:tab w:val="left" w:pos="6597"/>
              </w:tabs>
              <w:spacing w:line="240" w:lineRule="auto"/>
              <w:ind w:firstLine="630" w:firstLineChars="300"/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</w:tbl>
    <w:p>
      <w:pPr>
        <w:pStyle w:val="4"/>
        <w:rPr>
          <w:rFonts w:hint="eastAsia"/>
          <w:sz w:val="21"/>
          <w:szCs w:val="21"/>
        </w:rPr>
      </w:pPr>
      <w:bookmarkStart w:id="1" w:name="_GoBack"/>
      <w:bookmarkEnd w:id="1"/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9F2A34"/>
    <w:rsid w:val="114745BF"/>
    <w:rsid w:val="12570ADB"/>
    <w:rsid w:val="14934903"/>
    <w:rsid w:val="17ED1DCF"/>
    <w:rsid w:val="18B81D21"/>
    <w:rsid w:val="28991DCC"/>
    <w:rsid w:val="290F0B17"/>
    <w:rsid w:val="34FC0455"/>
    <w:rsid w:val="38056671"/>
    <w:rsid w:val="39786047"/>
    <w:rsid w:val="3C834E15"/>
    <w:rsid w:val="3CCB69E4"/>
    <w:rsid w:val="45E401E4"/>
    <w:rsid w:val="47624668"/>
    <w:rsid w:val="48C92882"/>
    <w:rsid w:val="4A6B1023"/>
    <w:rsid w:val="4DE811FD"/>
    <w:rsid w:val="4EE929DA"/>
    <w:rsid w:val="4EF23E03"/>
    <w:rsid w:val="512C73D2"/>
    <w:rsid w:val="53364538"/>
    <w:rsid w:val="5670461F"/>
    <w:rsid w:val="5FD41360"/>
    <w:rsid w:val="605F01B2"/>
    <w:rsid w:val="660E309F"/>
    <w:rsid w:val="68E568FF"/>
    <w:rsid w:val="6A436765"/>
    <w:rsid w:val="6FC52A74"/>
    <w:rsid w:val="73874657"/>
    <w:rsid w:val="770E6A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2021-11-19T08:22:58Z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2052-11.1.0.11045</vt:lpwstr>
  </property>
</Properties>
</file>