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sz w:val="21"/>
                <w:szCs w:val="21"/>
              </w:rPr>
              <w:t xml:space="preserve">         主管领导：</w:t>
            </w:r>
            <w:r>
              <w:rPr>
                <w:rFonts w:hint="eastAsia" w:ascii="宋体" w:hAnsi="宋体"/>
                <w:sz w:val="21"/>
                <w:szCs w:val="21"/>
              </w:rPr>
              <w:t>缪哲芳</w:t>
            </w:r>
            <w:r>
              <w:rPr>
                <w:rFonts w:hint="eastAsia"/>
                <w:sz w:val="21"/>
                <w:szCs w:val="21"/>
              </w:rPr>
              <w:t xml:space="preserve">          陪同人员：</w:t>
            </w:r>
            <w:r>
              <w:rPr>
                <w:rFonts w:hint="eastAsia" w:ascii="宋体" w:hAnsi="宋体"/>
                <w:sz w:val="21"/>
                <w:szCs w:val="21"/>
              </w:rPr>
              <w:t>张玉坤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  <w:r>
              <w:rPr>
                <w:rFonts w:hint="eastAsia"/>
                <w:sz w:val="21"/>
                <w:szCs w:val="21"/>
              </w:rPr>
              <w:t xml:space="preserve">             审核时间：</w:t>
            </w:r>
            <w:bookmarkStart w:id="0" w:name="审核日期"/>
            <w:r>
              <w:rPr>
                <w:rFonts w:hint="eastAsia"/>
                <w:sz w:val="21"/>
                <w:szCs w:val="21"/>
              </w:rPr>
              <w:t>2021年11月16日 上午</w:t>
            </w:r>
            <w:bookmarkEnd w:id="0"/>
            <w:bookmarkStart w:id="1" w:name="_GoBack"/>
            <w:bookmarkEnd w:id="1"/>
          </w:p>
        </w:tc>
        <w:tc>
          <w:tcPr>
            <w:tcW w:w="158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</w:rPr>
              <w:t>6.1.2环境因素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</w:rPr>
              <w:t>识别与评价、8.1运行策划和控制、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single"/>
                <w:lang w:val="en-US" w:eastAsia="zh-CN"/>
              </w:rPr>
              <w:t>8.2应急响应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u w:val="none"/>
              </w:rPr>
              <w:t>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none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u w:val="none"/>
              </w:rPr>
              <w:t>识别与评价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24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查有：《环境因素和危险源识别评价与控制程序》</w:t>
            </w:r>
            <w:r>
              <w:rPr>
                <w:rFonts w:eastAsiaTheme="minorEastAsia"/>
                <w:sz w:val="21"/>
                <w:szCs w:val="21"/>
              </w:rPr>
              <w:t>,</w:t>
            </w:r>
            <w:r>
              <w:rPr>
                <w:rFonts w:hAnsiTheme="minorEastAsia" w:eastAsiaTheme="minorEastAsia"/>
                <w:sz w:val="21"/>
                <w:szCs w:val="21"/>
              </w:rPr>
              <w:t>质检部按照办公过程和检验过程对环境因素、危险源进行了辨识，辨识时考虑了三种时态：过去、现在和将来，和三种状态：正常、异常和紧急。</w:t>
            </w:r>
          </w:p>
          <w:p>
            <w:pPr>
              <w:tabs>
                <w:tab w:val="left" w:pos="6597"/>
              </w:tabs>
              <w:spacing w:line="24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查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财务</w:t>
            </w:r>
            <w:r>
              <w:rPr>
                <w:rFonts w:hAnsiTheme="minorEastAsia" w:eastAsiaTheme="minorEastAsia"/>
                <w:sz w:val="21"/>
                <w:szCs w:val="21"/>
              </w:rPr>
              <w:t>部的</w:t>
            </w:r>
            <w:r>
              <w:rPr>
                <w:rFonts w:eastAsiaTheme="minorEastAsia"/>
                <w:sz w:val="21"/>
                <w:szCs w:val="21"/>
              </w:rPr>
              <w:t>“</w:t>
            </w:r>
            <w:r>
              <w:rPr>
                <w:rFonts w:hAnsiTheme="minorEastAsia" w:eastAsiaTheme="minorEastAsia"/>
                <w:sz w:val="21"/>
                <w:szCs w:val="21"/>
              </w:rPr>
              <w:t>环境因素识别评价汇总表</w:t>
            </w:r>
            <w:r>
              <w:rPr>
                <w:rFonts w:eastAsiaTheme="minorEastAsia"/>
                <w:sz w:val="21"/>
                <w:szCs w:val="21"/>
              </w:rPr>
              <w:t>”</w:t>
            </w:r>
            <w:r>
              <w:rPr>
                <w:rFonts w:hAnsiTheme="minorEastAsia" w:eastAsiaTheme="minorEastAsia"/>
                <w:sz w:val="21"/>
                <w:szCs w:val="21"/>
              </w:rPr>
              <w:t>，识别了本部门在办公过程的环境因素，包括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意外火灾、固体废弃物排放、生活垃圾的废弃、废水排放、电能的消耗</w:t>
            </w:r>
            <w:r>
              <w:rPr>
                <w:rFonts w:hAnsiTheme="minorEastAsia" w:eastAsiaTheme="minorEastAsia"/>
                <w:sz w:val="21"/>
                <w:szCs w:val="21"/>
              </w:rPr>
              <w:t>等环境因素，识别时能考虑产品生命周期观点。</w:t>
            </w:r>
          </w:p>
          <w:p>
            <w:pPr>
              <w:tabs>
                <w:tab w:val="left" w:pos="6597"/>
              </w:tabs>
              <w:spacing w:line="24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查《重要环境因素清单》，涉及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技质</w:t>
            </w:r>
            <w:r>
              <w:rPr>
                <w:rFonts w:hAnsiTheme="minorEastAsia" w:eastAsiaTheme="minorEastAsia"/>
                <w:sz w:val="21"/>
                <w:szCs w:val="21"/>
              </w:rPr>
              <w:t>部有</w:t>
            </w:r>
            <w:r>
              <w:rPr>
                <w:rFonts w:eastAsiaTheme="minorEastAsia"/>
                <w:sz w:val="21"/>
                <w:szCs w:val="21"/>
              </w:rPr>
              <w:t>2</w:t>
            </w:r>
            <w:r>
              <w:rPr>
                <w:rFonts w:hAnsiTheme="minorEastAsia" w:eastAsiaTheme="minorEastAsia"/>
                <w:sz w:val="21"/>
                <w:szCs w:val="21"/>
              </w:rPr>
              <w:t>项重要环境因素，包括：潜在火灾、固体废弃物的排放。</w:t>
            </w:r>
          </w:p>
          <w:p>
            <w:pPr>
              <w:tabs>
                <w:tab w:val="left" w:pos="6597"/>
              </w:tabs>
              <w:spacing w:line="24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控制措施：固废分类存放、垃圾等由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综合办</w:t>
            </w:r>
            <w:r>
              <w:rPr>
                <w:rFonts w:hAnsiTheme="minorEastAsia" w:eastAsiaTheme="minorEastAsia"/>
                <w:sz w:val="21"/>
                <w:szCs w:val="21"/>
              </w:rPr>
              <w:t>负责按规定处置，包装物分类卖掉，日常检查、培训教育，配备有消防器材、制定应急预案等措施。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24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查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财务</w:t>
            </w:r>
            <w:r>
              <w:rPr>
                <w:rFonts w:hAnsiTheme="minorEastAsia" w:eastAsiaTheme="minorEastAsia"/>
                <w:sz w:val="21"/>
                <w:szCs w:val="21"/>
              </w:rPr>
              <w:t>部的</w:t>
            </w:r>
            <w:r>
              <w:rPr>
                <w:rFonts w:eastAsiaTheme="minorEastAsia"/>
                <w:sz w:val="21"/>
                <w:szCs w:val="21"/>
              </w:rPr>
              <w:t>“</w:t>
            </w:r>
            <w:r>
              <w:rPr>
                <w:rFonts w:hAnsiTheme="minorEastAsia" w:eastAsiaTheme="minorEastAsia"/>
                <w:sz w:val="21"/>
                <w:szCs w:val="21"/>
              </w:rPr>
              <w:t>危险源识别及风险评价表</w:t>
            </w:r>
            <w:r>
              <w:rPr>
                <w:rFonts w:eastAsiaTheme="minorEastAsia"/>
                <w:sz w:val="21"/>
                <w:szCs w:val="21"/>
              </w:rPr>
              <w:t>”</w:t>
            </w:r>
            <w:r>
              <w:rPr>
                <w:rFonts w:hAnsiTheme="minorEastAsia" w:eastAsiaTheme="minorEastAsia"/>
                <w:sz w:val="21"/>
                <w:szCs w:val="21"/>
              </w:rPr>
              <w:t>，识别了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办公用电不当触电、热水烫伤、意外伤害、火灾</w:t>
            </w:r>
            <w:r>
              <w:rPr>
                <w:rFonts w:hAnsiTheme="minorEastAsia" w:eastAsiaTheme="minorEastAsia"/>
                <w:sz w:val="21"/>
                <w:szCs w:val="21"/>
              </w:rPr>
              <w:t>等危险源。</w:t>
            </w:r>
          </w:p>
          <w:p>
            <w:pPr>
              <w:tabs>
                <w:tab w:val="left" w:pos="6597"/>
              </w:tabs>
              <w:spacing w:line="24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查《不可接受风险清单》，涉及本部门的有</w:t>
            </w:r>
            <w:r>
              <w:rPr>
                <w:rFonts w:hint="eastAsia" w:eastAsiaTheme="minorEastAsia"/>
                <w:sz w:val="21"/>
                <w:szCs w:val="21"/>
              </w:rPr>
              <w:t>2</w:t>
            </w:r>
            <w:r>
              <w:rPr>
                <w:rFonts w:hAnsiTheme="minorEastAsia" w:eastAsiaTheme="minorEastAsia"/>
                <w:sz w:val="21"/>
                <w:szCs w:val="21"/>
              </w:rPr>
              <w:t>个不可接受风险，包括：潜在火灾、触电事故发生。</w:t>
            </w:r>
          </w:p>
          <w:p>
            <w:pPr>
              <w:tabs>
                <w:tab w:val="left" w:pos="6597"/>
              </w:tabs>
              <w:spacing w:line="24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spacing w:line="240" w:lineRule="auto"/>
              <w:ind w:firstLine="420" w:firstLineChars="200"/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本部门应执行的运行控制文件包括：产品销售过程控制程序、环境运行控制程序、与顾客有关过程控制程序等。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查运行控制情况：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办公过程注意节约用电，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/>
                <w:sz w:val="21"/>
                <w:szCs w:val="21"/>
              </w:rPr>
              <w:t>部做到人走灯灭，电脑长时间不用时关机，下班前要关闭电源；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办公过程产生的固废按办公室要求放到指定地点，现场查看无混放现象；办公用品按要求由办公室负责发放，作好记录； 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工作时间平均每天不超过8小时，公司为员工办理了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社保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公司用于环境、安全方面的投入资金约12万元。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外出办公要求遵守道路交通安全法，不违章行驶，驾驶证和车辆定期年审，确保出行安全；</w:t>
            </w:r>
          </w:p>
          <w:p>
            <w:pPr>
              <w:snapToGrid w:val="0"/>
              <w:spacing w:line="240" w:lineRule="auto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现场办公室配置了灭火器，无火灾、触电隐患，废弃物无混放现象。</w:t>
            </w:r>
          </w:p>
          <w:p>
            <w:pPr>
              <w:numPr>
                <w:ilvl w:val="0"/>
                <w:numId w:val="0"/>
              </w:numPr>
              <w:tabs>
                <w:tab w:val="left" w:pos="6597"/>
              </w:tabs>
              <w:spacing w:line="240" w:lineRule="auto"/>
              <w:ind w:left="840" w:leftChars="0"/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 8.2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240" w:lineRule="auto"/>
              <w:ind w:firstLine="630" w:firstLineChars="300"/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提供火灾事故应急预案、触电事故专项应急预案、火灾事故紧急应变处理流程；</w:t>
            </w:r>
          </w:p>
          <w:p>
            <w:pPr>
              <w:tabs>
                <w:tab w:val="left" w:pos="6597"/>
              </w:tabs>
              <w:spacing w:line="240" w:lineRule="auto"/>
              <w:ind w:firstLine="630" w:firstLineChars="300"/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办公场所配备灭火器，抽查1部状态正常有效；</w:t>
            </w:r>
          </w:p>
          <w:p>
            <w:pPr>
              <w:tabs>
                <w:tab w:val="left" w:pos="6597"/>
              </w:tabs>
              <w:spacing w:line="240" w:lineRule="auto"/>
              <w:ind w:firstLine="630" w:firstLineChars="300"/>
              <w:rPr>
                <w:rFonts w:hint="default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本部门人员参加2021.4.30上午参加公司统一组织消防灭火演练，在办公大楼前，有紧急响应演练现场记录，记录参加人员、演练要求及使用工具器械、演练过程记录、演练总结及建议，总指挥: 施英虎</w:t>
            </w:r>
          </w:p>
          <w:p>
            <w:pPr>
              <w:tabs>
                <w:tab w:val="left" w:pos="6597"/>
              </w:tabs>
              <w:spacing w:line="240" w:lineRule="auto"/>
              <w:ind w:firstLine="630" w:firstLineChars="300"/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结论：基本达到目的、要求继续加强安全教育和培训，提高安全意识。</w:t>
            </w:r>
          </w:p>
          <w:p>
            <w:pPr>
              <w:tabs>
                <w:tab w:val="left" w:pos="6597"/>
              </w:tabs>
              <w:spacing w:line="240" w:lineRule="auto"/>
              <w:ind w:firstLine="630" w:firstLineChars="300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按预案执行，适宜、可行。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</w:tbl>
    <w:p>
      <w:r>
        <w:rPr>
          <w:sz w:val="21"/>
          <w:szCs w:val="21"/>
        </w:rP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0189F"/>
    <w:rsid w:val="01251CE3"/>
    <w:rsid w:val="01FA5805"/>
    <w:rsid w:val="03562666"/>
    <w:rsid w:val="04BC5C31"/>
    <w:rsid w:val="0CC4270B"/>
    <w:rsid w:val="0D194323"/>
    <w:rsid w:val="0EFC7B1A"/>
    <w:rsid w:val="0F9F2A34"/>
    <w:rsid w:val="114745BF"/>
    <w:rsid w:val="12570ADB"/>
    <w:rsid w:val="1437348F"/>
    <w:rsid w:val="16922FF3"/>
    <w:rsid w:val="17ED1DCF"/>
    <w:rsid w:val="188B5D59"/>
    <w:rsid w:val="18B81D21"/>
    <w:rsid w:val="1AB15240"/>
    <w:rsid w:val="1AD0601A"/>
    <w:rsid w:val="1B4B7383"/>
    <w:rsid w:val="20DE10B2"/>
    <w:rsid w:val="22CB0BE3"/>
    <w:rsid w:val="28991DCC"/>
    <w:rsid w:val="342C53BC"/>
    <w:rsid w:val="38056671"/>
    <w:rsid w:val="3C697348"/>
    <w:rsid w:val="3C834E15"/>
    <w:rsid w:val="3CBB4F2E"/>
    <w:rsid w:val="3CCB69E4"/>
    <w:rsid w:val="3D186480"/>
    <w:rsid w:val="3FFD6C8D"/>
    <w:rsid w:val="46103120"/>
    <w:rsid w:val="47624668"/>
    <w:rsid w:val="48C92882"/>
    <w:rsid w:val="4DE811FD"/>
    <w:rsid w:val="4EF23E03"/>
    <w:rsid w:val="50126A25"/>
    <w:rsid w:val="512C73D2"/>
    <w:rsid w:val="52CB118B"/>
    <w:rsid w:val="539574B0"/>
    <w:rsid w:val="53CE0333"/>
    <w:rsid w:val="58584F50"/>
    <w:rsid w:val="665D4746"/>
    <w:rsid w:val="670257BB"/>
    <w:rsid w:val="694877BE"/>
    <w:rsid w:val="6A436765"/>
    <w:rsid w:val="6F424FC2"/>
    <w:rsid w:val="73874657"/>
    <w:rsid w:val="770E6AAE"/>
    <w:rsid w:val="777937CF"/>
    <w:rsid w:val="7EB83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2021-11-19T08:14:20Z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2052-11.1.0.11045</vt:lpwstr>
  </property>
</Properties>
</file>