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1151-2021-EO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常州二维暖烯科技有限公司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2021年11月14日 上午至2021年11月14日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bookmarkStart w:id="20" w:name="S勾选Add2"/>
            <w:r>
              <w:rPr>
                <w:rFonts w:hint="eastAsia" w:ascii="宋体" w:hAnsi="宋体"/>
                <w:b/>
                <w:color w:val="000000"/>
                <w:szCs w:val="21"/>
                <w:lang w:val="en-US" w:eastAsia="zh-CN"/>
              </w:rPr>
              <w:t>20</w:t>
            </w:r>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江苏省常州西太湖科技产业园兰香路8号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E:14.02.01,15.06.02</w:t>
            </w:r>
          </w:p>
          <w:p>
            <w:pPr>
              <w:spacing w:line="240" w:lineRule="exact"/>
              <w:jc w:val="center"/>
              <w:rPr>
                <w:b/>
                <w:color w:val="000000"/>
                <w:szCs w:val="21"/>
              </w:rPr>
            </w:pPr>
            <w:r>
              <w:rPr>
                <w:b/>
                <w:color w:val="000000"/>
                <w:szCs w:val="21"/>
              </w:rPr>
              <w:t>O:14.02.01,15.06.02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2020-N1EMS-1263290</w:t>
            </w:r>
          </w:p>
        </w:tc>
        <w:tc>
          <w:tcPr>
            <w:tcW w:w="1140" w:type="dxa"/>
            <w:vAlign w:val="center"/>
          </w:tcPr>
          <w:p>
            <w:pPr>
              <w:spacing w:line="240" w:lineRule="exact"/>
              <w:jc w:val="center"/>
              <w:rPr>
                <w:b/>
                <w:color w:val="000000"/>
                <w:szCs w:val="21"/>
              </w:rPr>
            </w:pPr>
            <w:r>
              <w:rPr>
                <w:b/>
                <w:color w:val="000000"/>
                <w:szCs w:val="21"/>
              </w:rPr>
              <w:t>E:14.02.01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常州二维暖烯科技有限公司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常州西太湖科技产业园兰香路8号12号楼二楼东边厂房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213159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江苏省常州西太湖科技产业园兰香路8号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213159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肖虎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17712335039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金虎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肖虎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服务：E：石墨烯导电复合加热膜的设计、生产和销售所涉及场所的相关环境管理活动</w:t>
            </w:r>
          </w:p>
          <w:p>
            <w:pPr>
              <w:tabs>
                <w:tab w:val="left" w:pos="360"/>
              </w:tabs>
              <w:ind w:left="360" w:hanging="360"/>
              <w:rPr>
                <w:rFonts w:ascii="宋体" w:hAnsi="宋体"/>
                <w:b/>
                <w:color w:val="000000"/>
                <w:szCs w:val="21"/>
              </w:rPr>
            </w:pPr>
            <w:r>
              <w:rPr>
                <w:rFonts w:hint="eastAsia" w:ascii="宋体" w:hAnsi="宋体"/>
                <w:b/>
                <w:color w:val="000000"/>
                <w:szCs w:val="21"/>
              </w:rPr>
              <w:t>O：石墨烯导电复合加热膜的设计、生产和销售所涉及场所的相关职业健康安全管理活动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石墨烯导电复合加热膜产品实现流程：涂布-分切-老化-丝印-烘烤-光刻-贴电极-贴合正背保护膜-冲孔-铆接导线-端子绝缘-功能测试-外观检验-入库</w:t>
            </w:r>
          </w:p>
          <w:p>
            <w:pPr>
              <w:tabs>
                <w:tab w:val="left" w:pos="360"/>
              </w:tabs>
              <w:ind w:left="360" w:hanging="360"/>
              <w:rPr>
                <w:rFonts w:ascii="宋体"/>
                <w:color w:val="000000"/>
                <w:szCs w:val="21"/>
              </w:rPr>
            </w:pPr>
            <w:r>
              <w:rPr>
                <w:rFonts w:hint="eastAsia" w:ascii="宋体"/>
                <w:color w:val="000000"/>
                <w:szCs w:val="21"/>
              </w:rPr>
              <w:t>销售流程：客户接触-合同评审-签订合同-客户付款-入帐-采购-客户提货-验收-发货-收回单据-交付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石墨烯导电复合加热膜的设计、生产和销售所涉及场所的相关环境管理活动</w:t>
            </w:r>
          </w:p>
        </w:tc>
        <w:tc>
          <w:tcPr>
            <w:tcW w:w="2006" w:type="dxa"/>
            <w:gridSpan w:val="3"/>
            <w:vAlign w:val="center"/>
          </w:tcPr>
          <w:p>
            <w:pPr>
              <w:spacing w:line="400" w:lineRule="exact"/>
              <w:rPr>
                <w:rFonts w:ascii="宋体" w:hAnsi="宋体"/>
                <w:b/>
                <w:color w:val="000000"/>
                <w:szCs w:val="21"/>
              </w:rPr>
            </w:pPr>
            <w:r>
              <w:t>14.02.01;15.06.02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石墨烯导电复合加热膜的设计、生产和销售所涉及场所的相关职业健康安全管理活动</w:t>
            </w:r>
          </w:p>
        </w:tc>
        <w:tc>
          <w:tcPr>
            <w:tcW w:w="2006" w:type="dxa"/>
            <w:gridSpan w:val="3"/>
            <w:vAlign w:val="center"/>
          </w:tcPr>
          <w:p>
            <w:pPr>
              <w:spacing w:line="400" w:lineRule="exact"/>
              <w:rPr>
                <w:rFonts w:ascii="宋体" w:hAnsi="宋体"/>
                <w:b/>
                <w:color w:val="000000"/>
                <w:szCs w:val="21"/>
              </w:rPr>
            </w:pPr>
            <w:r>
              <w:t>14.02.01;15.06.02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常州二维暖烯科技有限公司</w:t>
            </w:r>
            <w:r>
              <w:rPr>
                <w:rFonts w:hint="eastAsia" w:eastAsia="黑体"/>
                <w:szCs w:val="21"/>
                <w:lang w:val="en-US" w:eastAsia="zh-CN"/>
              </w:rPr>
              <w:t>/常州西太湖科技产业园兰香路8号12号楼二楼东边厂房</w:t>
            </w:r>
          </w:p>
        </w:tc>
        <w:tc>
          <w:tcPr>
            <w:tcW w:w="2267" w:type="dxa"/>
          </w:tcPr>
          <w:p>
            <w:pPr>
              <w:spacing w:before="40" w:after="40"/>
              <w:rPr>
                <w:rFonts w:eastAsia="黑体"/>
                <w:szCs w:val="21"/>
                <w:lang w:val="de-DE" w:eastAsia="ja-JP"/>
              </w:rPr>
            </w:pPr>
            <w:r>
              <w:rPr>
                <w:rFonts w:hint="eastAsia" w:eastAsia="黑体"/>
                <w:szCs w:val="21"/>
                <w:lang w:val="de-DE" w:eastAsia="ja-JP"/>
              </w:rPr>
              <w:t>江苏省常州西太湖科技产业园兰香路8号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E：石墨烯导电复合加热膜的设计、生产和销售所涉及场所的相关环境管理活动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O：石墨烯导电复合加热膜的设计、生产和销售所涉及场所的相关职业健康安全管理活动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eastAsia="黑体"/>
                <w:b/>
                <w:color w:val="000000"/>
                <w:spacing w:val="-10"/>
                <w:szCs w:val="21"/>
              </w:rPr>
              <w:sym w:font="Wingdings" w:char="00FE"/>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2021-11-</w:t>
            </w:r>
            <w:bookmarkEnd w:id="35"/>
            <w:r>
              <w:rPr>
                <w:rFonts w:hint="eastAsia" w:ascii="宋体"/>
                <w:b/>
                <w:color w:val="000000"/>
                <w:szCs w:val="21"/>
                <w:lang w:val="en-US" w:eastAsia="zh-CN"/>
              </w:rPr>
              <w:t>19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w:t>
            </w:r>
            <w:r>
              <w:rPr>
                <w:rFonts w:hint="eastAsia" w:ascii="宋体"/>
                <w:b/>
                <w:color w:val="0000FF"/>
                <w:szCs w:val="21"/>
              </w:rPr>
              <w:sym w:font="Wingdings 2" w:char="0052"/>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val="en-US" w:eastAsia="zh-CN"/>
        </w:rPr>
        <w:drawing>
          <wp:anchor distT="0" distB="0" distL="114300" distR="114300" simplePos="0" relativeHeight="251660288" behindDoc="0" locked="0" layoutInCell="1" allowOverlap="1">
            <wp:simplePos x="0" y="0"/>
            <wp:positionH relativeFrom="column">
              <wp:posOffset>4490085</wp:posOffset>
            </wp:positionH>
            <wp:positionV relativeFrom="paragraph">
              <wp:posOffset>319405</wp:posOffset>
            </wp:positionV>
            <wp:extent cx="705485" cy="58547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705485" cy="585470"/>
                    </a:xfrm>
                    <a:prstGeom prst="rect">
                      <a:avLst/>
                    </a:prstGeom>
                  </pic:spPr>
                </pic:pic>
              </a:graphicData>
            </a:graphic>
          </wp:anchor>
        </w:drawing>
      </w: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1791335</wp:posOffset>
            </wp:positionH>
            <wp:positionV relativeFrom="paragraph">
              <wp:posOffset>326390</wp:posOffset>
            </wp:positionV>
            <wp:extent cx="454660" cy="349885"/>
            <wp:effectExtent l="0" t="0" r="2540" b="5715"/>
            <wp:wrapNone/>
            <wp:docPr id="4" name="图片 4"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李俐"/>
                    <pic:cNvPicPr>
                      <a:picLocks noChangeAspect="1"/>
                    </pic:cNvPicPr>
                  </pic:nvPicPr>
                  <pic:blipFill>
                    <a:blip r:embed="rId7"/>
                    <a:stretch>
                      <a:fillRect/>
                    </a:stretch>
                  </pic:blipFill>
                  <pic:spPr>
                    <a:xfrm>
                      <a:off x="0" y="0"/>
                      <a:ext cx="454660" cy="3498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760" w:firstLineChars="800"/>
              <w:jc w:val="left"/>
              <w:rPr>
                <w:rFonts w:ascii="宋体" w:hAnsi="宋体"/>
                <w:b/>
                <w:bCs/>
                <w:color w:val="000000"/>
                <w:spacing w:val="-8"/>
                <w:szCs w:val="21"/>
              </w:rPr>
            </w:pPr>
            <w:r>
              <w:rPr>
                <w:rFonts w:hint="eastAsia" w:eastAsia="宋体"/>
                <w:sz w:val="22"/>
                <w:szCs w:val="22"/>
                <w:lang w:val="en-US" w:eastAsia="zh-CN"/>
              </w:rPr>
              <w:drawing>
                <wp:anchor distT="0" distB="0" distL="114300" distR="114300" simplePos="0" relativeHeight="251661312" behindDoc="0" locked="0" layoutInCell="1" allowOverlap="1">
                  <wp:simplePos x="0" y="0"/>
                  <wp:positionH relativeFrom="column">
                    <wp:posOffset>667385</wp:posOffset>
                  </wp:positionH>
                  <wp:positionV relativeFrom="paragraph">
                    <wp:posOffset>197485</wp:posOffset>
                  </wp:positionV>
                  <wp:extent cx="454660" cy="349885"/>
                  <wp:effectExtent l="0" t="0" r="2540" b="5715"/>
                  <wp:wrapNone/>
                  <wp:docPr id="5" name="图片 5"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李俐"/>
                          <pic:cNvPicPr>
                            <a:picLocks noChangeAspect="1"/>
                          </pic:cNvPicPr>
                        </pic:nvPicPr>
                        <pic:blipFill>
                          <a:blip r:embed="rId7"/>
                          <a:stretch>
                            <a:fillRect/>
                          </a:stretch>
                        </pic:blipFill>
                        <pic:spPr>
                          <a:xfrm>
                            <a:off x="0" y="0"/>
                            <a:ext cx="454660" cy="34988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val="en-US" w:eastAsia="zh-CN"/>
              </w:rPr>
              <w:drawing>
                <wp:anchor distT="0" distB="0" distL="114300" distR="114300" simplePos="0" relativeHeight="251662336" behindDoc="0" locked="0" layoutInCell="1" allowOverlap="1">
                  <wp:simplePos x="0" y="0"/>
                  <wp:positionH relativeFrom="column">
                    <wp:posOffset>514985</wp:posOffset>
                  </wp:positionH>
                  <wp:positionV relativeFrom="paragraph">
                    <wp:posOffset>24765</wp:posOffset>
                  </wp:positionV>
                  <wp:extent cx="454660" cy="349885"/>
                  <wp:effectExtent l="0" t="0" r="2540" b="5715"/>
                  <wp:wrapNone/>
                  <wp:docPr id="6" name="图片 6"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李俐"/>
                          <pic:cNvPicPr>
                            <a:picLocks noChangeAspect="1"/>
                          </pic:cNvPicPr>
                        </pic:nvPicPr>
                        <pic:blipFill>
                          <a:blip r:embed="rId7"/>
                          <a:stretch>
                            <a:fillRect/>
                          </a:stretch>
                        </pic:blipFill>
                        <pic:spPr>
                          <a:xfrm>
                            <a:off x="0" y="0"/>
                            <a:ext cx="454660" cy="34988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6" w:name="_GoBack"/>
            <w:bookmarkEnd w:id="36"/>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854FE4"/>
    <w:rsid w:val="023870D5"/>
    <w:rsid w:val="0575123A"/>
    <w:rsid w:val="067A78CF"/>
    <w:rsid w:val="08564759"/>
    <w:rsid w:val="0A9926DB"/>
    <w:rsid w:val="10535283"/>
    <w:rsid w:val="12BD781E"/>
    <w:rsid w:val="18C439DD"/>
    <w:rsid w:val="1F5F584A"/>
    <w:rsid w:val="2D235CFD"/>
    <w:rsid w:val="2E273353"/>
    <w:rsid w:val="323460BD"/>
    <w:rsid w:val="46ED0419"/>
    <w:rsid w:val="5F8351CE"/>
    <w:rsid w:val="68BD7383"/>
    <w:rsid w:val="6A19202D"/>
    <w:rsid w:val="6C983716"/>
    <w:rsid w:val="7000585A"/>
    <w:rsid w:val="7CBD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2021-11-18T11:29:46Z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