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安平县三海金属网业有限公司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安平县程油子乡南二合程村村南100米处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安平县程油子乡南二合程村村南100米处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陆海潮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18631884999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1136679535@qq.com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陆超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0639-2020-EO-2021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□现场审核   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E：防护网、护栏网、冲孔网、不锈钢网的销售所涉及场所的相关环境管理活动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O：防护网、护栏网、冲孔网、不锈钢网的销售所涉及场所的相关职业健康安全管理活动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E：29.12.00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远程审核于2021年12月06日 上午至2021年12月07日 上午(共1.5天)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强兴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2020-N1EMS-1263375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2021-N1OHSMS-1263375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陈琦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2021-N0EMS-1212288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2021-N0OHSMS-1212288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13811922580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-209550</wp:posOffset>
                  </wp:positionV>
                  <wp:extent cx="306070" cy="792480"/>
                  <wp:effectExtent l="0" t="0" r="7620" b="11430"/>
                  <wp:wrapNone/>
                  <wp:docPr id="1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0607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李凤娟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15353547891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2021.12.5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2021.12.5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2021.12.5</w:t>
            </w:r>
          </w:p>
        </w:tc>
      </w:tr>
    </w:tbl>
    <w:p/>
    <w:tbl>
      <w:tblPr>
        <w:tblStyle w:val="6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582"/>
        <w:gridCol w:w="6846"/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2021.12.6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管理层：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新宋体"/>
                <w:sz w:val="18"/>
                <w:szCs w:val="18"/>
                <w:lang w:val="de-DE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de-DE" w:eastAsia="zh-CN"/>
              </w:rPr>
              <w:t xml:space="preserve">EMS-2015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4.1组织及其环境;4.2相关方需求与期望;4.3确定体系范围;4.4体系;5.2方针;5.3组织的角色、职责和权限； 6.1.1策划总则；6.1.4措施的策划；6.2目标及其实现的策划；9.1.1监测、分析和评估总则；9.3管理评审；10.3持续改进。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de-DE" w:eastAsia="zh-CN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4.1组织及其环境;4.2相关方需求与期望;4.3确定体系范围;4.4体系;5.2方针;5.3组织的角色、职责和权限；5.4员工参与和协商；6.1.1策划总则；6.1.4措施的策划；6.2目标及其实现的策划；9.1监视、测量、分析和评价；9.3管理评审；10.3持续改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标准/规范/法规的执行情况、上次审核不符合项的验证、认证证书、标志的使用情况、投诉或事故、监督抽查情况、体系变动。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12：00-13：00</w:t>
            </w:r>
          </w:p>
        </w:tc>
        <w:tc>
          <w:tcPr>
            <w:tcW w:w="6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午餐休息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846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Times New Roman" w:hAnsi="Times New Roman" w:eastAsia="宋体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办公室（财务）</w:t>
            </w:r>
            <w:r>
              <w:rPr>
                <w:rFonts w:hint="eastAsia" w:ascii="Times New Roman" w:hAnsi="Times New Roman" w:eastAsia="宋体" w:cs="Times New Roman"/>
                <w:sz w:val="20"/>
                <w:lang w:val="de-DE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eastAsia="宋体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eastAsia="宋体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de-DE"/>
              </w:rPr>
              <w:t>5.3组织的角色、职责和权限; 6.1.2环境因素； 6.1.3合规义务；6.2目标及其达成的策划；8.1运行策划和控制；8.2应急准备和响应；9.1.2</w:t>
            </w: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合规性评价</w:t>
            </w:r>
            <w:r>
              <w:rPr>
                <w:rFonts w:hint="eastAsia" w:ascii="Times New Roman" w:hAnsi="Times New Roman" w:eastAsia="宋体" w:cs="Times New Roman"/>
                <w:sz w:val="20"/>
                <w:lang w:val="de-DE"/>
              </w:rPr>
              <w:t>；9.2内部审核</w:t>
            </w:r>
            <w:r>
              <w:rPr>
                <w:rFonts w:hint="eastAsia" w:ascii="Times New Roman" w:hAnsi="Times New Roman" w:eastAsia="宋体" w:cs="Times New Roman"/>
                <w:sz w:val="20"/>
                <w:lang w:val="de-DE"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0"/>
                <w:lang w:val="de-DE"/>
              </w:rPr>
              <w:t>10.2不符合和纠正措施；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eastAsia="宋体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de-DE"/>
              </w:rPr>
              <w:t>ISO 45001：2018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eastAsia="宋体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de-DE"/>
              </w:rPr>
              <w:t>5.3组织的角色、职责和权限；6.1.2危险源辨识和职业安全风险评价；6.1.3法律法规要求和其他要求</w:t>
            </w: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的确定</w:t>
            </w:r>
            <w:r>
              <w:rPr>
                <w:rFonts w:hint="eastAsia" w:ascii="Times New Roman" w:hAnsi="Times New Roman" w:eastAsia="宋体" w:cs="Times New Roman"/>
                <w:sz w:val="20"/>
                <w:lang w:val="de-DE"/>
              </w:rPr>
              <w:t>； 6.2目标及其实现的策划；8.1运行策划和控制；8.2应急准备和响应； 9.1.2</w:t>
            </w: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合规性评价</w:t>
            </w:r>
            <w:r>
              <w:rPr>
                <w:rFonts w:hint="eastAsia" w:ascii="Times New Roman" w:hAnsi="Times New Roman" w:eastAsia="宋体" w:cs="Times New Roman"/>
                <w:sz w:val="20"/>
                <w:lang w:val="de-DE"/>
              </w:rPr>
              <w:t>；9.2内部审核</w:t>
            </w:r>
            <w:r>
              <w:rPr>
                <w:rFonts w:hint="eastAsia" w:ascii="Times New Roman" w:hAnsi="Times New Roman" w:eastAsia="宋体" w:cs="Times New Roman"/>
                <w:sz w:val="20"/>
                <w:lang w:val="de-DE"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0"/>
                <w:lang w:val="de-DE"/>
              </w:rPr>
              <w:t>10.2纠正措施；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EMS/OHSMS运行控制相关财务支出证据</w:t>
            </w:r>
            <w:bookmarkStart w:id="30" w:name="_GoBack"/>
            <w:bookmarkEnd w:id="30"/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；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9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846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供销部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2021.12.7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08：30-12：00</w:t>
            </w:r>
          </w:p>
        </w:tc>
        <w:tc>
          <w:tcPr>
            <w:tcW w:w="6846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供销部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633DCF"/>
    <w:rsid w:val="14121C63"/>
    <w:rsid w:val="17D80170"/>
    <w:rsid w:val="1A5903D0"/>
    <w:rsid w:val="1B70128C"/>
    <w:rsid w:val="1E503043"/>
    <w:rsid w:val="1F235E43"/>
    <w:rsid w:val="210A7F71"/>
    <w:rsid w:val="2C70553A"/>
    <w:rsid w:val="2D0D5138"/>
    <w:rsid w:val="2FA42D9B"/>
    <w:rsid w:val="304A49D9"/>
    <w:rsid w:val="340E4C73"/>
    <w:rsid w:val="34863EA0"/>
    <w:rsid w:val="37841974"/>
    <w:rsid w:val="3E347550"/>
    <w:rsid w:val="43E56907"/>
    <w:rsid w:val="482F19AD"/>
    <w:rsid w:val="59184657"/>
    <w:rsid w:val="5B0A07A6"/>
    <w:rsid w:val="6B4F70C5"/>
    <w:rsid w:val="6D4F39C2"/>
    <w:rsid w:val="6E694CD0"/>
    <w:rsid w:val="6F35184B"/>
    <w:rsid w:val="75637742"/>
    <w:rsid w:val="76B62309"/>
    <w:rsid w:val="77413AE1"/>
    <w:rsid w:val="7B801586"/>
    <w:rsid w:val="7FE13A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</TotalTime>
  <ScaleCrop>false</ScaleCrop>
  <LinksUpToDate>false</LinksUpToDate>
  <CharactersWithSpaces>5336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hb</cp:lastModifiedBy>
  <dcterms:modified xsi:type="dcterms:W3CDTF">2021-12-05T12:12:48Z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2052-11.1.0.11115</vt:lpwstr>
  </property>
</Properties>
</file>