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受审核部门：项目部 主管领导：李志强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陪同人员：李顺坡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审核员：林兵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王献华 应红艳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年11月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日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审核条款：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E/O: 5.3组织的岗位、职责和权限、6.1.2环境因素/危险源辨识与评价、6.1.4应对措施、6.2环境与职业健康安全目标、7.4沟通、8.1运行策划和控制、8.2应急准备和响应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EO:5.3 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本部门主要负责物业管理及相关环境、职业健康安全管理活动的实施与执行.</w:t>
            </w:r>
          </w:p>
          <w:p>
            <w:pPr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与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负责人沟通，描述的职责和权限与一体化管理体系的职能分配表基本一致。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及其控制措施的策划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组织编制了</w:t>
            </w:r>
            <w:r>
              <w:rPr>
                <w:rFonts w:hint="eastAsia" w:ascii="等线" w:hAnsi="等线" w:eastAsia="等线" w:cs="等线"/>
                <w:szCs w:val="21"/>
              </w:rPr>
              <w:t>《环境因素识别与评价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控制</w:t>
            </w:r>
            <w:r>
              <w:rPr>
                <w:rFonts w:hint="eastAsia" w:ascii="等线" w:hAnsi="等线" w:eastAsia="等线" w:cs="等线"/>
                <w:szCs w:val="21"/>
              </w:rPr>
              <w:t>程序》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</w:rPr>
              <w:t>用以指导进行环境因素的识别、登记评价，以确定重要环境因素以及对环境因素的定期更新，环境因素的识别和确定考虑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了服务</w:t>
            </w:r>
            <w:r>
              <w:rPr>
                <w:rFonts w:hint="eastAsia" w:ascii="等线" w:hAnsi="等线" w:eastAsia="等线" w:cs="等线"/>
                <w:szCs w:val="21"/>
              </w:rPr>
              <w:t>生命周期观点。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提供了《环境因素识别评价表》，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所识别的环境因素标明时态、状态和对环境的影响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</w:rPr>
              <w:t>对在办公活动中产生的纸张、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水</w:t>
            </w:r>
            <w:r>
              <w:rPr>
                <w:rFonts w:hint="eastAsia" w:ascii="等线" w:hAnsi="等线" w:eastAsia="等线" w:cs="等线"/>
                <w:szCs w:val="21"/>
              </w:rPr>
              <w:t>电等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能源资源</w:t>
            </w:r>
            <w:r>
              <w:rPr>
                <w:rFonts w:hint="eastAsia" w:ascii="等线" w:hAnsi="等线" w:eastAsia="等线" w:cs="等线"/>
                <w:szCs w:val="21"/>
              </w:rPr>
              <w:t>消耗、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固废（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墨盒、硒鼓、灯管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）</w:t>
            </w:r>
            <w:r>
              <w:rPr>
                <w:rFonts w:hint="eastAsia" w:ascii="等线" w:hAnsi="等线" w:eastAsia="等线" w:cs="等线"/>
                <w:szCs w:val="21"/>
              </w:rPr>
              <w:t>的废弃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火灾的发生</w:t>
            </w:r>
            <w:r>
              <w:rPr>
                <w:rFonts w:hint="eastAsia" w:ascii="等线" w:hAnsi="等线" w:eastAsia="等线" w:cs="等线"/>
                <w:szCs w:val="21"/>
              </w:rPr>
              <w:t>等环境因素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进行了识别和监视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编制：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班小许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</w:rPr>
              <w:t>日期：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1月9日。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组织的</w:t>
            </w:r>
            <w:r>
              <w:rPr>
                <w:rFonts w:hint="eastAsia" w:ascii="等线" w:hAnsi="等线" w:eastAsia="等线" w:cs="等线"/>
                <w:szCs w:val="21"/>
              </w:rPr>
              <w:t>重要环境因素采用打分法和是非判断法，由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行政管理中心</w:t>
            </w:r>
            <w:r>
              <w:rPr>
                <w:rFonts w:hint="eastAsia" w:ascii="等线" w:hAnsi="等线" w:eastAsia="等线" w:cs="等线"/>
                <w:szCs w:val="21"/>
              </w:rPr>
              <w:t>统计综合评分方法确定重要环境因素，提供了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</w:rPr>
              <w:t>重要环境因素清单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涉及行政管理的重要环境因素包括</w:t>
            </w:r>
            <w:r>
              <w:rPr>
                <w:rFonts w:hint="eastAsia" w:ascii="等线" w:hAnsi="等线" w:eastAsia="等线" w:cs="等线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日常清洗</w:t>
            </w:r>
            <w:r>
              <w:rPr>
                <w:rFonts w:hint="eastAsia" w:ascii="等线" w:hAnsi="等线" w:eastAsia="等线" w:cs="等线"/>
                <w:color w:val="auto"/>
              </w:rPr>
              <w:t>污水排放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道路清扫的</w:t>
            </w:r>
            <w:r>
              <w:rPr>
                <w:rFonts w:hint="eastAsia" w:ascii="等线" w:hAnsi="等线" w:eastAsia="等线" w:cs="等线"/>
                <w:color w:val="auto"/>
              </w:rPr>
              <w:t>扬尘排放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</w:rPr>
              <w:t>火灾</w:t>
            </w:r>
            <w:r>
              <w:rPr>
                <w:rFonts w:hint="eastAsia" w:ascii="等线" w:hAnsi="等线" w:eastAsia="等线" w:cs="等线"/>
                <w:color w:val="auto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绿化除虫过程中的</w:t>
            </w:r>
            <w:r>
              <w:rPr>
                <w:rFonts w:hint="eastAsia" w:ascii="等线" w:hAnsi="等线" w:eastAsia="等线" w:cs="等线"/>
                <w:color w:val="auto"/>
              </w:rPr>
              <w:t>有毒有害废弃物排放</w:t>
            </w:r>
            <w:r>
              <w:rPr>
                <w:rFonts w:hint="eastAsia" w:ascii="等线" w:hAnsi="等线" w:eastAsia="等线" w:cs="等线"/>
                <w:szCs w:val="21"/>
              </w:rPr>
              <w:t>等；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组织针对</w:t>
            </w:r>
            <w:r>
              <w:rPr>
                <w:rFonts w:hint="eastAsia" w:ascii="等线" w:hAnsi="等线" w:eastAsia="等线" w:cs="等线"/>
                <w:szCs w:val="21"/>
              </w:rPr>
              <w:t>重要环境因素，编制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szCs w:val="21"/>
              </w:rPr>
              <w:t>环境目标、指标及管理方案，内容包括：目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标、指标、主要措施、责任部门、经费、时间要求等；编制：班小许；批准：焦德尚   日期：2021年1月10日。针对重要环境因素，进行了行管理措施的策划，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要求：墨盒、硒鼓由供应商回收；灯管统一收集存放处理；定期检查消防设施和线路情况；定期进行用电安全培训；每年开展应急训练不少于1次; 物管服务过程中收集到的危化品及包装桶废弃物，项目部统一收集，交总部统一处置。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组织编制了《危险源识别和风险评价控制程序》，用以指导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供了《危险源辨识与风险评价表》，对行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政管理中心</w:t>
            </w:r>
            <w:r>
              <w:rPr>
                <w:rFonts w:hint="eastAsia" w:ascii="等线" w:hAnsi="等线" w:eastAsia="等线" w:cs="等线"/>
                <w:szCs w:val="21"/>
              </w:rPr>
              <w:t>活动场所产生的危险源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包括</w:t>
            </w:r>
            <w:r>
              <w:rPr>
                <w:rFonts w:hint="eastAsia" w:ascii="等线" w:hAnsi="等线" w:eastAsia="等线" w:cs="等线"/>
                <w:szCs w:val="21"/>
              </w:rPr>
              <w:t>在行政办公过程中存在火灾、触电、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疫情感染、高空坠落等</w:t>
            </w:r>
            <w:r>
              <w:rPr>
                <w:rFonts w:hint="eastAsia" w:ascii="等线" w:hAnsi="等线" w:eastAsia="等线" w:cs="等线"/>
                <w:szCs w:val="21"/>
              </w:rPr>
              <w:t>伤亡意外等危险因素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szCs w:val="21"/>
              </w:rPr>
              <w:t>编制：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班小许；</w:t>
            </w:r>
            <w:r>
              <w:rPr>
                <w:rFonts w:hint="eastAsia" w:ascii="等线" w:hAnsi="等线" w:eastAsia="等线" w:cs="等线"/>
                <w:szCs w:val="21"/>
              </w:rPr>
              <w:t>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</w:rPr>
              <w:t>日期：202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15</w:t>
            </w:r>
            <w:r>
              <w:rPr>
                <w:rFonts w:hint="eastAsia" w:ascii="等线" w:hAnsi="等线" w:eastAsia="等线" w:cs="等线"/>
                <w:szCs w:val="21"/>
              </w:rPr>
              <w:t>由各部门有管理经验的人员共同讨论、采用经验法确定不可接受风险。提供了《不可接受风险清单》涉及本部门的不可接受风险有：火灾、触电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高空坠落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伤害、化学品使用的中毒、疫情防护等</w:t>
            </w:r>
            <w:r>
              <w:rPr>
                <w:rFonts w:hint="eastAsia" w:ascii="等线" w:hAnsi="等线" w:eastAsia="等线" w:cs="等线"/>
                <w:szCs w:val="21"/>
              </w:rPr>
              <w:t>；针对不可接受风险编制了职业健康安全目标、指标及管理方案，内容包括：目标、指标、主要措施、责任部门、经费、时间要求等。编制：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班小许</w:t>
            </w:r>
            <w:r>
              <w:rPr>
                <w:rFonts w:hint="eastAsia" w:ascii="等线" w:hAnsi="等线" w:eastAsia="等线" w:cs="等线"/>
                <w:szCs w:val="21"/>
              </w:rPr>
              <w:t xml:space="preserve">  批准：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焦德尚；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21</w:t>
            </w:r>
            <w:r>
              <w:rPr>
                <w:rFonts w:hint="eastAsia" w:ascii="等线" w:hAnsi="等线" w:eastAsia="等线" w:cs="等线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1月10日。基本满足要求。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环境与职业健康安全目标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EO:6.2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涉及项目部的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环境和职业健康安全管理目标有：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物业服务按规执行率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业主投诉有效处理率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物业服务检查合格率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≥95%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巡逻覆盖(房屋建筑/设施设备/周边环境/治安/消防/车辆停放)率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公共区域设施、设备完好率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≥95%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业主满意度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≥90%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7.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雨、污水合规排放率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8.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固体废弃物按规分类存放、处置率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9.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水、电消耗总量比上年节约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10.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触电、交通、火灾事件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零发生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11.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轻伤事件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≤2‰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环境、职业健康安全运行检查合格率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≥95%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目标可测量，与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方针一致。</w:t>
            </w:r>
          </w:p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管理目标完成情况：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截止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202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年10月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18日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部门管理目标已全部完成，考核：班小许</w:t>
            </w:r>
            <w:r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审批：焦德尚。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沟通</w:t>
            </w:r>
          </w:p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color w:val="000000"/>
                <w:szCs w:val="21"/>
              </w:rPr>
              <w:t>编制并实施了《信息交流和沟通管理程序》，规定了职责、工作流程，包括内部沟通和外部沟通的方法和要求。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确定了环境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职业健康安全管理体系相关的内部和外部沟通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内容</w:t>
            </w:r>
            <w:r>
              <w:rPr>
                <w:rFonts w:hint="eastAsia" w:ascii="等线" w:hAnsi="等线" w:eastAsia="等线" w:cs="等线"/>
                <w:szCs w:val="21"/>
              </w:rPr>
              <w:t>，包括：沟通什么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何时沟通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与谁沟通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如何沟通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由谁负责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内外部沟通具体体现在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内部工作会议、环境和职业健康安全例会、员工的培训、宣传栏等，与外部的沟通具体体现在与环保、安监部门及顾客和供方等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在履行法规义务、</w:t>
            </w:r>
            <w:r>
              <w:rPr>
                <w:rFonts w:hint="eastAsia" w:ascii="等线" w:hAnsi="等线" w:eastAsia="等线" w:cs="等线"/>
                <w:szCs w:val="21"/>
              </w:rPr>
              <w:t>合同签订、满意度调查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等方面</w:t>
            </w:r>
            <w:r>
              <w:rPr>
                <w:rFonts w:hint="eastAsia" w:ascii="等线" w:hAnsi="等线" w:eastAsia="等线" w:cs="等线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外部交流：通过发放《关于对相关方要求的告知书》与相关方就相关环境、职业健康安全信息进行相互沟通。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和员工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黄岩在沟通和协调过程中</w:t>
            </w:r>
            <w:r>
              <w:rPr>
                <w:rFonts w:hint="eastAsia" w:ascii="等线" w:hAnsi="等线" w:eastAsia="等线" w:cs="等线"/>
                <w:szCs w:val="21"/>
              </w:rPr>
              <w:t>，审核周期内未发生因沟通不善造成的的问题。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针对物业服务过程策划形成了相应的运行控制文件：手册、有关环保和职业健康安全管理要求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的</w:t>
            </w:r>
            <w:r>
              <w:rPr>
                <w:rFonts w:hint="eastAsia" w:ascii="等线" w:hAnsi="等线" w:eastAsia="等线" w:cs="等线"/>
                <w:szCs w:val="21"/>
              </w:rPr>
              <w:t>程序文件如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</w:rPr>
              <w:t>废弃物污染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防治</w:t>
            </w:r>
            <w:r>
              <w:rPr>
                <w:rFonts w:hint="eastAsia" w:ascii="等线" w:hAnsi="等线" w:eastAsia="等线" w:cs="等线"/>
                <w:szCs w:val="21"/>
              </w:rPr>
              <w:t>控制程序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</w:t>
            </w:r>
            <w:r>
              <w:rPr>
                <w:rFonts w:hint="eastAsia" w:ascii="等线" w:hAnsi="等线" w:eastAsia="等线" w:cs="等线"/>
                <w:szCs w:val="21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《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运行控制程序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》、《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变更控制程序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》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等。</w:t>
            </w:r>
            <w:r>
              <w:rPr>
                <w:rFonts w:hint="eastAsia" w:ascii="等线" w:hAnsi="等线" w:eastAsia="等线" w:cs="等线"/>
                <w:szCs w:val="21"/>
              </w:rPr>
              <w:t>另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编制了作业指导书，对客服部（客服岗位职责、客服部岗位形象、应知应会、岗位操作标准及工作规程、品质检查标准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等</w:t>
            </w:r>
            <w:r>
              <w:rPr>
                <w:rFonts w:hint="eastAsia" w:ascii="等线" w:hAnsi="等线" w:eastAsia="等线" w:cs="等线"/>
                <w:szCs w:val="21"/>
              </w:rPr>
              <w:t>）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szCs w:val="21"/>
              </w:rPr>
              <w:t>保安部（岗位操作标准、岗位SOP流程、保安部使用表单等）、工程部（机房制度与规范、物业接管验收规范、应急流程、质量检验方法、评分标准）、环境绿化部（岗位职责、制度和标准、保洁常用工具用品、岗位操作流程标准、绿化维护）等进行了规定，策划基本涵盖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了</w:t>
            </w:r>
            <w:r>
              <w:rPr>
                <w:rFonts w:hint="eastAsia" w:ascii="等线" w:hAnsi="等线" w:eastAsia="等线" w:cs="等线"/>
                <w:szCs w:val="21"/>
              </w:rPr>
              <w:t>物业服务相关活动。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对供方单位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由行政管理中心</w:t>
            </w:r>
            <w:r>
              <w:rPr>
                <w:rFonts w:hint="eastAsia" w:ascii="等线" w:hAnsi="等线" w:eastAsia="等线" w:cs="等线"/>
                <w:szCs w:val="21"/>
              </w:rPr>
              <w:t>发环境和安全告知书，内容涉及产品环境和安全影响、运输过程环境和安全要求等信息。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由行政管理中心</w:t>
            </w:r>
            <w:r>
              <w:rPr>
                <w:rFonts w:hint="eastAsia" w:ascii="等线" w:hAnsi="等线" w:eastAsia="等线" w:cs="等线"/>
                <w:szCs w:val="21"/>
              </w:rPr>
              <w:t>设置防火标识，配备消防器材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</w:rPr>
              <w:t>检查用电安全等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疫情期间</w:t>
            </w:r>
            <w:r>
              <w:rPr>
                <w:rFonts w:hint="eastAsia" w:ascii="等线" w:hAnsi="等线" w:eastAsia="等线" w:cs="等线"/>
                <w:szCs w:val="21"/>
              </w:rPr>
              <w:t>行政管理中心统一组织上班人员测量体温并登记信息，上下班配戴防护口罩，对外来人员进行温度测量及查看健康码。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各物业服务项目由各项目点自行负责。项目部根据具体项目合同要求不同，策划不同服务项目，详见各项目审核记录。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EO8.2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编制了《应急准备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与</w:t>
            </w:r>
            <w:r>
              <w:rPr>
                <w:rFonts w:hint="eastAsia" w:ascii="等线" w:hAnsi="等线" w:eastAsia="等线" w:cs="等线"/>
                <w:szCs w:val="21"/>
              </w:rPr>
              <w:t>响应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控制</w:t>
            </w:r>
            <w:r>
              <w:rPr>
                <w:rFonts w:hint="eastAsia" w:ascii="等线" w:hAnsi="等线" w:eastAsia="等线" w:cs="等线"/>
                <w:szCs w:val="21"/>
              </w:rPr>
              <w:t>程序》，查看内容基本符合要求。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策划了应急预案包括触电、火灾等应急预案。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Cs w:val="21"/>
              </w:rPr>
              <w:t>一般以项目部为单位进行消防灭火演练，应急演练记录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统一见行政管理中心记录</w:t>
            </w:r>
            <w:r>
              <w:rPr>
                <w:rFonts w:hint="eastAsia" w:ascii="等线" w:hAnsi="等线" w:eastAsia="等线" w:cs="等线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B7900"/>
    <w:rsid w:val="000D2F40"/>
    <w:rsid w:val="00106397"/>
    <w:rsid w:val="001425DF"/>
    <w:rsid w:val="0023725C"/>
    <w:rsid w:val="0025531C"/>
    <w:rsid w:val="002B2D68"/>
    <w:rsid w:val="003761A6"/>
    <w:rsid w:val="00442CB2"/>
    <w:rsid w:val="0047313D"/>
    <w:rsid w:val="00477697"/>
    <w:rsid w:val="00490322"/>
    <w:rsid w:val="004A7635"/>
    <w:rsid w:val="004B16A6"/>
    <w:rsid w:val="00531A46"/>
    <w:rsid w:val="00630F6F"/>
    <w:rsid w:val="006A1059"/>
    <w:rsid w:val="0074678D"/>
    <w:rsid w:val="007F158D"/>
    <w:rsid w:val="007F2B06"/>
    <w:rsid w:val="008747D5"/>
    <w:rsid w:val="00954EA8"/>
    <w:rsid w:val="009B5C69"/>
    <w:rsid w:val="009C3AF7"/>
    <w:rsid w:val="00A07938"/>
    <w:rsid w:val="00A6744F"/>
    <w:rsid w:val="00AA6D97"/>
    <w:rsid w:val="00B357CE"/>
    <w:rsid w:val="00BB6546"/>
    <w:rsid w:val="00D54654"/>
    <w:rsid w:val="00DB189B"/>
    <w:rsid w:val="00DD4B80"/>
    <w:rsid w:val="00E23A5D"/>
    <w:rsid w:val="00EF3EBB"/>
    <w:rsid w:val="00F243D0"/>
    <w:rsid w:val="00FA234B"/>
    <w:rsid w:val="077706A0"/>
    <w:rsid w:val="07CF4038"/>
    <w:rsid w:val="0CE01EB4"/>
    <w:rsid w:val="0DEF69F4"/>
    <w:rsid w:val="0E66772C"/>
    <w:rsid w:val="0FDF5660"/>
    <w:rsid w:val="10675755"/>
    <w:rsid w:val="131E7C21"/>
    <w:rsid w:val="134850E0"/>
    <w:rsid w:val="1EC36495"/>
    <w:rsid w:val="1EEB57A3"/>
    <w:rsid w:val="22B1460E"/>
    <w:rsid w:val="2BEF4B91"/>
    <w:rsid w:val="2CEF5816"/>
    <w:rsid w:val="340D6149"/>
    <w:rsid w:val="348778C5"/>
    <w:rsid w:val="34AA5B2B"/>
    <w:rsid w:val="44F56185"/>
    <w:rsid w:val="45F602D0"/>
    <w:rsid w:val="4C5073B2"/>
    <w:rsid w:val="51F223CA"/>
    <w:rsid w:val="632E6BAD"/>
    <w:rsid w:val="63EB3FEF"/>
    <w:rsid w:val="6B2001EE"/>
    <w:rsid w:val="6FEA24DA"/>
    <w:rsid w:val="702A7364"/>
    <w:rsid w:val="73CF67B0"/>
    <w:rsid w:val="74FD6DFA"/>
    <w:rsid w:val="7A456C8B"/>
    <w:rsid w:val="7B900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441</Words>
  <Characters>2519</Characters>
  <Lines>20</Lines>
  <Paragraphs>5</Paragraphs>
  <TotalTime>1</TotalTime>
  <ScaleCrop>false</ScaleCrop>
  <LinksUpToDate>false</LinksUpToDate>
  <CharactersWithSpaces>2955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2020-05-15T00:42:00Z</dcterms:created>
  <dc:creator>微软用户</dc:creator>
  <cp:lastModifiedBy>森林</cp:lastModifiedBy>
  <dcterms:modified xsi:type="dcterms:W3CDTF">2021-11-25T06:30:02Z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7668418221AE4F78AB31924E4BA8B36A</vt:lpwstr>
  </property>
</Properties>
</file>