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FEDF" w14:textId="77777777" w:rsidR="00E23A5D" w:rsidRDefault="00EF3EB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DD4B80" w14:paraId="252F80C0" w14:textId="77777777" w:rsidTr="00E23A5D">
        <w:trPr>
          <w:trHeight w:val="515"/>
        </w:trPr>
        <w:tc>
          <w:tcPr>
            <w:tcW w:w="2160" w:type="dxa"/>
            <w:vMerge w:val="restart"/>
            <w:vAlign w:val="center"/>
          </w:tcPr>
          <w:p w14:paraId="6950AE5D" w14:textId="77777777" w:rsidR="00E23A5D" w:rsidRDefault="00EF3EBB" w:rsidP="00E23A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573E2191" w14:textId="77777777" w:rsidR="00E23A5D" w:rsidRDefault="00EF3EBB" w:rsidP="00E23A5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059A9437" w14:textId="77777777" w:rsidR="00E23A5D" w:rsidRDefault="00EF3EBB" w:rsidP="00E23A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1634C1F9" w14:textId="77777777" w:rsidR="00E23A5D" w:rsidRDefault="00EF3EBB" w:rsidP="00E23A5D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1022595" w14:textId="6B51E2E3" w:rsidR="00E23A5D" w:rsidRPr="006A1059" w:rsidRDefault="00EF3EBB" w:rsidP="00E23A5D">
            <w:pPr>
              <w:rPr>
                <w:sz w:val="24"/>
                <w:szCs w:val="24"/>
              </w:rPr>
            </w:pPr>
            <w:r w:rsidRPr="006A1059">
              <w:rPr>
                <w:rFonts w:hint="eastAsia"/>
                <w:sz w:val="24"/>
                <w:szCs w:val="24"/>
              </w:rPr>
              <w:t>受审核部门：</w:t>
            </w:r>
            <w:r w:rsidR="008E2451">
              <w:rPr>
                <w:rFonts w:ascii="宋体" w:hAnsi="宋体" w:cs="Arial" w:hint="eastAsia"/>
                <w:szCs w:val="21"/>
              </w:rPr>
              <w:t>品质管理中心</w:t>
            </w:r>
            <w:r w:rsidR="00954EA8" w:rsidRPr="006A1059">
              <w:rPr>
                <w:rFonts w:hint="eastAsia"/>
                <w:sz w:val="24"/>
                <w:szCs w:val="24"/>
              </w:rPr>
              <w:t xml:space="preserve"> </w:t>
            </w:r>
            <w:r w:rsidRPr="006A1059">
              <w:rPr>
                <w:rFonts w:hint="eastAsia"/>
                <w:sz w:val="24"/>
                <w:szCs w:val="24"/>
              </w:rPr>
              <w:t>主管领导：</w:t>
            </w:r>
            <w:r w:rsidR="00EA6F4B">
              <w:rPr>
                <w:rFonts w:ascii="宋体" w:hAnsi="宋体" w:cs="Arial" w:hint="eastAsia"/>
                <w:szCs w:val="21"/>
              </w:rPr>
              <w:t>张海燕</w:t>
            </w:r>
            <w:r w:rsidR="00D45F36">
              <w:rPr>
                <w:rFonts w:ascii="宋体" w:hAnsi="宋体" w:cs="Arial" w:hint="eastAsia"/>
                <w:szCs w:val="21"/>
              </w:rPr>
              <w:t xml:space="preserve"> </w:t>
            </w:r>
            <w:r w:rsidRPr="006A1059">
              <w:rPr>
                <w:rFonts w:hint="eastAsia"/>
                <w:sz w:val="24"/>
                <w:szCs w:val="24"/>
              </w:rPr>
              <w:t>陪同人员：</w:t>
            </w:r>
            <w:r w:rsidR="00EA6F4B">
              <w:rPr>
                <w:rFonts w:hint="eastAsia"/>
                <w:sz w:val="24"/>
                <w:szCs w:val="24"/>
              </w:rPr>
              <w:t>黄妍</w:t>
            </w:r>
          </w:p>
        </w:tc>
        <w:tc>
          <w:tcPr>
            <w:tcW w:w="1585" w:type="dxa"/>
            <w:vMerge w:val="restart"/>
            <w:vAlign w:val="center"/>
          </w:tcPr>
          <w:p w14:paraId="4A687A7A" w14:textId="77777777" w:rsidR="00E23A5D" w:rsidRDefault="00EF3EBB" w:rsidP="00E23A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954EA8" w14:paraId="79B33AB2" w14:textId="77777777" w:rsidTr="00E23A5D">
        <w:trPr>
          <w:trHeight w:val="403"/>
        </w:trPr>
        <w:tc>
          <w:tcPr>
            <w:tcW w:w="2160" w:type="dxa"/>
            <w:vMerge/>
            <w:vAlign w:val="center"/>
          </w:tcPr>
          <w:p w14:paraId="2A6B104E" w14:textId="77777777" w:rsidR="00954EA8" w:rsidRDefault="00954EA8" w:rsidP="00954EA8"/>
        </w:tc>
        <w:tc>
          <w:tcPr>
            <w:tcW w:w="960" w:type="dxa"/>
            <w:vMerge/>
            <w:vAlign w:val="center"/>
          </w:tcPr>
          <w:p w14:paraId="685D4FE8" w14:textId="77777777" w:rsidR="00954EA8" w:rsidRDefault="00954EA8" w:rsidP="00954EA8"/>
        </w:tc>
        <w:tc>
          <w:tcPr>
            <w:tcW w:w="10004" w:type="dxa"/>
            <w:vAlign w:val="center"/>
          </w:tcPr>
          <w:p w14:paraId="5ECF73BC" w14:textId="1BBF70E2" w:rsidR="00954EA8" w:rsidRDefault="00954EA8" w:rsidP="00954EA8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D45F36">
              <w:rPr>
                <w:rFonts w:ascii="宋体" w:hAnsi="宋体" w:cs="Arial" w:hint="eastAsia"/>
                <w:szCs w:val="21"/>
              </w:rPr>
              <w:t>任泽华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ascii="宋体" w:hAnsi="宋体" w:cs="Arial" w:hint="eastAsia"/>
                <w:szCs w:val="21"/>
              </w:rPr>
              <w:t>202</w:t>
            </w:r>
            <w:r w:rsidR="00EA6F4B">
              <w:rPr>
                <w:rFonts w:ascii="宋体" w:hAnsi="宋体" w:cs="Arial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</w:rPr>
              <w:t>年</w:t>
            </w:r>
            <w:r w:rsidR="0023725C">
              <w:rPr>
                <w:rFonts w:ascii="宋体" w:hAnsi="宋体" w:cs="Arial"/>
                <w:szCs w:val="21"/>
              </w:rPr>
              <w:t>11</w:t>
            </w:r>
            <w:r>
              <w:rPr>
                <w:rFonts w:ascii="宋体" w:hAnsi="宋体" w:cs="Arial" w:hint="eastAsia"/>
                <w:szCs w:val="21"/>
              </w:rPr>
              <w:t>月</w:t>
            </w:r>
            <w:r w:rsidR="00EA6F4B">
              <w:rPr>
                <w:rFonts w:ascii="宋体" w:hAnsi="宋体" w:cs="Arial"/>
                <w:szCs w:val="21"/>
              </w:rPr>
              <w:t>15</w:t>
            </w:r>
            <w:r>
              <w:rPr>
                <w:rFonts w:ascii="宋体" w:hAnsi="宋体" w:cs="Arial" w:hint="eastAsia"/>
                <w:szCs w:val="21"/>
              </w:rPr>
              <w:t>日</w:t>
            </w:r>
          </w:p>
        </w:tc>
        <w:tc>
          <w:tcPr>
            <w:tcW w:w="1585" w:type="dxa"/>
            <w:vMerge/>
          </w:tcPr>
          <w:p w14:paraId="5797E82F" w14:textId="77777777" w:rsidR="00954EA8" w:rsidRDefault="00954EA8" w:rsidP="00954EA8"/>
        </w:tc>
      </w:tr>
      <w:tr w:rsidR="00DD4B80" w14:paraId="0CA399BA" w14:textId="77777777" w:rsidTr="00E23A5D">
        <w:trPr>
          <w:trHeight w:val="516"/>
        </w:trPr>
        <w:tc>
          <w:tcPr>
            <w:tcW w:w="2160" w:type="dxa"/>
            <w:vMerge/>
            <w:vAlign w:val="center"/>
          </w:tcPr>
          <w:p w14:paraId="6BDFC6E2" w14:textId="77777777" w:rsidR="00E23A5D" w:rsidRDefault="00E23A5D" w:rsidP="00E23A5D"/>
        </w:tc>
        <w:tc>
          <w:tcPr>
            <w:tcW w:w="960" w:type="dxa"/>
            <w:vMerge/>
            <w:vAlign w:val="center"/>
          </w:tcPr>
          <w:p w14:paraId="02DDAEA3" w14:textId="77777777" w:rsidR="00E23A5D" w:rsidRDefault="00E23A5D" w:rsidP="00E23A5D"/>
        </w:tc>
        <w:tc>
          <w:tcPr>
            <w:tcW w:w="10004" w:type="dxa"/>
            <w:vAlign w:val="center"/>
          </w:tcPr>
          <w:p w14:paraId="0D81514D" w14:textId="206FF043" w:rsidR="00E23A5D" w:rsidRPr="00EA6F4B" w:rsidRDefault="00EF3EBB" w:rsidP="00EA6F4B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EA6F4B">
              <w:rPr>
                <w:rFonts w:hint="eastAsia"/>
                <w:sz w:val="18"/>
                <w:szCs w:val="18"/>
              </w:rPr>
              <w:t>Q:5.3,6.2,7.4,7.1.4,7.1.5,8.6,8.7</w:t>
            </w:r>
          </w:p>
        </w:tc>
        <w:tc>
          <w:tcPr>
            <w:tcW w:w="1585" w:type="dxa"/>
            <w:vMerge/>
          </w:tcPr>
          <w:p w14:paraId="35189F4A" w14:textId="77777777" w:rsidR="00E23A5D" w:rsidRDefault="00E23A5D" w:rsidP="00E23A5D"/>
        </w:tc>
      </w:tr>
      <w:tr w:rsidR="00954EA8" w14:paraId="34592CE0" w14:textId="77777777" w:rsidTr="00630F6F">
        <w:trPr>
          <w:trHeight w:val="874"/>
        </w:trPr>
        <w:tc>
          <w:tcPr>
            <w:tcW w:w="2160" w:type="dxa"/>
          </w:tcPr>
          <w:p w14:paraId="7B4D1EC0" w14:textId="77777777" w:rsidR="00954EA8" w:rsidRDefault="00954EA8" w:rsidP="00954EA8"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14:paraId="58A1B611" w14:textId="64F83951" w:rsidR="00954EA8" w:rsidRDefault="00EA6F4B" w:rsidP="00954EA8">
            <w:r>
              <w:rPr>
                <w:rFonts w:ascii="宋体" w:hAnsi="宋体" w:cs="Arial"/>
                <w:szCs w:val="21"/>
              </w:rPr>
              <w:t>Q</w:t>
            </w:r>
            <w:r w:rsidR="00954EA8">
              <w:rPr>
                <w:rFonts w:ascii="宋体" w:hAnsi="宋体" w:cs="Arial"/>
                <w:szCs w:val="21"/>
              </w:rPr>
              <w:t>:5.3</w:t>
            </w:r>
            <w:r w:rsidR="00954EA8">
              <w:t xml:space="preserve"> </w:t>
            </w:r>
          </w:p>
        </w:tc>
        <w:tc>
          <w:tcPr>
            <w:tcW w:w="10004" w:type="dxa"/>
          </w:tcPr>
          <w:p w14:paraId="4ED29001" w14:textId="06B8886F" w:rsidR="00954EA8" w:rsidRDefault="008E2451" w:rsidP="00954EA8"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本部门</w:t>
            </w:r>
            <w:r w:rsidR="00954EA8">
              <w:rPr>
                <w:rFonts w:hint="eastAsia"/>
                <w:color w:val="000000"/>
                <w:szCs w:val="21"/>
              </w:rPr>
              <w:t>主要负责</w:t>
            </w:r>
            <w:r>
              <w:rPr>
                <w:rFonts w:hint="eastAsia"/>
                <w:color w:val="000000"/>
                <w:szCs w:val="21"/>
              </w:rPr>
              <w:t>公司</w:t>
            </w:r>
            <w:r w:rsidR="007F158D">
              <w:rPr>
                <w:rFonts w:hint="eastAsia"/>
                <w:color w:val="000000"/>
                <w:szCs w:val="21"/>
              </w:rPr>
              <w:t>物业管理</w:t>
            </w:r>
            <w:r w:rsidR="00954EA8">
              <w:rPr>
                <w:rFonts w:hint="eastAsia"/>
                <w:color w:val="000000"/>
                <w:szCs w:val="21"/>
              </w:rPr>
              <w:t>及相关</w:t>
            </w:r>
            <w:r w:rsidR="00EA6F4B">
              <w:rPr>
                <w:rFonts w:hint="eastAsia"/>
                <w:color w:val="000000"/>
                <w:szCs w:val="21"/>
              </w:rPr>
              <w:t>质量</w:t>
            </w:r>
            <w:r w:rsidR="00954EA8">
              <w:rPr>
                <w:rFonts w:hint="eastAsia"/>
                <w:color w:val="000000"/>
                <w:szCs w:val="21"/>
              </w:rPr>
              <w:t>管理活动的实施</w:t>
            </w:r>
            <w:r>
              <w:rPr>
                <w:rFonts w:hint="eastAsia"/>
                <w:color w:val="000000"/>
                <w:szCs w:val="21"/>
              </w:rPr>
              <w:t>情况的监督检查</w:t>
            </w:r>
            <w:r w:rsidR="00D45F36">
              <w:rPr>
                <w:rFonts w:hint="eastAsia"/>
                <w:color w:val="000000"/>
                <w:szCs w:val="21"/>
              </w:rPr>
              <w:t>。</w:t>
            </w:r>
            <w:r w:rsidR="00DE34C0">
              <w:rPr>
                <w:rFonts w:hint="eastAsia"/>
                <w:color w:val="000000"/>
                <w:szCs w:val="21"/>
              </w:rPr>
              <w:t>以行政活动为主。</w:t>
            </w:r>
          </w:p>
          <w:p w14:paraId="7EEB4A6E" w14:textId="3A42389E" w:rsidR="00954EA8" w:rsidRDefault="00954EA8" w:rsidP="00954EA8"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</w:t>
            </w:r>
            <w:r w:rsidR="008E2451">
              <w:rPr>
                <w:rFonts w:hint="eastAsia"/>
                <w:color w:val="000000"/>
                <w:szCs w:val="21"/>
              </w:rPr>
              <w:t>品质管理中心</w:t>
            </w:r>
            <w:r>
              <w:rPr>
                <w:rFonts w:hint="eastAsia"/>
                <w:color w:val="000000"/>
                <w:szCs w:val="21"/>
              </w:rPr>
              <w:t>负责人沟通，描述的职责和权限与一体化管理体系的职能分配表基本一致。</w:t>
            </w:r>
            <w:r w:rsidR="00EA6F4B">
              <w:rPr>
                <w:rFonts w:hint="eastAsia"/>
                <w:color w:val="000000"/>
                <w:szCs w:val="21"/>
              </w:rPr>
              <w:t>张经理</w:t>
            </w:r>
            <w:r w:rsidR="00105EE6">
              <w:rPr>
                <w:rFonts w:hint="eastAsia"/>
                <w:color w:val="000000"/>
                <w:szCs w:val="21"/>
              </w:rPr>
              <w:t>表示在该办事处主要负责</w:t>
            </w:r>
            <w:r w:rsidR="00DE34C0">
              <w:rPr>
                <w:rFonts w:hint="eastAsia"/>
                <w:color w:val="000000"/>
                <w:szCs w:val="21"/>
              </w:rPr>
              <w:t>公司</w:t>
            </w:r>
            <w:r w:rsidR="00521721">
              <w:rPr>
                <w:rFonts w:hint="eastAsia"/>
                <w:color w:val="000000"/>
                <w:szCs w:val="21"/>
              </w:rPr>
              <w:t>清卫保洁、安保消控、绿化养护等</w:t>
            </w:r>
            <w:r w:rsidR="00105EE6">
              <w:rPr>
                <w:rFonts w:hint="eastAsia"/>
                <w:color w:val="000000"/>
                <w:szCs w:val="21"/>
              </w:rPr>
              <w:t>工作</w:t>
            </w:r>
            <w:r w:rsidR="00DE34C0">
              <w:rPr>
                <w:rFonts w:hint="eastAsia"/>
                <w:color w:val="000000"/>
                <w:szCs w:val="21"/>
              </w:rPr>
              <w:t>质量的监督检查工作为主</w:t>
            </w:r>
            <w:r w:rsidR="00105EE6">
              <w:rPr>
                <w:rFonts w:hint="eastAsia"/>
                <w:color w:val="000000"/>
                <w:szCs w:val="21"/>
              </w:rPr>
              <w:t>，与表述一致。</w:t>
            </w:r>
          </w:p>
          <w:p w14:paraId="23935686" w14:textId="7E6D4414" w:rsidR="00954EA8" w:rsidRDefault="00954EA8" w:rsidP="00954EA8"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有办公桌、电脑、空调等能满足部门体系运行需求。</w:t>
            </w:r>
            <w:r w:rsidR="00B14AFB">
              <w:rPr>
                <w:rFonts w:hint="eastAsia"/>
                <w:color w:val="000000"/>
                <w:szCs w:val="21"/>
              </w:rPr>
              <w:t>客户提供了消防系统、养护工器具等。</w:t>
            </w:r>
          </w:p>
        </w:tc>
        <w:tc>
          <w:tcPr>
            <w:tcW w:w="1585" w:type="dxa"/>
          </w:tcPr>
          <w:p w14:paraId="666B1032" w14:textId="77777777" w:rsidR="00954EA8" w:rsidRDefault="009C3AF7" w:rsidP="00954EA8">
            <w:r>
              <w:rPr>
                <w:rFonts w:hint="eastAsia"/>
              </w:rPr>
              <w:t>Y</w:t>
            </w:r>
          </w:p>
        </w:tc>
      </w:tr>
      <w:tr w:rsidR="009C3AF7" w14:paraId="4ACD1DE9" w14:textId="77777777" w:rsidTr="00E23A5D">
        <w:trPr>
          <w:trHeight w:val="1968"/>
        </w:trPr>
        <w:tc>
          <w:tcPr>
            <w:tcW w:w="2160" w:type="dxa"/>
          </w:tcPr>
          <w:p w14:paraId="5C1B57A1" w14:textId="78339FCC" w:rsidR="009C3AF7" w:rsidRDefault="00EA6F4B" w:rsidP="009C3AF7">
            <w:r>
              <w:rPr>
                <w:rFonts w:ascii="宋体" w:hAnsi="宋体" w:cs="Arial" w:hint="eastAsia"/>
                <w:szCs w:val="21"/>
              </w:rPr>
              <w:t>质量</w:t>
            </w:r>
            <w:r w:rsidR="009C3AF7">
              <w:rPr>
                <w:rFonts w:ascii="宋体" w:hAnsi="宋体" w:cs="Arial" w:hint="eastAsia"/>
                <w:szCs w:val="21"/>
              </w:rPr>
              <w:t>目标</w:t>
            </w:r>
          </w:p>
        </w:tc>
        <w:tc>
          <w:tcPr>
            <w:tcW w:w="960" w:type="dxa"/>
          </w:tcPr>
          <w:p w14:paraId="1FFD958E" w14:textId="3BE5E785" w:rsidR="009C3AF7" w:rsidRDefault="00EA6F4B" w:rsidP="009C3AF7">
            <w:r>
              <w:rPr>
                <w:rFonts w:ascii="宋体" w:hAnsi="宋体" w:cs="Arial"/>
                <w:szCs w:val="21"/>
              </w:rPr>
              <w:t>Q</w:t>
            </w:r>
            <w:r w:rsidR="009C3AF7">
              <w:rPr>
                <w:rFonts w:ascii="宋体" w:hAnsi="宋体" w:cs="Arial"/>
                <w:szCs w:val="21"/>
              </w:rPr>
              <w:t>:6.2</w:t>
            </w:r>
          </w:p>
        </w:tc>
        <w:tc>
          <w:tcPr>
            <w:tcW w:w="10004" w:type="dxa"/>
          </w:tcPr>
          <w:p w14:paraId="5E5F28CC" w14:textId="6F863A69" w:rsidR="009C3AF7" w:rsidRPr="00BB6546" w:rsidRDefault="008E2451" w:rsidP="009C3AF7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品质管理中心</w:t>
            </w:r>
            <w:r w:rsidR="00105EE6">
              <w:rPr>
                <w:rFonts w:hint="eastAsia"/>
                <w:color w:val="000000"/>
                <w:szCs w:val="21"/>
              </w:rPr>
              <w:t>主要配合公司做好</w:t>
            </w:r>
            <w:r w:rsidR="00EA6F4B">
              <w:rPr>
                <w:rFonts w:hint="eastAsia"/>
                <w:color w:val="000000"/>
                <w:szCs w:val="21"/>
              </w:rPr>
              <w:t>质量</w:t>
            </w:r>
            <w:r w:rsidR="009C3AF7" w:rsidRPr="00BB6546">
              <w:rPr>
                <w:rFonts w:hint="eastAsia"/>
                <w:color w:val="000000"/>
                <w:szCs w:val="21"/>
              </w:rPr>
              <w:t>管理目标</w:t>
            </w:r>
            <w:r w:rsidR="00105EE6">
              <w:rPr>
                <w:rFonts w:hint="eastAsia"/>
                <w:color w:val="000000"/>
                <w:szCs w:val="21"/>
              </w:rPr>
              <w:t>，具体有</w:t>
            </w:r>
            <w:proofErr w:type="gramStart"/>
            <w:r w:rsidR="009C3AF7" w:rsidRPr="00BB6546">
              <w:rPr>
                <w:rFonts w:hint="eastAsia"/>
                <w:color w:val="000000"/>
                <w:szCs w:val="21"/>
              </w:rPr>
              <w:t>有</w:t>
            </w:r>
            <w:proofErr w:type="gramEnd"/>
            <w:r w:rsidR="009C3AF7" w:rsidRPr="00BB6546">
              <w:rPr>
                <w:rFonts w:hint="eastAsia"/>
                <w:color w:val="000000"/>
                <w:szCs w:val="21"/>
              </w:rPr>
              <w:t>：</w:t>
            </w:r>
          </w:p>
          <w:tbl>
            <w:tblPr>
              <w:tblW w:w="97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2"/>
              <w:gridCol w:w="709"/>
              <w:gridCol w:w="7371"/>
              <w:gridCol w:w="660"/>
            </w:tblGrid>
            <w:tr w:rsidR="00EA6F4B" w14:paraId="6B04A5AD" w14:textId="77777777" w:rsidTr="00EA6F4B">
              <w:trPr>
                <w:trHeight w:val="90"/>
              </w:trPr>
              <w:tc>
                <w:tcPr>
                  <w:tcW w:w="992" w:type="dxa"/>
                  <w:vAlign w:val="center"/>
                </w:tcPr>
                <w:p w14:paraId="7579AF4C" w14:textId="1B3735FC" w:rsidR="00EA6F4B" w:rsidRDefault="00EA6F4B" w:rsidP="00EA6F4B">
                  <w:pPr>
                    <w:spacing w:line="40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目标</w:t>
                  </w:r>
                </w:p>
              </w:tc>
              <w:tc>
                <w:tcPr>
                  <w:tcW w:w="709" w:type="dxa"/>
                  <w:vAlign w:val="center"/>
                </w:tcPr>
                <w:p w14:paraId="5846E44E" w14:textId="301EC6DC" w:rsidR="00EA6F4B" w:rsidRDefault="00EA6F4B" w:rsidP="00EA6F4B">
                  <w:pPr>
                    <w:spacing w:line="40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指标</w:t>
                  </w:r>
                </w:p>
              </w:tc>
              <w:tc>
                <w:tcPr>
                  <w:tcW w:w="7371" w:type="dxa"/>
                  <w:vAlign w:val="center"/>
                </w:tcPr>
                <w:p w14:paraId="7F312B93" w14:textId="00BF5DF1" w:rsidR="00EA6F4B" w:rsidRDefault="00EA6F4B" w:rsidP="00EA6F4B">
                  <w:pPr>
                    <w:spacing w:line="40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考核方式</w:t>
                  </w:r>
                </w:p>
              </w:tc>
              <w:tc>
                <w:tcPr>
                  <w:tcW w:w="660" w:type="dxa"/>
                  <w:vAlign w:val="center"/>
                </w:tcPr>
                <w:p w14:paraId="1C61B25F" w14:textId="48838BDD" w:rsidR="00EA6F4B" w:rsidRDefault="00EA6F4B" w:rsidP="00EA6F4B">
                  <w:pPr>
                    <w:spacing w:line="400" w:lineRule="atLeas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结果</w:t>
                  </w:r>
                </w:p>
              </w:tc>
            </w:tr>
            <w:tr w:rsidR="00EA6F4B" w14:paraId="12011CEA" w14:textId="77777777" w:rsidTr="00EA6F4B">
              <w:trPr>
                <w:trHeight w:val="90"/>
              </w:trPr>
              <w:tc>
                <w:tcPr>
                  <w:tcW w:w="992" w:type="dxa"/>
                  <w:vAlign w:val="center"/>
                </w:tcPr>
                <w:p w14:paraId="42ABC31F" w14:textId="2158BD61" w:rsidR="00EA6F4B" w:rsidRDefault="00EA6F4B" w:rsidP="00EA6F4B">
                  <w:pPr>
                    <w:spacing w:line="400" w:lineRule="atLeast"/>
                    <w:rPr>
                      <w:rFonts w:hAnsi="宋体" w:hint="eastAsia"/>
                      <w:szCs w:val="21"/>
                    </w:rPr>
                  </w:pPr>
                  <w:r>
                    <w:rPr>
                      <w:rFonts w:hAnsi="宋体" w:hint="eastAsia"/>
                      <w:szCs w:val="21"/>
                    </w:rPr>
                    <w:t>环境卫生检查合格率</w:t>
                  </w:r>
                </w:p>
              </w:tc>
              <w:tc>
                <w:tcPr>
                  <w:tcW w:w="709" w:type="dxa"/>
                  <w:vAlign w:val="center"/>
                </w:tcPr>
                <w:p w14:paraId="52694B4F" w14:textId="64660316" w:rsidR="00EA6F4B" w:rsidRDefault="00EA6F4B" w:rsidP="00EA6F4B">
                  <w:pPr>
                    <w:spacing w:line="400" w:lineRule="atLeast"/>
                    <w:rPr>
                      <w:rFonts w:hAnsi="宋体" w:hint="eastAsia"/>
                      <w:szCs w:val="21"/>
                    </w:rPr>
                  </w:pPr>
                  <w:r>
                    <w:rPr>
                      <w:rFonts w:hAnsi="宋体" w:hint="eastAsia"/>
                      <w:szCs w:val="21"/>
                    </w:rPr>
                    <w:t>≥</w:t>
                  </w:r>
                  <w:r>
                    <w:rPr>
                      <w:rFonts w:hAnsi="宋体" w:hint="eastAsia"/>
                      <w:szCs w:val="21"/>
                    </w:rPr>
                    <w:t>90%</w:t>
                  </w:r>
                </w:p>
              </w:tc>
              <w:tc>
                <w:tcPr>
                  <w:tcW w:w="7371" w:type="dxa"/>
                  <w:vAlign w:val="center"/>
                </w:tcPr>
                <w:p w14:paraId="38913C75" w14:textId="77777777" w:rsidR="00EA6F4B" w:rsidRDefault="00EA6F4B" w:rsidP="00EA6F4B">
                  <w:pPr>
                    <w:numPr>
                      <w:ilvl w:val="0"/>
                      <w:numId w:val="1"/>
                    </w:numPr>
                    <w:tabs>
                      <w:tab w:val="left" w:pos="312"/>
                    </w:tabs>
                    <w:spacing w:line="40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物业项目部依据《物业管理卫生检查规范》对</w:t>
                  </w:r>
                  <w:proofErr w:type="gramStart"/>
                  <w:r>
                    <w:rPr>
                      <w:rFonts w:hint="eastAsia"/>
                    </w:rPr>
                    <w:t>各项目部进行</w:t>
                  </w:r>
                  <w:proofErr w:type="gramEnd"/>
                  <w:r>
                    <w:rPr>
                      <w:rFonts w:hint="eastAsia"/>
                    </w:rPr>
                    <w:t>检查。</w:t>
                  </w:r>
                </w:p>
                <w:p w14:paraId="36C929B3" w14:textId="77777777" w:rsidR="00EA6F4B" w:rsidRDefault="00EA6F4B" w:rsidP="00EA6F4B">
                  <w:pPr>
                    <w:numPr>
                      <w:ilvl w:val="0"/>
                      <w:numId w:val="1"/>
                    </w:numPr>
                    <w:tabs>
                      <w:tab w:val="left" w:pos="312"/>
                    </w:tabs>
                    <w:spacing w:line="40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检查频次：每月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次</w:t>
                  </w:r>
                </w:p>
                <w:p w14:paraId="2C7B07BE" w14:textId="5E517FA8" w:rsidR="00EA6F4B" w:rsidRDefault="00EA6F4B" w:rsidP="00EA6F4B">
                  <w:pPr>
                    <w:numPr>
                      <w:ilvl w:val="0"/>
                      <w:numId w:val="1"/>
                    </w:numPr>
                    <w:tabs>
                      <w:tab w:val="left" w:pos="312"/>
                    </w:tabs>
                    <w:spacing w:line="40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针对检查中发现的不足，实施《纠正和预防措施控制程序》，并加以跟踪验证。</w:t>
                  </w:r>
                </w:p>
              </w:tc>
              <w:tc>
                <w:tcPr>
                  <w:tcW w:w="660" w:type="dxa"/>
                  <w:vAlign w:val="center"/>
                </w:tcPr>
                <w:p w14:paraId="06E4C909" w14:textId="779B42BE" w:rsidR="00EA6F4B" w:rsidRDefault="00EA6F4B" w:rsidP="00EA6F4B">
                  <w:pPr>
                    <w:spacing w:line="400" w:lineRule="atLeas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98%</w:t>
                  </w:r>
                </w:p>
              </w:tc>
            </w:tr>
          </w:tbl>
          <w:p w14:paraId="253B1A04" w14:textId="77777777" w:rsidR="00EA6F4B" w:rsidRDefault="00EA6F4B" w:rsidP="009C3AF7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</w:p>
          <w:p w14:paraId="20EBB6DA" w14:textId="0B7BBE2A" w:rsidR="009C3AF7" w:rsidRPr="00BB6546" w:rsidRDefault="009C3AF7" w:rsidP="009C3AF7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BB6546">
              <w:rPr>
                <w:rFonts w:hint="eastAsia"/>
                <w:color w:val="000000"/>
                <w:szCs w:val="21"/>
              </w:rPr>
              <w:t>目标可测量，与公司方针一致。</w:t>
            </w:r>
          </w:p>
          <w:p w14:paraId="0DD28A63" w14:textId="2E0B896F" w:rsidR="009C3AF7" w:rsidRPr="00A07938" w:rsidRDefault="009C3AF7" w:rsidP="009C3AF7">
            <w:pPr>
              <w:snapToGrid w:val="0"/>
              <w:ind w:firstLineChars="200" w:firstLine="420"/>
              <w:rPr>
                <w:color w:val="000000"/>
                <w:szCs w:val="21"/>
                <w:highlight w:val="yellow"/>
              </w:rPr>
            </w:pPr>
            <w:r w:rsidRPr="00BB6546">
              <w:rPr>
                <w:rFonts w:hint="eastAsia"/>
                <w:color w:val="000000"/>
                <w:szCs w:val="21"/>
              </w:rPr>
              <w:t>管理目标完成情况：查到</w:t>
            </w:r>
            <w:r w:rsidRPr="00BB6546">
              <w:rPr>
                <w:rFonts w:hint="eastAsia"/>
                <w:color w:val="000000"/>
                <w:szCs w:val="21"/>
              </w:rPr>
              <w:t>20</w:t>
            </w:r>
            <w:r w:rsidRPr="00BB6546">
              <w:rPr>
                <w:color w:val="000000"/>
                <w:szCs w:val="21"/>
              </w:rPr>
              <w:t>2</w:t>
            </w:r>
            <w:r w:rsidR="00EA6F4B">
              <w:rPr>
                <w:color w:val="000000"/>
                <w:szCs w:val="21"/>
              </w:rPr>
              <w:t>1</w:t>
            </w:r>
            <w:r w:rsidR="00B357CE">
              <w:rPr>
                <w:rFonts w:hint="eastAsia"/>
                <w:color w:val="000000"/>
                <w:szCs w:val="21"/>
              </w:rPr>
              <w:t>年</w:t>
            </w:r>
            <w:r w:rsidR="00B357CE">
              <w:rPr>
                <w:rFonts w:hint="eastAsia"/>
                <w:color w:val="000000"/>
                <w:szCs w:val="21"/>
              </w:rPr>
              <w:t>1</w:t>
            </w:r>
            <w:r w:rsidR="00B357CE">
              <w:rPr>
                <w:color w:val="000000"/>
                <w:szCs w:val="21"/>
              </w:rPr>
              <w:t>0</w:t>
            </w:r>
            <w:r w:rsidR="00B357CE">
              <w:rPr>
                <w:rFonts w:hint="eastAsia"/>
                <w:color w:val="000000"/>
                <w:szCs w:val="21"/>
              </w:rPr>
              <w:t>月</w:t>
            </w:r>
            <w:r w:rsidRPr="00BB6546">
              <w:rPr>
                <w:rFonts w:hint="eastAsia"/>
                <w:color w:val="000000"/>
                <w:szCs w:val="21"/>
              </w:rPr>
              <w:t>部门管理目标完成情况，以上管理目标已全部完成，考核：</w:t>
            </w:r>
            <w:r w:rsidR="00B357CE">
              <w:rPr>
                <w:rFonts w:hint="eastAsia"/>
                <w:color w:val="000000"/>
                <w:szCs w:val="21"/>
              </w:rPr>
              <w:t>班小许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 w:rsidRPr="00BB6546">
              <w:rPr>
                <w:rFonts w:hint="eastAsia"/>
                <w:color w:val="000000"/>
                <w:szCs w:val="21"/>
              </w:rPr>
              <w:t>审批：</w:t>
            </w:r>
            <w:r w:rsidR="00B357CE">
              <w:rPr>
                <w:rFonts w:hint="eastAsia"/>
                <w:color w:val="000000"/>
                <w:szCs w:val="21"/>
              </w:rPr>
              <w:t>焦德</w:t>
            </w:r>
            <w:proofErr w:type="gramStart"/>
            <w:r w:rsidR="00B357CE">
              <w:rPr>
                <w:rFonts w:hint="eastAsia"/>
                <w:color w:val="000000"/>
                <w:szCs w:val="21"/>
              </w:rPr>
              <w:t>尚</w:t>
            </w:r>
            <w:proofErr w:type="gramEnd"/>
            <w:r w:rsidRPr="00BB6546"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585" w:type="dxa"/>
          </w:tcPr>
          <w:p w14:paraId="6113AC7D" w14:textId="77777777" w:rsidR="009C3AF7" w:rsidRDefault="009C3AF7" w:rsidP="009C3AF7">
            <w:r>
              <w:rPr>
                <w:rFonts w:hint="eastAsia"/>
              </w:rPr>
              <w:t>Y</w:t>
            </w:r>
          </w:p>
        </w:tc>
      </w:tr>
      <w:tr w:rsidR="00EA6F4B" w14:paraId="1058AEF6" w14:textId="77777777" w:rsidTr="00EA6F4B">
        <w:trPr>
          <w:trHeight w:val="67"/>
        </w:trPr>
        <w:tc>
          <w:tcPr>
            <w:tcW w:w="2160" w:type="dxa"/>
          </w:tcPr>
          <w:p w14:paraId="61A77FEB" w14:textId="77777777" w:rsidR="00EA6F4B" w:rsidRDefault="00EA6F4B" w:rsidP="00EA6F4B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沟通</w:t>
            </w:r>
          </w:p>
          <w:p w14:paraId="3A016011" w14:textId="59ED2F59" w:rsidR="00EA6F4B" w:rsidRDefault="00EA6F4B" w:rsidP="00EA6F4B"/>
        </w:tc>
        <w:tc>
          <w:tcPr>
            <w:tcW w:w="960" w:type="dxa"/>
          </w:tcPr>
          <w:p w14:paraId="66C9841E" w14:textId="71E3516E" w:rsidR="00EA6F4B" w:rsidRDefault="00EA6F4B" w:rsidP="00EA6F4B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Q7.4</w:t>
            </w:r>
          </w:p>
        </w:tc>
        <w:tc>
          <w:tcPr>
            <w:tcW w:w="10004" w:type="dxa"/>
            <w:vAlign w:val="center"/>
          </w:tcPr>
          <w:p w14:paraId="38B7DADA" w14:textId="77777777" w:rsidR="00EA6F4B" w:rsidRDefault="00EA6F4B" w:rsidP="00EA6F4B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公司编制并实施了《内外部沟通、协商、交流及相关方管理程序》，规定了职责、工作流程，包括内部沟通和外部沟通的方法和要求。</w:t>
            </w:r>
          </w:p>
          <w:p w14:paraId="272B9FBC" w14:textId="3995808C" w:rsidR="00EA6F4B" w:rsidRDefault="00EA6F4B" w:rsidP="00EA6F4B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确定了质量管理体系相关的内部和外部沟通，包括：沟通什么；何时沟通；与谁沟通；如何沟通；由谁负责，内外部沟通具体体现在公司内部工作会议、质量例会、员工的培训、公司宣传栏等，与外部的沟通具体体现在合同签订、满意度调查。与环保、安监部门及顾客和供方等方面。现场查阅内部交流：方针、目标完成情况、内审和管理评审计划等。</w:t>
            </w:r>
          </w:p>
          <w:p w14:paraId="54C43E4D" w14:textId="77777777" w:rsidR="00EA6F4B" w:rsidRDefault="00EA6F4B" w:rsidP="00EA6F4B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询问员工，知道公司的管理者代表及职业健康安全事务代表。审核</w:t>
            </w:r>
          </w:p>
          <w:p w14:paraId="6CE4910D" w14:textId="0ED677F2" w:rsidR="00EA6F4B" w:rsidRDefault="00EA6F4B" w:rsidP="00EA6F4B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内未发生因沟通不善造成的</w:t>
            </w:r>
            <w:proofErr w:type="gramStart"/>
            <w:r>
              <w:rPr>
                <w:rFonts w:hint="eastAsia"/>
                <w:szCs w:val="21"/>
              </w:rPr>
              <w:t>的</w:t>
            </w:r>
            <w:proofErr w:type="gramEnd"/>
            <w:r>
              <w:rPr>
                <w:rFonts w:hint="eastAsia"/>
                <w:szCs w:val="21"/>
              </w:rPr>
              <w:t>问题。</w:t>
            </w:r>
          </w:p>
        </w:tc>
        <w:tc>
          <w:tcPr>
            <w:tcW w:w="1585" w:type="dxa"/>
          </w:tcPr>
          <w:p w14:paraId="179D8088" w14:textId="1141A4EE" w:rsidR="00EA6F4B" w:rsidRDefault="00EA6F4B" w:rsidP="00EA6F4B">
            <w:r>
              <w:rPr>
                <w:rFonts w:hint="eastAsia"/>
              </w:rPr>
              <w:lastRenderedPageBreak/>
              <w:t>Y</w:t>
            </w:r>
          </w:p>
        </w:tc>
      </w:tr>
      <w:tr w:rsidR="00EA6F4B" w14:paraId="0BE9DA13" w14:textId="77777777" w:rsidTr="003761A6">
        <w:trPr>
          <w:trHeight w:val="85"/>
        </w:trPr>
        <w:tc>
          <w:tcPr>
            <w:tcW w:w="2160" w:type="dxa"/>
          </w:tcPr>
          <w:p w14:paraId="0FDF07DD" w14:textId="77777777" w:rsidR="00EA6F4B" w:rsidRDefault="00EA6F4B" w:rsidP="00EA6F4B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运行环境</w:t>
            </w:r>
          </w:p>
          <w:p w14:paraId="3B0F7943" w14:textId="7A3D54D1" w:rsidR="00EA6F4B" w:rsidRDefault="00EA6F4B" w:rsidP="00EA6F4B">
            <w:pPr>
              <w:spacing w:line="280" w:lineRule="exac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监视和测量资源管理管理</w:t>
            </w:r>
          </w:p>
        </w:tc>
        <w:tc>
          <w:tcPr>
            <w:tcW w:w="960" w:type="dxa"/>
          </w:tcPr>
          <w:p w14:paraId="64F82DEA" w14:textId="77777777" w:rsidR="00EA6F4B" w:rsidRDefault="00EA6F4B" w:rsidP="00EA6F4B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</w:t>
            </w:r>
            <w:r>
              <w:rPr>
                <w:rFonts w:ascii="宋体" w:hAnsi="宋体" w:cs="宋体"/>
                <w:szCs w:val="21"/>
              </w:rPr>
              <w:t>7.1.4</w:t>
            </w:r>
          </w:p>
          <w:p w14:paraId="5BABCD90" w14:textId="200651F0" w:rsidR="00EA6F4B" w:rsidRDefault="00EA6F4B" w:rsidP="00EA6F4B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</w:t>
            </w:r>
            <w:r>
              <w:rPr>
                <w:rFonts w:ascii="宋体" w:hAnsi="宋体" w:cs="宋体"/>
                <w:szCs w:val="21"/>
              </w:rPr>
              <w:t>7.1.5</w:t>
            </w:r>
          </w:p>
        </w:tc>
        <w:tc>
          <w:tcPr>
            <w:tcW w:w="10004" w:type="dxa"/>
            <w:vAlign w:val="center"/>
          </w:tcPr>
          <w:p w14:paraId="7273CAB2" w14:textId="77777777" w:rsidR="00EA6F4B" w:rsidRDefault="00EA6F4B" w:rsidP="00EA6F4B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组织提供的</w:t>
            </w:r>
            <w:r>
              <w:rPr>
                <w:color w:val="000000"/>
                <w:szCs w:val="21"/>
              </w:rPr>
              <w:t>物业管理服务（岗亭、保洁、绿化、安全检查）及相关活动</w:t>
            </w:r>
            <w:r>
              <w:rPr>
                <w:rFonts w:hint="eastAsia"/>
                <w:color w:val="000000"/>
                <w:szCs w:val="21"/>
              </w:rPr>
              <w:t>，所使用的</w:t>
            </w:r>
            <w:proofErr w:type="gramStart"/>
            <w:r>
              <w:rPr>
                <w:rFonts w:hint="eastAsia"/>
                <w:color w:val="000000"/>
                <w:szCs w:val="21"/>
              </w:rPr>
              <w:t>的</w:t>
            </w:r>
            <w:proofErr w:type="gramEnd"/>
            <w:r>
              <w:rPr>
                <w:rFonts w:hint="eastAsia"/>
                <w:color w:val="000000"/>
                <w:szCs w:val="21"/>
              </w:rPr>
              <w:t>基础设施和监视和测量资源有一定的</w:t>
            </w:r>
            <w:proofErr w:type="gramStart"/>
            <w:r>
              <w:rPr>
                <w:rFonts w:hint="eastAsia"/>
                <w:color w:val="000000"/>
                <w:szCs w:val="21"/>
              </w:rPr>
              <w:t>的</w:t>
            </w:r>
            <w:proofErr w:type="gramEnd"/>
            <w:r>
              <w:rPr>
                <w:rFonts w:hint="eastAsia"/>
                <w:color w:val="000000"/>
                <w:szCs w:val="21"/>
              </w:rPr>
              <w:t>共通性。</w:t>
            </w:r>
            <w:r>
              <w:rPr>
                <w:rFonts w:ascii="宋体" w:hAnsi="宋体" w:cs="宋体" w:hint="eastAsia"/>
                <w:szCs w:val="21"/>
              </w:rPr>
              <w:t>在手册中7</w:t>
            </w:r>
            <w:r>
              <w:rPr>
                <w:rFonts w:ascii="宋体" w:hAnsi="宋体" w:cs="宋体"/>
                <w:szCs w:val="21"/>
              </w:rPr>
              <w:t>.1.3</w:t>
            </w:r>
            <w:r>
              <w:rPr>
                <w:rFonts w:ascii="宋体" w:hAnsi="宋体" w:cs="宋体" w:hint="eastAsia"/>
                <w:szCs w:val="21"/>
              </w:rPr>
              <w:t>中对基础设施，7</w:t>
            </w:r>
            <w:r>
              <w:rPr>
                <w:rFonts w:ascii="宋体" w:hAnsi="宋体" w:cs="宋体"/>
                <w:szCs w:val="21"/>
              </w:rPr>
              <w:t>.1.5</w:t>
            </w:r>
            <w:r>
              <w:rPr>
                <w:rFonts w:ascii="宋体" w:hAnsi="宋体" w:cs="宋体" w:hint="eastAsia"/>
                <w:szCs w:val="21"/>
              </w:rPr>
              <w:t>中对监视和测量资源管理进行了规定。提供了程序文件</w:t>
            </w:r>
            <w:r>
              <w:rPr>
                <w:rFonts w:ascii="宋体" w:hAnsi="宋体" w:hint="eastAsia"/>
                <w:color w:val="000000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基础设施与工作环境控制程序》和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监视和测量资源控制程序</w:t>
            </w:r>
            <w:r>
              <w:rPr>
                <w:rFonts w:ascii="宋体" w:hAnsi="宋体" w:cs="宋体" w:hint="eastAsia"/>
                <w:szCs w:val="21"/>
              </w:rPr>
              <w:t>》。</w:t>
            </w:r>
          </w:p>
          <w:p w14:paraId="5F33FCF5" w14:textId="77777777" w:rsidR="00EA6F4B" w:rsidRDefault="00EA6F4B" w:rsidP="00EA6F4B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查看所提供的设备台账清单，物业管理服务过程中使用的设备：办公室过程使用电话、电脑、网络、复印机等，以上设备配置适宜</w:t>
            </w:r>
            <w:r w:rsidRPr="00954A86">
              <w:rPr>
                <w:rFonts w:ascii="宋体" w:hAnsi="宋体" w:cs="宋体" w:hint="eastAsia"/>
                <w:szCs w:val="21"/>
              </w:rPr>
              <w:t>，能确保服务的实现。所使用的</w:t>
            </w:r>
            <w:r>
              <w:rPr>
                <w:rFonts w:ascii="宋体" w:hAnsi="宋体" w:cs="宋体" w:hint="eastAsia"/>
                <w:szCs w:val="21"/>
              </w:rPr>
              <w:t>物业管理</w:t>
            </w:r>
            <w:r w:rsidRPr="00954A86">
              <w:rPr>
                <w:rFonts w:ascii="宋体" w:hAnsi="宋体" w:cs="宋体" w:hint="eastAsia"/>
                <w:szCs w:val="21"/>
              </w:rPr>
              <w:t>的工具，主要由业主方提供，如应急照明灯、消防泵、烟雾报警器、监控摄像头、对讲机等；对</w:t>
            </w:r>
            <w:proofErr w:type="gramStart"/>
            <w:r w:rsidRPr="00954A86">
              <w:rPr>
                <w:rFonts w:ascii="宋体" w:hAnsi="宋体" w:cs="宋体" w:hint="eastAsia"/>
                <w:szCs w:val="21"/>
              </w:rPr>
              <w:t>上述工</w:t>
            </w:r>
            <w:proofErr w:type="gramEnd"/>
            <w:r w:rsidRPr="00954A86">
              <w:rPr>
                <w:rFonts w:ascii="宋体" w:hAnsi="宋体" w:cs="宋体" w:hint="eastAsia"/>
                <w:szCs w:val="21"/>
              </w:rPr>
              <w:t>器具的维护保养主要由</w:t>
            </w:r>
            <w:r>
              <w:rPr>
                <w:rFonts w:ascii="宋体" w:hAnsi="宋体" w:cs="宋体" w:hint="eastAsia"/>
                <w:szCs w:val="21"/>
              </w:rPr>
              <w:t>项目部</w:t>
            </w:r>
            <w:r w:rsidRPr="00954A86">
              <w:rPr>
                <w:rFonts w:ascii="宋体" w:hAnsi="宋体" w:cs="宋体" w:hint="eastAsia"/>
                <w:szCs w:val="21"/>
              </w:rPr>
              <w:t>各小组负责，提供设备维护保养计划和记录，已包括安保用具（头盔、手套、钢叉等）。</w:t>
            </w:r>
          </w:p>
          <w:p w14:paraId="687C2B3A" w14:textId="77777777" w:rsidR="00EA6F4B" w:rsidRDefault="00EA6F4B" w:rsidP="00EA6F4B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目前公司主要上门提供服务，因此组织无相应的场所要求。公司办公场所位于</w:t>
            </w:r>
            <w:r w:rsidRPr="00B750E3">
              <w:rPr>
                <w:rFonts w:ascii="宋体" w:hAnsi="宋体" w:cs="宋体" w:hint="eastAsia"/>
                <w:szCs w:val="21"/>
              </w:rPr>
              <w:t>浙江省杭州市西湖区文三西路658号西溪别墅会馆一楼营业用房102室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68F9FF6D" w14:textId="7E93434E" w:rsidR="00EA6F4B" w:rsidRDefault="00EA6F4B" w:rsidP="00EA6F4B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安保过程涉及的监视测量设备主要为各类监控摄像头等。已进行罗列，</w:t>
            </w:r>
            <w:r>
              <w:rPr>
                <w:rFonts w:ascii="宋体" w:hAnsi="宋体" w:cs="宋体" w:hint="eastAsia"/>
                <w:szCs w:val="21"/>
                <w:highlight w:val="yellow"/>
              </w:rPr>
              <w:t>监控摄像头的有效性情况主要通过日常巡查等方式进行管理，但系统性有待增强，现场沟通。</w:t>
            </w:r>
          </w:p>
        </w:tc>
        <w:tc>
          <w:tcPr>
            <w:tcW w:w="1585" w:type="dxa"/>
          </w:tcPr>
          <w:p w14:paraId="3666B2D3" w14:textId="77777777" w:rsidR="00EA6F4B" w:rsidRDefault="00EA6F4B" w:rsidP="00EA6F4B">
            <w:r>
              <w:rPr>
                <w:rFonts w:hint="eastAsia"/>
              </w:rPr>
              <w:t>Y</w:t>
            </w:r>
          </w:p>
          <w:p w14:paraId="1CE729D6" w14:textId="77777777" w:rsidR="00EA6F4B" w:rsidRDefault="00EA6F4B" w:rsidP="00EA6F4B"/>
          <w:p w14:paraId="6B3CC0C5" w14:textId="77777777" w:rsidR="00EA6F4B" w:rsidRDefault="00EA6F4B" w:rsidP="00EA6F4B"/>
          <w:p w14:paraId="14BC3117" w14:textId="77777777" w:rsidR="00EA6F4B" w:rsidRDefault="00EA6F4B" w:rsidP="00EA6F4B"/>
          <w:p w14:paraId="12B40C03" w14:textId="77777777" w:rsidR="00EA6F4B" w:rsidRDefault="00EA6F4B" w:rsidP="00EA6F4B"/>
          <w:p w14:paraId="203D7B99" w14:textId="77777777" w:rsidR="00EA6F4B" w:rsidRDefault="00EA6F4B" w:rsidP="00EA6F4B"/>
          <w:p w14:paraId="71BB725F" w14:textId="77777777" w:rsidR="00EA6F4B" w:rsidRDefault="00EA6F4B" w:rsidP="00EA6F4B"/>
          <w:p w14:paraId="3F1FA5E4" w14:textId="77777777" w:rsidR="00EA6F4B" w:rsidRDefault="00EA6F4B" w:rsidP="00EA6F4B"/>
          <w:p w14:paraId="59C8EAF0" w14:textId="728A1579" w:rsidR="00EA6F4B" w:rsidRDefault="00EA6F4B" w:rsidP="00EA6F4B"/>
        </w:tc>
      </w:tr>
      <w:tr w:rsidR="00FC2163" w14:paraId="33CDC304" w14:textId="77777777" w:rsidTr="003761A6">
        <w:trPr>
          <w:trHeight w:val="85"/>
        </w:trPr>
        <w:tc>
          <w:tcPr>
            <w:tcW w:w="2160" w:type="dxa"/>
          </w:tcPr>
          <w:p w14:paraId="2D9C9355" w14:textId="77777777" w:rsidR="00FC2163" w:rsidRDefault="00FC2163" w:rsidP="00FC2163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放行</w:t>
            </w:r>
          </w:p>
          <w:p w14:paraId="6ACCF181" w14:textId="77777777" w:rsidR="00FC2163" w:rsidRDefault="00FC2163" w:rsidP="00FC2163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不合格输出管理</w:t>
            </w:r>
          </w:p>
          <w:p w14:paraId="5359C298" w14:textId="77777777" w:rsidR="00FC2163" w:rsidRDefault="00FC2163" w:rsidP="00FC2163">
            <w:pPr>
              <w:rPr>
                <w:rFonts w:ascii="宋体" w:hAnsi="宋体" w:cs="Arial"/>
                <w:szCs w:val="21"/>
              </w:rPr>
            </w:pPr>
          </w:p>
          <w:p w14:paraId="6F41BC1E" w14:textId="26D31AB2" w:rsidR="00FC2163" w:rsidRDefault="00FC2163" w:rsidP="00FC2163">
            <w:pPr>
              <w:spacing w:line="280" w:lineRule="exact"/>
              <w:rPr>
                <w:rFonts w:cs="宋体"/>
                <w:szCs w:val="21"/>
              </w:rPr>
            </w:pPr>
          </w:p>
        </w:tc>
        <w:tc>
          <w:tcPr>
            <w:tcW w:w="960" w:type="dxa"/>
          </w:tcPr>
          <w:p w14:paraId="54A1C2A9" w14:textId="77777777" w:rsidR="00FC2163" w:rsidRDefault="00FC2163" w:rsidP="00FC2163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8.6</w:t>
            </w:r>
          </w:p>
          <w:p w14:paraId="5CB5AECD" w14:textId="77777777" w:rsidR="00FC2163" w:rsidRDefault="00FC2163" w:rsidP="00FC2163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8.7</w:t>
            </w:r>
          </w:p>
          <w:p w14:paraId="40FFCD68" w14:textId="77777777" w:rsidR="00FC2163" w:rsidRDefault="00FC2163" w:rsidP="00FC2163">
            <w:pPr>
              <w:rPr>
                <w:rFonts w:ascii="宋体" w:hAnsi="宋体" w:cs="Arial"/>
                <w:szCs w:val="21"/>
              </w:rPr>
            </w:pPr>
          </w:p>
          <w:p w14:paraId="3077EDF1" w14:textId="77777777" w:rsidR="00FC2163" w:rsidRDefault="00FC2163" w:rsidP="00FC2163">
            <w:pPr>
              <w:rPr>
                <w:rFonts w:ascii="宋体" w:hAnsi="宋体" w:cs="Arial"/>
                <w:szCs w:val="21"/>
              </w:rPr>
            </w:pPr>
          </w:p>
          <w:p w14:paraId="47DAAD81" w14:textId="24B3F538" w:rsidR="00FC2163" w:rsidRDefault="00FC2163" w:rsidP="00FC2163">
            <w:pPr>
              <w:spacing w:line="280" w:lineRule="exact"/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29DFF2F4" w14:textId="77777777" w:rsidR="00FC2163" w:rsidRDefault="00FC2163" w:rsidP="00FC2163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因服务的特殊性，放行过程与物业管理服务过程基本同步开展，一般不做单独专项验收，通过工资结算等方式进行确认。组织主要通过日常检查、不定期抽查等方式，对物业管理服务提供过程进行检查和监督。</w:t>
            </w:r>
          </w:p>
          <w:p w14:paraId="0F783D1B" w14:textId="3F08C5BC" w:rsidR="00FC2163" w:rsidRDefault="00FC2163" w:rsidP="00FC2163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363926">
              <w:rPr>
                <w:rFonts w:ascii="宋体" w:hAnsi="宋体" w:cs="宋体" w:hint="eastAsia"/>
                <w:szCs w:val="21"/>
              </w:rPr>
              <w:t>查</w:t>
            </w:r>
            <w:r>
              <w:rPr>
                <w:rFonts w:ascii="宋体" w:hAnsi="宋体" w:cs="宋体" w:hint="eastAsia"/>
                <w:szCs w:val="21"/>
              </w:rPr>
              <w:t>品质管理部</w:t>
            </w:r>
            <w:r w:rsidRPr="00363926">
              <w:rPr>
                <w:rFonts w:ascii="宋体" w:hAnsi="宋体" w:cs="宋体" w:hint="eastAsia"/>
                <w:szCs w:val="21"/>
              </w:rPr>
              <w:t>针对文新科技大楼</w:t>
            </w:r>
            <w:r>
              <w:rPr>
                <w:rFonts w:ascii="宋体" w:hAnsi="宋体" w:cs="宋体" w:hint="eastAsia"/>
                <w:szCs w:val="21"/>
              </w:rPr>
              <w:t>的日常检查情况，提供了日常检查记录。记录显示均为正常，记录人为张海燕等人。抽查2</w:t>
            </w:r>
            <w:r>
              <w:rPr>
                <w:rFonts w:ascii="宋体" w:hAnsi="宋体" w:cs="宋体"/>
                <w:szCs w:val="21"/>
              </w:rPr>
              <w:t>021.11.</w:t>
            </w:r>
            <w:r>
              <w:rPr>
                <w:rFonts w:ascii="宋体" w:hAnsi="宋体" w:cs="宋体"/>
                <w:szCs w:val="21"/>
              </w:rPr>
              <w:t>13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天检查记录，基本符合。</w:t>
            </w:r>
          </w:p>
          <w:p w14:paraId="12CCECB5" w14:textId="77777777" w:rsidR="00FC2163" w:rsidRDefault="00FC2163" w:rsidP="00FC216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公司主要做好相关的巡查记录、日常交接班记录、失物登记记录、门岗登记表等，记录了人员信息、事由、联系方式等信息，对进出人员、物品等进行管理，一旦发生问题，能够及时实现追溯。</w:t>
            </w:r>
          </w:p>
          <w:p w14:paraId="2B3F0934" w14:textId="5AA1A28F" w:rsidR="00FC2163" w:rsidRDefault="00FC2163" w:rsidP="00FC2163">
            <w:pPr>
              <w:spacing w:line="28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日常未发生不符合或者被投诉的情况，如有发生投诉，一般会反馈到项目部。询问张经理，审核周期内，没有发生不符合的情况。</w:t>
            </w:r>
          </w:p>
        </w:tc>
        <w:tc>
          <w:tcPr>
            <w:tcW w:w="1585" w:type="dxa"/>
          </w:tcPr>
          <w:p w14:paraId="2C50D37A" w14:textId="05E63ABE" w:rsidR="00FC2163" w:rsidRDefault="00FC2163" w:rsidP="00FC2163">
            <w:r>
              <w:t>Y</w:t>
            </w:r>
          </w:p>
        </w:tc>
      </w:tr>
    </w:tbl>
    <w:p w14:paraId="0E746B07" w14:textId="77777777" w:rsidR="00FC2163" w:rsidRDefault="00FC2163" w:rsidP="00E23A5D">
      <w:pPr>
        <w:pStyle w:val="a5"/>
      </w:pPr>
    </w:p>
    <w:p w14:paraId="30B60205" w14:textId="0BB3DEBB" w:rsidR="00E23A5D" w:rsidRDefault="00EF3EBB" w:rsidP="00E23A5D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E23A5D" w:rsidSect="00E23A5D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A87C" w14:textId="77777777" w:rsidR="007165D2" w:rsidRDefault="007165D2">
      <w:r>
        <w:separator/>
      </w:r>
    </w:p>
  </w:endnote>
  <w:endnote w:type="continuationSeparator" w:id="0">
    <w:p w14:paraId="5C9C9402" w14:textId="77777777" w:rsidR="007165D2" w:rsidRDefault="0071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136D1570" w14:textId="77777777" w:rsidR="00E23A5D" w:rsidRDefault="00EF3EBB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3AF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3AF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ADC197E" w14:textId="77777777" w:rsidR="00E23A5D" w:rsidRDefault="00E23A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1B19" w14:textId="77777777" w:rsidR="007165D2" w:rsidRDefault="007165D2">
      <w:r>
        <w:separator/>
      </w:r>
    </w:p>
  </w:footnote>
  <w:footnote w:type="continuationSeparator" w:id="0">
    <w:p w14:paraId="14EF10C9" w14:textId="77777777" w:rsidR="007165D2" w:rsidRDefault="00716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678E" w14:textId="77777777" w:rsidR="00E23A5D" w:rsidRPr="00390345" w:rsidRDefault="00EF3EBB" w:rsidP="00E23A5D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345437B" wp14:editId="433ACAE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A495E7F" w14:textId="77777777" w:rsidR="00E23A5D" w:rsidRDefault="00954EA8" w:rsidP="00E23A5D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86FE9F" wp14:editId="72E2F984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B4267" w14:textId="77777777" w:rsidR="00E23A5D" w:rsidRPr="000B51BD" w:rsidRDefault="00EF3EBB" w:rsidP="00E23A5D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6FE9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B0HtHEWAgAA8AMAAA4AAAAAAAAAAAAAAAAALgIAAGRycy9lMm9Eb2MueG1sUEsBAi0AFAAGAAgA&#10;AAAhANC4q6ndAAAACgEAAA8AAAAAAAAAAAAAAAAAcAQAAGRycy9kb3ducmV2LnhtbFBLBQYAAAAA&#10;BAAEAPMAAAB6BQAAAAA=&#10;" stroked="f">
              <v:textbox>
                <w:txbxContent>
                  <w:p w14:paraId="088B4267" w14:textId="77777777" w:rsidR="00E23A5D" w:rsidRPr="000B51BD" w:rsidRDefault="00EF3EBB" w:rsidP="00E23A5D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EF3EBB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EF3EBB" w:rsidRPr="00390345">
      <w:rPr>
        <w:rStyle w:val="CharChar1"/>
        <w:rFonts w:hint="default"/>
        <w:w w:val="90"/>
      </w:rPr>
      <w:t>Co.,Ltd</w:t>
    </w:r>
    <w:proofErr w:type="spellEnd"/>
    <w:r w:rsidR="00EF3EBB" w:rsidRPr="00390345">
      <w:rPr>
        <w:rStyle w:val="CharChar1"/>
        <w:rFonts w:hint="default"/>
        <w:w w:val="90"/>
      </w:rPr>
      <w:t>.</w:t>
    </w:r>
    <w:proofErr w:type="gramEnd"/>
  </w:p>
  <w:p w14:paraId="5BBAF28B" w14:textId="77777777" w:rsidR="00E23A5D" w:rsidRDefault="00E23A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26C81D"/>
    <w:multiLevelType w:val="singleLevel"/>
    <w:tmpl w:val="CA26C81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0"/>
    <w:rsid w:val="0001713F"/>
    <w:rsid w:val="000A33CE"/>
    <w:rsid w:val="000B7900"/>
    <w:rsid w:val="000D2F40"/>
    <w:rsid w:val="00105EE6"/>
    <w:rsid w:val="00106397"/>
    <w:rsid w:val="001C5387"/>
    <w:rsid w:val="00204EE0"/>
    <w:rsid w:val="00227499"/>
    <w:rsid w:val="002362A6"/>
    <w:rsid w:val="0023725C"/>
    <w:rsid w:val="0025531C"/>
    <w:rsid w:val="00264A70"/>
    <w:rsid w:val="002B2D68"/>
    <w:rsid w:val="002D0C8A"/>
    <w:rsid w:val="0035358E"/>
    <w:rsid w:val="003761A6"/>
    <w:rsid w:val="00397552"/>
    <w:rsid w:val="00442CB2"/>
    <w:rsid w:val="00475377"/>
    <w:rsid w:val="00477578"/>
    <w:rsid w:val="00477697"/>
    <w:rsid w:val="004867CE"/>
    <w:rsid w:val="00490322"/>
    <w:rsid w:val="004A7635"/>
    <w:rsid w:val="004B16A6"/>
    <w:rsid w:val="004C7ABE"/>
    <w:rsid w:val="004F6DDE"/>
    <w:rsid w:val="00521721"/>
    <w:rsid w:val="00531A46"/>
    <w:rsid w:val="005827CF"/>
    <w:rsid w:val="005B07FA"/>
    <w:rsid w:val="00630F6F"/>
    <w:rsid w:val="00690D31"/>
    <w:rsid w:val="006A1059"/>
    <w:rsid w:val="007165D2"/>
    <w:rsid w:val="007328F9"/>
    <w:rsid w:val="0074678D"/>
    <w:rsid w:val="007F158D"/>
    <w:rsid w:val="007F2B06"/>
    <w:rsid w:val="008747D5"/>
    <w:rsid w:val="008C0B6F"/>
    <w:rsid w:val="008E2451"/>
    <w:rsid w:val="008E4400"/>
    <w:rsid w:val="0091722B"/>
    <w:rsid w:val="00954EA8"/>
    <w:rsid w:val="00965B0F"/>
    <w:rsid w:val="009B5C69"/>
    <w:rsid w:val="009C3AF7"/>
    <w:rsid w:val="009C6E4A"/>
    <w:rsid w:val="009F6B2A"/>
    <w:rsid w:val="00A07938"/>
    <w:rsid w:val="00A6744F"/>
    <w:rsid w:val="00AA6D97"/>
    <w:rsid w:val="00B14AFB"/>
    <w:rsid w:val="00B357CE"/>
    <w:rsid w:val="00BB6546"/>
    <w:rsid w:val="00C91B28"/>
    <w:rsid w:val="00CC01C7"/>
    <w:rsid w:val="00CE2E70"/>
    <w:rsid w:val="00D214FB"/>
    <w:rsid w:val="00D45F36"/>
    <w:rsid w:val="00D54654"/>
    <w:rsid w:val="00DB189B"/>
    <w:rsid w:val="00DD1DE4"/>
    <w:rsid w:val="00DD4B80"/>
    <w:rsid w:val="00DE34C0"/>
    <w:rsid w:val="00E23A5D"/>
    <w:rsid w:val="00E27C10"/>
    <w:rsid w:val="00E42F0B"/>
    <w:rsid w:val="00EA6F4B"/>
    <w:rsid w:val="00EF0EFC"/>
    <w:rsid w:val="00EF3EBB"/>
    <w:rsid w:val="00F16894"/>
    <w:rsid w:val="00FA234B"/>
    <w:rsid w:val="00FA73F7"/>
    <w:rsid w:val="00FC2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38862"/>
  <w15:docId w15:val="{FBAD1681-7721-48F9-9604-04AFFA6F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rsid w:val="00954EA8"/>
    <w:pPr>
      <w:ind w:firstLineChars="200" w:firstLine="420"/>
    </w:pPr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dcterms:created xsi:type="dcterms:W3CDTF">2021-11-17T09:05:00Z</dcterms:created>
  <dcterms:modified xsi:type="dcterms:W3CDTF">2021-11-17T09:17:00Z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