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赣州市兴钧餐饮有限公司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hint="default" w:eastAsia="宋体"/>
                <w:sz w:val="22"/>
                <w:szCs w:val="22"/>
                <w:lang w:val="en-US" w:eastAsia="zh-CN"/>
              </w:rPr>
            </w:pPr>
            <w:bookmarkStart w:id="3" w:name="E勾选"/>
            <w:r>
              <w:rPr>
                <w:rFonts w:hint="eastAsia"/>
                <w:sz w:val="22"/>
                <w:szCs w:val="22"/>
                <w:lang w:eastAsia="zh-CN"/>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bookmarkStart w:id="5" w:name="EnMS勾选"/>
            <w:r>
              <w:rPr>
                <w:rFonts w:hint="eastAsia"/>
                <w:sz w:val="22"/>
                <w:szCs w:val="22"/>
              </w:rPr>
              <w:t>□</w:t>
            </w:r>
            <w:bookmarkEnd w:id="5"/>
            <w:r>
              <w:rPr>
                <w:rFonts w:hint="eastAsia"/>
                <w:lang w:val="en-US" w:eastAsia="zh-CN"/>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sz w:val="22"/>
                <w:szCs w:val="22"/>
              </w:rPr>
              <w:t xml:space="preserve">□受审核方管理体系文件 (手册版本号：)  </w:t>
            </w:r>
          </w:p>
          <w:p>
            <w:pPr>
              <w:ind w:left="70" w:leftChars="29"/>
              <w:rPr>
                <w:rFonts w:hint="eastAsia"/>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rFonts w:hint="eastAsia" w:eastAsia="宋体"/>
                <w:sz w:val="22"/>
                <w:szCs w:val="22"/>
                <w:lang w:val="en-US" w:eastAsia="zh-CN"/>
              </w:rPr>
            </w:pPr>
            <w:r>
              <w:rPr>
                <w:rFonts w:hint="eastAsia"/>
                <w:sz w:val="22"/>
                <w:szCs w:val="22"/>
                <w:lang w:val="en-US" w:eastAsia="zh-CN"/>
              </w:rPr>
              <w:t xml:space="preserve"> </w:t>
            </w:r>
            <w:bookmarkStart w:id="8" w:name="合同编号"/>
            <w:r>
              <w:rPr>
                <w:rFonts w:hint="eastAsia" w:eastAsia="宋体"/>
                <w:sz w:val="22"/>
                <w:szCs w:val="22"/>
                <w:lang w:val="en-US" w:eastAsia="zh-CN"/>
              </w:rPr>
              <w:t>1148-2021-QE</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初审第</w:t>
            </w:r>
            <w:r>
              <w:rPr>
                <w:sz w:val="22"/>
                <w:szCs w:val="22"/>
              </w:rPr>
              <w:t xml:space="preserve">( </w:t>
            </w:r>
            <w:bookmarkStart w:id="10" w:name="监督次数"/>
            <w:bookmarkEnd w:id="10"/>
            <w:r>
              <w:rPr>
                <w:rFonts w:hint="eastAsia"/>
                <w:sz w:val="22"/>
                <w:szCs w:val="22"/>
                <w:lang w:val="en-US" w:eastAsia="zh-CN"/>
              </w:rPr>
              <w:t>二</w:t>
            </w:r>
            <w:r>
              <w:rPr>
                <w:sz w:val="22"/>
                <w:szCs w:val="22"/>
              </w:rPr>
              <w:t xml:space="preserve"> )</w:t>
            </w:r>
            <w:r>
              <w:rPr>
                <w:rFonts w:hint="eastAsia"/>
                <w:sz w:val="22"/>
                <w:szCs w:val="22"/>
              </w:rPr>
              <w:t>阶段审核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sz w:val="22"/>
                <w:szCs w:val="22"/>
                <w:highlight w:val="yellow"/>
              </w:rPr>
            </w:pPr>
            <w:r>
              <w:rPr>
                <w:sz w:val="20"/>
                <w:lang w:val="de-DE"/>
              </w:rPr>
              <w:t>褚敏杰</w:t>
            </w:r>
            <w:r>
              <w:rPr>
                <w:rFonts w:hint="eastAsia"/>
                <w:sz w:val="20"/>
                <w:lang w:val="en-US" w:eastAsia="zh-CN"/>
              </w:rPr>
              <w:t>A</w:t>
            </w:r>
          </w:p>
        </w:tc>
        <w:tc>
          <w:tcPr>
            <w:tcW w:w="1184" w:type="dxa"/>
            <w:vAlign w:val="center"/>
          </w:tcPr>
          <w:p>
            <w:pPr>
              <w:jc w:val="center"/>
              <w:rPr>
                <w:sz w:val="22"/>
                <w:szCs w:val="22"/>
                <w:highlight w:val="yellow"/>
              </w:rPr>
            </w:pPr>
            <w:r>
              <w:rPr>
                <w:sz w:val="20"/>
              </w:rPr>
              <w:t>组长</w:t>
            </w:r>
          </w:p>
        </w:tc>
        <w:tc>
          <w:tcPr>
            <w:tcW w:w="5595" w:type="dxa"/>
            <w:gridSpan w:val="3"/>
            <w:vAlign w:val="center"/>
          </w:tcPr>
          <w:p>
            <w:pPr>
              <w:jc w:val="center"/>
              <w:rPr>
                <w:sz w:val="20"/>
                <w:lang w:val="de-DE"/>
              </w:rPr>
            </w:pPr>
            <w:r>
              <w:rPr>
                <w:sz w:val="20"/>
                <w:lang w:val="de-DE"/>
              </w:rPr>
              <w:t>2021-N1QMS-3068076</w:t>
            </w:r>
          </w:p>
          <w:p>
            <w:pPr>
              <w:jc w:val="center"/>
              <w:rPr>
                <w:sz w:val="22"/>
                <w:szCs w:val="22"/>
                <w:highlight w:val="yellow"/>
              </w:rPr>
            </w:pPr>
            <w:r>
              <w:rPr>
                <w:sz w:val="20"/>
                <w:lang w:val="de-DE"/>
              </w:rPr>
              <w:t>2021-N1EMS-3068076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b/>
                <w:sz w:val="22"/>
                <w:szCs w:val="22"/>
                <w:highlight w:val="yellow"/>
              </w:rPr>
            </w:pPr>
            <w:r>
              <w:rPr>
                <w:sz w:val="20"/>
                <w:lang w:val="de-DE"/>
              </w:rPr>
              <w:t>刘秋秋</w:t>
            </w:r>
            <w:r>
              <w:rPr>
                <w:rFonts w:hint="eastAsia"/>
                <w:sz w:val="20"/>
                <w:lang w:val="en-US" w:eastAsia="zh-CN"/>
              </w:rPr>
              <w:t>B</w:t>
            </w:r>
          </w:p>
        </w:tc>
        <w:tc>
          <w:tcPr>
            <w:tcW w:w="1184" w:type="dxa"/>
            <w:vAlign w:val="center"/>
          </w:tcPr>
          <w:p>
            <w:pPr>
              <w:jc w:val="center"/>
              <w:rPr>
                <w:b/>
                <w:sz w:val="22"/>
                <w:szCs w:val="22"/>
                <w:highlight w:val="yellow"/>
              </w:rPr>
            </w:pPr>
            <w:r>
              <w:rPr>
                <w:sz w:val="20"/>
              </w:rPr>
              <w:t>组员</w:t>
            </w:r>
          </w:p>
        </w:tc>
        <w:tc>
          <w:tcPr>
            <w:tcW w:w="5595" w:type="dxa"/>
            <w:gridSpan w:val="3"/>
            <w:vAlign w:val="center"/>
          </w:tcPr>
          <w:p>
            <w:pPr>
              <w:jc w:val="center"/>
              <w:rPr>
                <w:sz w:val="20"/>
                <w:lang w:val="de-DE"/>
              </w:rPr>
            </w:pPr>
            <w:r>
              <w:rPr>
                <w:sz w:val="20"/>
                <w:lang w:val="de-DE"/>
              </w:rPr>
              <w:t>ISC-JSZJ-321</w:t>
            </w:r>
          </w:p>
          <w:p>
            <w:pPr>
              <w:jc w:val="center"/>
              <w:rPr>
                <w:sz w:val="20"/>
                <w:lang w:val="de-DE"/>
              </w:rPr>
            </w:pPr>
            <w:r>
              <w:rPr>
                <w:sz w:val="20"/>
                <w:lang w:val="de-DE"/>
              </w:rPr>
              <w:t>ISC-JSZJ-321</w:t>
            </w:r>
          </w:p>
          <w:p>
            <w:pPr>
              <w:jc w:val="center"/>
              <w:rPr>
                <w:b/>
                <w:sz w:val="22"/>
                <w:szCs w:val="22"/>
                <w:highlight w:val="yellow"/>
              </w:rPr>
            </w:pPr>
            <w:r>
              <w:rPr>
                <w:sz w:val="20"/>
                <w:lang w:val="de-DE"/>
              </w:rPr>
              <w:t>江西道道鲜餐饮管理有限公司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2021.11.13-0.5</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2021.11.15</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2021.11.15</w:t>
            </w:r>
            <w:bookmarkStart w:id="13" w:name="_GoBack"/>
            <w:bookmarkEnd w:id="13"/>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9"/>
        <w:rFonts w:hint="default"/>
        <w:szCs w:val="18"/>
      </w:rPr>
    </w:pPr>
    <w:r>
      <w:rPr>
        <w:szCs w:val="18"/>
      </w:rPr>
      <w:pict>
        <v:shape id="_x0000_s2049" o:spid="_x0000_s2049" o:spt="202" type="#_x0000_t202" style="position:absolute;left:0pt;margin-left:393.5pt;margin-top:11.1pt;height:17.75pt;width:99.8pt;z-index:251658240;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ISC-B-II-14(05版）</w:t>
                </w:r>
              </w:p>
            </w:txbxContent>
          </v:textbox>
        </v:shape>
      </w:pict>
    </w:r>
    <w:r>
      <w:rPr>
        <w:szCs w:val="18"/>
      </w:rP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705" w:firstLineChars="392"/>
      <w:jc w:val="left"/>
    </w:pPr>
    <w:r>
      <w:pict>
        <v:shape id="_x0000_s2051" o:spid="_x0000_s2051" o:spt="32" type="#_x0000_t32" style="position:absolute;left:0pt;margin-left:-1.3pt;margin-top:18.15pt;height:0pt;width:489.8pt;z-index:251659264;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9E542B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unhideWhenUsed/>
    <w:qFormat/>
    <w:uiPriority w:val="99"/>
    <w:pPr>
      <w:spacing w:after="120" w:afterLines="0" w:afterAutospacing="0"/>
      <w:ind w:firstLine="720" w:firstLineChars="200"/>
    </w:pPr>
    <w:rPr>
      <w:rFonts w:ascii="Times New Roman" w:hAnsi="Times New Roman" w:eastAsia="宋体" w:cs="Times New Roman"/>
      <w:sz w:val="21"/>
    </w:rPr>
  </w:style>
  <w:style w:type="paragraph" w:styleId="3">
    <w:name w:val="footer"/>
    <w:basedOn w:val="1"/>
    <w:link w:val="7"/>
    <w:qFormat/>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1</TotalTime>
  <ScaleCrop>false</ScaleCrop>
  <LinksUpToDate>false</LinksUpToDate>
  <CharactersWithSpaces>729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lenovo1018</cp:lastModifiedBy>
  <dcterms:modified xsi:type="dcterms:W3CDTF">2021-11-12T09:36:48Z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2052-11.1.0.10314</vt:lpwstr>
  </property>
</Properties>
</file>