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87"/>
        <w:gridCol w:w="7"/>
        <w:gridCol w:w="680"/>
        <w:gridCol w:w="215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重庆兴宏园林景观绿化工程有限公司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重庆市涪陵区李渡镇幸福村一社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重庆市渝北区龙华大道99号长安锦绣城26栋16楼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罗晓红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13983436385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</w:rPr>
              <w:t>方小会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1173-2021-QEO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第二阶段审核:验证组织管理体系的建立、实施运行的符合性及有效性，以确定是否推荐认证注册。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再认证:验证组织管理体系的符合性和持续有效性，以确定是否推荐保持认证注册资格并换发认证证书。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</w:rPr>
              <w:t>:</w:t>
            </w:r>
            <w:r>
              <w:rPr>
                <w:sz w:val="20"/>
              </w:rPr>
              <w:t>园林绿化工程施工；园林绿化综合性养护管理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</w:rPr>
              <w:t>:</w:t>
            </w:r>
            <w:r>
              <w:rPr>
                <w:sz w:val="20"/>
              </w:rPr>
              <w:t>园林绿化工程施工；园林绿化综合性养护管理所涉及场所的相关环境管理活动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</w:rPr>
              <w:t>:</w:t>
            </w:r>
            <w:r>
              <w:rPr>
                <w:sz w:val="20"/>
              </w:rPr>
              <w:t>园林绿化工程施工；园林绿化综合性养护管理所涉及场所的相关职业健康安全管理活动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</w:rPr>
              <w:t>:</w:t>
            </w:r>
            <w:r>
              <w:rPr>
                <w:sz w:val="20"/>
              </w:rPr>
              <w:t>35.17.00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</w:rPr>
              <w:t>:</w:t>
            </w:r>
            <w:r>
              <w:rPr>
                <w:sz w:val="20"/>
              </w:rPr>
              <w:t>35.17.00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</w:rPr>
              <w:t>:</w:t>
            </w:r>
            <w:r>
              <w:rPr>
                <w:sz w:val="20"/>
              </w:rPr>
              <w:t>35.17.00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GB/T45001-2020/ISO45001:2020标准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(手册版本号:)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2021年11月12日 上午至2021年11月15日 上午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3.5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5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34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Q:35.17.00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E:35.17.00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O:35.17.00</w:t>
            </w:r>
          </w:p>
        </w:tc>
        <w:tc>
          <w:tcPr>
            <w:tcW w:w="1445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234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Q:35.17.00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O:35.17.00</w:t>
            </w:r>
          </w:p>
        </w:tc>
        <w:tc>
          <w:tcPr>
            <w:tcW w:w="1445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234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45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34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4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5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3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gridSpan w:val="5"/>
            <w:vAlign w:val="center"/>
          </w:tcPr>
          <w:p/>
        </w:tc>
        <w:tc>
          <w:tcPr>
            <w:tcW w:w="123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45" w:type="dxa"/>
            <w:gridSpan w:val="5"/>
            <w:vAlign w:val="center"/>
          </w:tcPr>
          <w:p/>
        </w:tc>
        <w:tc>
          <w:tcPr>
            <w:tcW w:w="123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305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3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05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36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2021年11月9日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2021年11月9日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3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2021年11月9日</w:t>
            </w:r>
          </w:p>
        </w:tc>
      </w:tr>
    </w:tbl>
    <w:p>
      <w:pPr>
        <w:jc w:val="center"/>
        <w:rPr>
          <w:rFonts w:ascii="宋体" w:hAnsi="宋体"/>
          <w:b/>
          <w:bCs/>
          <w:sz w:val="21"/>
          <w:szCs w:val="21"/>
        </w:rPr>
      </w:pPr>
    </w:p>
    <w:p>
      <w:pPr>
        <w:jc w:val="center"/>
        <w:rPr>
          <w:rFonts w:ascii="宋体" w:hAnsi="宋体"/>
          <w:b/>
          <w:bCs/>
          <w:sz w:val="21"/>
          <w:szCs w:val="21"/>
        </w:rPr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275"/>
        <w:gridCol w:w="921"/>
        <w:gridCol w:w="6216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0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日期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92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部门</w:t>
            </w:r>
          </w:p>
        </w:tc>
        <w:tc>
          <w:tcPr>
            <w:tcW w:w="621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涉及条款</w:t>
            </w:r>
          </w:p>
        </w:tc>
        <w:tc>
          <w:tcPr>
            <w:tcW w:w="96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0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（午餐</w:t>
            </w:r>
          </w:p>
          <w:p>
            <w:pPr>
              <w:snapToGrid w:val="0"/>
              <w:spacing w:line="320" w:lineRule="exact"/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12:00-12:30）</w:t>
            </w:r>
          </w:p>
          <w:p>
            <w:pPr>
              <w:pStyle w:val="2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8:30-9:00</w:t>
            </w:r>
          </w:p>
        </w:tc>
        <w:tc>
          <w:tcPr>
            <w:tcW w:w="7137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首次会议</w:t>
            </w:r>
          </w:p>
        </w:tc>
        <w:tc>
          <w:tcPr>
            <w:tcW w:w="96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atLeast"/>
          <w:jc w:val="center"/>
        </w:trPr>
        <w:tc>
          <w:tcPr>
            <w:tcW w:w="100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9:00-17:00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2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管理层</w:t>
            </w:r>
          </w:p>
        </w:tc>
        <w:tc>
          <w:tcPr>
            <w:tcW w:w="6216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总则；9.1.1监测、分析和评价总则；9.2内部审核；9.3管理评审；10.1改进 总则；10.3持续改进</w:t>
            </w:r>
          </w:p>
        </w:tc>
        <w:tc>
          <w:tcPr>
            <w:tcW w:w="96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张心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100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9:00-17:00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管理层</w:t>
            </w:r>
          </w:p>
        </w:tc>
        <w:tc>
          <w:tcPr>
            <w:tcW w:w="6216" w:type="dxa"/>
            <w:vMerge w:val="restart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EMS-2015 :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9.1.1监测、分析和评估总则；9.2内部审核；9.3管理评审；10.1改进 总则；10.3持续改进。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ISO45001:2018: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4.1组织及其环境;4.2相关方需求与期望;4.3确定体系范围;4.4体系;5.1领导作用与承诺;5.2方针;5.3组织的角色、职责和权限；5.4员工参与协商；6.1应对风险和机遇的措施；6.1.4措施的策划；6.2目标及其实现的策划；7.1资源；7.4信息和沟通；9.1监视、测量、分析和评价；9.2内部审核；9.3管理评审；10.1事件、不符合和纠正措施；10.2持续改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范围的确认，资质的确认，法律法规执行情况，重大质量事故，及顾客投诉和质量监督抽查情况，环境安全投诉，一阶段问题验证。</w:t>
            </w:r>
          </w:p>
        </w:tc>
        <w:tc>
          <w:tcPr>
            <w:tcW w:w="96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3" w:hRule="atLeast"/>
          <w:jc w:val="center"/>
        </w:trPr>
        <w:tc>
          <w:tcPr>
            <w:tcW w:w="100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216" w:type="dxa"/>
            <w:vMerge w:val="continue"/>
          </w:tcPr>
          <w:p>
            <w:pPr>
              <w:snapToGrid w:val="0"/>
              <w:spacing w:line="240" w:lineRule="exac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6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2" w:hRule="atLeast"/>
          <w:jc w:val="center"/>
        </w:trPr>
        <w:tc>
          <w:tcPr>
            <w:tcW w:w="100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9:00-17:00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</w:rPr>
              <w:t>综合部（含财务）</w:t>
            </w:r>
          </w:p>
        </w:tc>
        <w:tc>
          <w:tcPr>
            <w:tcW w:w="6216" w:type="dxa"/>
            <w:tcBorders>
              <w:top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 xml:space="preserve">EMS-2015: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;6.2目标及其达成的策划；6.1.2环境因素；6.1.3合规义务；7.2能力；7.3意识；7.4沟通；7.5形成文件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pStyle w:val="15"/>
              <w:rPr>
                <w:color w:val="000000" w:themeColor="text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 xml:space="preserve">ISO45001:2018: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；6.2目标及其实现的策划；6.1.2危险源辨识和职业安全风险评价；6.1.3法律法规要求和其他要求；7.2能力；7.3意识；7.4沟通；7.5形成文件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961" w:type="dxa"/>
            <w:tcBorders>
              <w:top w:val="nil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文平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004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13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（午餐</w:t>
            </w:r>
          </w:p>
          <w:p>
            <w:pPr>
              <w:pStyle w:val="2"/>
              <w:rPr>
                <w:rFonts w:ascii="宋体" w:hAnsi="宋体"/>
                <w:b/>
                <w:bCs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12:00-12:30）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08:30-17:00</w:t>
            </w:r>
          </w:p>
          <w:p>
            <w:pPr>
              <w:pStyle w:val="2"/>
            </w:pPr>
          </w:p>
        </w:tc>
        <w:tc>
          <w:tcPr>
            <w:tcW w:w="92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</w:rPr>
              <w:t>综合部（含财务）</w:t>
            </w:r>
          </w:p>
        </w:tc>
        <w:tc>
          <w:tcPr>
            <w:tcW w:w="6216" w:type="dxa"/>
            <w:tcBorders>
              <w:top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QMS-2015: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5.3组织的角色、职责和权限；6.2质量目标及其实现的策划；7.1.2人员；7.1.6组织知识；7.2能力；7.3意识；7.4沟通；7.5文件化信息；10.2不符合和纠正措施。</w:t>
            </w:r>
          </w:p>
        </w:tc>
        <w:tc>
          <w:tcPr>
            <w:tcW w:w="961" w:type="dxa"/>
            <w:tcBorders>
              <w:top w:val="nil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7" w:hRule="atLeast"/>
          <w:jc w:val="center"/>
        </w:trPr>
        <w:tc>
          <w:tcPr>
            <w:tcW w:w="1004" w:type="dxa"/>
            <w:vMerge w:val="continue"/>
            <w:tcBorders>
              <w:left w:val="single" w:color="auto" w:sz="8" w:space="0"/>
            </w:tcBorders>
          </w:tcPr>
          <w:p>
            <w:pPr>
              <w:pStyle w:val="2"/>
            </w:pPr>
          </w:p>
        </w:tc>
        <w:tc>
          <w:tcPr>
            <w:tcW w:w="1275" w:type="dxa"/>
            <w:vMerge w:val="restart"/>
            <w:tcBorders>
              <w:top w:val="nil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08:30-17:00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</w:tcBorders>
          </w:tcPr>
          <w:p>
            <w:pPr>
              <w:spacing w:line="300" w:lineRule="exact"/>
              <w:rPr>
                <w:rFonts w:ascii="宋体" w:hAnsi="宋体" w:cs="新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</w:rPr>
              <w:t>工程部</w:t>
            </w:r>
          </w:p>
        </w:tc>
        <w:tc>
          <w:tcPr>
            <w:tcW w:w="6216" w:type="dxa"/>
            <w:tcBorders>
              <w:top w:val="nil"/>
            </w:tcBorders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QMS-2015:</w:t>
            </w:r>
          </w:p>
          <w:p>
            <w:pPr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5.3组织的角色、职责和权限；6.2质量目标及其实现的策划；9.1.3分析与评价；7.1.3基础设施；7.1.5监视和测量设备；8.1运行策划和控制；8.5.6更改控制；8.7不合格输出的控制；</w:t>
            </w:r>
          </w:p>
          <w:p>
            <w:pPr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 xml:space="preserve">EMS-2015: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5.3组织的角色、职责和权限；6.1.2环境因素；6.2目标及其达成的策划；8.1运行策划和控制；8.2应急准备和响应</w:t>
            </w:r>
          </w:p>
        </w:tc>
        <w:tc>
          <w:tcPr>
            <w:tcW w:w="961" w:type="dxa"/>
            <w:tcBorders>
              <w:top w:val="nil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004" w:type="dxa"/>
            <w:vMerge w:val="continue"/>
            <w:tcBorders>
              <w:left w:val="single" w:color="auto" w:sz="8" w:space="0"/>
              <w:bottom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新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216" w:type="dxa"/>
            <w:tcBorders>
              <w:top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ISO45001:2018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961" w:type="dxa"/>
            <w:tcBorders>
              <w:top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004" w:type="dxa"/>
            <w:vMerge w:val="restart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14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（午餐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12:00-12:30）</w:t>
            </w:r>
          </w:p>
        </w:tc>
        <w:tc>
          <w:tcPr>
            <w:tcW w:w="1275" w:type="dxa"/>
            <w:tcBorders>
              <w:top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黑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color w:val="000000" w:themeColor="text1"/>
                <w:kern w:val="0"/>
                <w:sz w:val="21"/>
                <w:szCs w:val="21"/>
              </w:rPr>
              <w:t>08:30-18:00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（15:00-16:00到临时场所，18:00离开临时场所</w:t>
            </w:r>
            <w:r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  <w:tab/>
            </w:r>
            <w:r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921" w:type="dxa"/>
            <w:tcBorders>
              <w:top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新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</w:rPr>
              <w:t>项目部(含临时场所)</w:t>
            </w:r>
          </w:p>
        </w:tc>
        <w:tc>
          <w:tcPr>
            <w:tcW w:w="6216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；6.2质量目标及其实现的策划；7.1.4过程运行环境；8.3设计开发控制；8.5.1生产和服务提供的控制；8.5.2标识和可追溯性；8.5.3顾客或外部供方的财产；8.5.4防护；8.5.5交付后活动；8.6产品和服务放行；</w:t>
            </w:r>
            <w:bookmarkStart w:id="32" w:name="_GoBack"/>
            <w:bookmarkEnd w:id="32"/>
          </w:p>
          <w:p>
            <w:pPr>
              <w:pStyle w:val="2"/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 xml:space="preserve">EMS-2015: </w:t>
            </w:r>
          </w:p>
          <w:p>
            <w:pPr>
              <w:snapToGrid w:val="0"/>
              <w:spacing w:line="240" w:lineRule="exact"/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6.1.2环境因素8.1运行策划和控制；8.2应急准备和响应</w:t>
            </w:r>
          </w:p>
        </w:tc>
        <w:tc>
          <w:tcPr>
            <w:tcW w:w="96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00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</w:tcPr>
          <w:p>
            <w:pPr>
              <w:snapToGrid w:val="0"/>
              <w:spacing w:line="320" w:lineRule="exact"/>
              <w:rPr>
                <w:rFonts w:ascii="宋体" w:hAnsi="宋体" w:cs="黑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color w:val="000000" w:themeColor="text1"/>
                <w:kern w:val="0"/>
                <w:sz w:val="21"/>
                <w:szCs w:val="21"/>
              </w:rPr>
              <w:t>08:30-18:00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（15:00-16:00到临时场所，18:00离开临时场所</w:t>
            </w:r>
            <w:r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  <w:tab/>
            </w:r>
            <w:r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921" w:type="dxa"/>
            <w:tcBorders>
              <w:top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新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</w:rPr>
              <w:t>项目部(含临时场所)</w:t>
            </w:r>
          </w:p>
        </w:tc>
        <w:tc>
          <w:tcPr>
            <w:tcW w:w="6216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 xml:space="preserve">EMS-2015: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5.3组织的角色、职责和权限；；6.2目标及其达成的策划；7.4沟通；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ISO45001:2018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5.3组织的角色、职责和权限；6.1.2危险源辨识和职业安全风险评价；6.2目标及其实现的策划；7.4沟通；8.1运行策划和控制；8.2应急准备和响应；</w:t>
            </w:r>
          </w:p>
        </w:tc>
        <w:tc>
          <w:tcPr>
            <w:tcW w:w="96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00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cs="黑体"/>
                <w:b/>
                <w:bCs/>
                <w:color w:val="000000" w:themeColor="text1"/>
                <w:kern w:val="0"/>
                <w:sz w:val="21"/>
                <w:szCs w:val="21"/>
              </w:rPr>
              <w:t>:30-17:00</w:t>
            </w:r>
          </w:p>
        </w:tc>
        <w:tc>
          <w:tcPr>
            <w:tcW w:w="921" w:type="dxa"/>
            <w:tcBorders>
              <w:top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新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</w:rPr>
              <w:t>经营部</w:t>
            </w:r>
          </w:p>
        </w:tc>
        <w:tc>
          <w:tcPr>
            <w:tcW w:w="6216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5.3组织的角色、职责和权限；6.2质量目标及其实现的策划；8.2产品和服务的要求；</w:t>
            </w:r>
          </w:p>
        </w:tc>
        <w:tc>
          <w:tcPr>
            <w:tcW w:w="96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004" w:type="dxa"/>
            <w:vMerge w:val="restart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15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黑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color w:val="000000" w:themeColor="text1"/>
                <w:kern w:val="0"/>
                <w:sz w:val="21"/>
                <w:szCs w:val="21"/>
              </w:rPr>
              <w:t>08:30-12:00</w:t>
            </w:r>
          </w:p>
          <w:p>
            <w:pPr>
              <w:pStyle w:val="15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</w:tcPr>
          <w:p>
            <w:pPr>
              <w:spacing w:line="300" w:lineRule="exact"/>
              <w:rPr>
                <w:rFonts w:ascii="宋体" w:hAnsi="宋体" w:cs="新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</w:rPr>
              <w:t>经营部</w:t>
            </w:r>
          </w:p>
        </w:tc>
        <w:tc>
          <w:tcPr>
            <w:tcW w:w="6216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QMS-2015</w:t>
            </w:r>
          </w:p>
          <w:p>
            <w:pPr>
              <w:snapToGrid w:val="0"/>
              <w:spacing w:line="240" w:lineRule="exact"/>
              <w:rPr>
                <w:color w:val="000000" w:themeColor="text1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8.4外部提供供方的控制；9.1.2顾客满意；</w:t>
            </w:r>
          </w:p>
        </w:tc>
        <w:tc>
          <w:tcPr>
            <w:tcW w:w="96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100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6216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EMS-2015 :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6.1.2环境因素；8.1运行策划和控制；8.2应急准备和响应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ISO45001:2018:</w:t>
            </w:r>
          </w:p>
          <w:p>
            <w:pPr>
              <w:snapToGrid w:val="0"/>
              <w:spacing w:line="240" w:lineRule="exact"/>
              <w:rPr>
                <w:color w:val="000000" w:themeColor="text1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6.1.2危险源辨识和职业安全风险评价；8.1运行策划和控制；8.2应急准备和响应；</w:t>
            </w:r>
          </w:p>
        </w:tc>
        <w:tc>
          <w:tcPr>
            <w:tcW w:w="96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100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 w:cs="黑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6216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EMS-2015 :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5.3组织的角色、职责和权限、6.2目标及其达成的策划；7.4沟通；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ISO45001:2018: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5.3组织的角色、职责和权限；6.2目标及其实现的策划；7.4沟通；</w:t>
            </w:r>
          </w:p>
        </w:tc>
        <w:tc>
          <w:tcPr>
            <w:tcW w:w="96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00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12:00-12:30</w:t>
            </w:r>
          </w:p>
        </w:tc>
        <w:tc>
          <w:tcPr>
            <w:tcW w:w="713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96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全体人员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注:每次监督审核必审条款: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Q:4.1、4.2、4.3、4.4、5.2、5.3、6.1、6.2、6.3、8.1、8.2、8.3、8.4、8.5、8.6、8.7、9.1、9.2、9.3、10.2、10.3;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S:4.1、4.2、4.3.1、4.3.2、4.3.3、4.4.1、4.4.3、4.4.6、4.4.7、4.5.1、4.5.2、4.5.3、4.5.5、4.6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除以上必审条款外还需审核:标准/规范/法规的执行情况、上次审核不符合项的验证、认证证书、标志的使用情况、投诉或事故、监督抽查情况、体系变动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098A"/>
    <w:rsid w:val="00476108"/>
    <w:rsid w:val="0058098A"/>
    <w:rsid w:val="007C0F2D"/>
    <w:rsid w:val="00C15A3F"/>
    <w:rsid w:val="00CC2783"/>
    <w:rsid w:val="00FB46BD"/>
    <w:rsid w:val="047F0C4C"/>
    <w:rsid w:val="0DAC2AA6"/>
    <w:rsid w:val="0DD565C2"/>
    <w:rsid w:val="15C9614E"/>
    <w:rsid w:val="165F2EEC"/>
    <w:rsid w:val="1BD23C9F"/>
    <w:rsid w:val="22B81E40"/>
    <w:rsid w:val="2C024B86"/>
    <w:rsid w:val="3982745D"/>
    <w:rsid w:val="3B212C76"/>
    <w:rsid w:val="3B481A01"/>
    <w:rsid w:val="3B56624B"/>
    <w:rsid w:val="3FDD241B"/>
    <w:rsid w:val="40116C55"/>
    <w:rsid w:val="4FAA1356"/>
    <w:rsid w:val="4FE776CD"/>
    <w:rsid w:val="565F14A9"/>
    <w:rsid w:val="5AA37281"/>
    <w:rsid w:val="5F6F47EF"/>
    <w:rsid w:val="5F8A6567"/>
    <w:rsid w:val="5FC44E9F"/>
    <w:rsid w:val="6B286D0F"/>
    <w:rsid w:val="713800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680</Words>
  <Characters>3881</Characters>
  <Lines>32</Lines>
  <Paragraphs>9</Paragraphs>
  <TotalTime>0</TotalTime>
  <ScaleCrop>false</ScaleCrop>
  <LinksUpToDate>false</LinksUpToDate>
  <CharactersWithSpaces>4552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2021-11-12T07:49:28Z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