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福建省联丰盛漂染植绒有限公司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2021年11月16日 上午至2021年11月16日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91350582717344011K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2000年07月11日至2050年07月11日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高档织物面料的印染及后整理加工..........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3" w:name="审核范围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染整过程所涉及的能源管理活动</w:t>
            </w:r>
            <w:bookmarkEnd w:id="3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highlight w:val="none"/>
                <w:u w:val="single"/>
              </w:rPr>
              <w:t>晋江市深沪镇东海安工业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区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sz w:val="21"/>
                <w:szCs w:val="21"/>
                <w:highlight w:val="none"/>
                <w:u w:val="single"/>
              </w:rPr>
              <w:t>晋江市深沪镇东海安工业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区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多现场的名称和具体位置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</w:t>
            </w:r>
            <w:r>
              <w:rPr>
                <w:rFonts w:hint="eastAsia"/>
                <w:color w:val="000000"/>
                <w:highlight w:val="none"/>
              </w:rPr>
              <w:t>时现场的名称和</w:t>
            </w:r>
            <w:r>
              <w:rPr>
                <w:rFonts w:hint="eastAsia"/>
                <w:color w:val="000000"/>
              </w:rPr>
              <w:t>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drawing>
                <wp:inline distT="0" distB="0" distL="114300" distR="114300">
                  <wp:extent cx="5393690" cy="1108075"/>
                  <wp:effectExtent l="0" t="0" r="381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369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165人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双班（例如：早班</w:t>
            </w:r>
            <w:r>
              <w:rPr>
                <w:color w:val="000000"/>
                <w:szCs w:val="21"/>
                <w:highlight w:val="none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color w:val="000000"/>
                <w:szCs w:val="21"/>
                <w:highlight w:val="none"/>
              </w:rPr>
              <w:t xml:space="preserve">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color w:val="000000"/>
                <w:szCs w:val="21"/>
                <w:highlight w:val="none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000000"/>
                <w:szCs w:val="21"/>
                <w:highlight w:val="none"/>
              </w:rPr>
              <w:t>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bookmarkStart w:id="4" w:name="_GoBack"/>
            <w:bookmarkEnd w:id="4"/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遵守法规 清洁生产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节能降耗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创新改造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能耗限额 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                 </w:t>
            </w:r>
            <w:r>
              <w:rPr>
                <w:color w:val="000000"/>
                <w:szCs w:val="18"/>
                <w:u w:val="single"/>
              </w:rPr>
              <w:t xml:space="preserve">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单位产品综合能耗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2882"/>
              <w:gridCol w:w="3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8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0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2020年单位产品能耗≦1393.12kgce/万米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88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综合能耗/产量</w:t>
                  </w:r>
                </w:p>
              </w:tc>
              <w:tc>
                <w:tcPr>
                  <w:tcW w:w="306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2020年实际完成单位产品能耗为1480.61kgce/万米，未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2021年的目标2041.22kgce/万米；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882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综合能耗/产量</w:t>
                  </w:r>
                </w:p>
              </w:tc>
              <w:tc>
                <w:tcPr>
                  <w:tcW w:w="306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2021年1-10月份实际完成2532.12kgce/万米，预计完成目标有困难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8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0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  <w:r>
                    <w:rPr>
                      <w:rFonts w:ascii="Wingdings" w:hAnsi="Wingdings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相关的法律法规有过期未更新的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及时更新法律法规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是否进行了技术改</w:t>
            </w:r>
            <w:r>
              <w:rPr>
                <w:rFonts w:hint="eastAsia"/>
                <w:color w:val="000000"/>
                <w:szCs w:val="18"/>
              </w:rPr>
              <w:t>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设备改造或更新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</w:t>
            </w:r>
            <w:r>
              <w:rPr>
                <w:rFonts w:hint="eastAsia"/>
                <w:color w:val="000000"/>
                <w:szCs w:val="18"/>
                <w:highlight w:val="none"/>
              </w:rPr>
              <w:t>采购包括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主要耗能设备的</w:t>
            </w:r>
            <w:r>
              <w:rPr>
                <w:rFonts w:hint="eastAsia"/>
                <w:color w:val="000000"/>
                <w:szCs w:val="18"/>
              </w:rPr>
              <w:t>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淘汰落后设备</w:t>
            </w:r>
            <w:r>
              <w:rPr>
                <w:rFonts w:hint="eastAsia"/>
                <w:color w:val="000000"/>
                <w:szCs w:val="18"/>
              </w:rPr>
              <w:t>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</w:t>
            </w:r>
            <w:r>
              <w:rPr>
                <w:rFonts w:hint="eastAsia"/>
                <w:color w:val="000000"/>
                <w:highlight w:val="none"/>
              </w:rPr>
              <w:t>关方反馈处理情况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highlight w:val="none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  <w:highlight w:val="none"/>
              </w:rPr>
              <w:t>工业</w:t>
            </w:r>
            <w:r>
              <w:rPr>
                <w:rFonts w:hint="eastAsia"/>
                <w:color w:val="000000"/>
              </w:rPr>
              <w:t xml:space="preserve">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C1DF9"/>
    <w:rsid w:val="3FCD1C95"/>
    <w:rsid w:val="464E73DF"/>
    <w:rsid w:val="679C2770"/>
    <w:rsid w:val="6CFB66AA"/>
    <w:rsid w:val="70995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3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2021-12-03T03:35:29Z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