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pPr w:leftFromText="180" w:rightFromText="180" w:vertAnchor="text" w:horzAnchor="page" w:tblpX="730" w:tblpY="137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7"/>
        <w:gridCol w:w="1223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重庆航程电力设备有限公司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17.06.01;17.12.05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17.06.01;17.12.05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采购验收—下料（需要时）—冲压成型—焊接（需要时）—喷塑（需要时）—检验—入库交付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生产过程的风险：尺寸不符合要求、焊接不牢固、虚焊、漏焊情况、外观划伤等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特殊过程：焊接、喷塑过程，通过对人员能力、设备设施、文件规范、过程控制等进行确认从而对该过程进行控制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电控配电用电缆桥架JB/T 10216-2013、一般公差 未注公差的线性和角度</w:t>
            </w:r>
            <w:r>
              <w:fldChar w:fldCharType="begin"/>
            </w:r>
            <w:r>
              <w:instrText xml:space="preserve"> HYPERLINK "http://www.so.com/s?q=%E5%B0%BA%E5%AF%B8&amp;ie=utf-8&amp;src=internal_wenda_recommend_textn" \t "http://wenda.so.com/q/_blank" </w:instrText>
            </w:r>
            <w:r>
              <w:fldChar w:fldCharType="separate"/>
            </w:r>
            <w:r>
              <w:rPr>
                <w:rFonts w:hint="eastAsia"/>
                <w:b/>
                <w:sz w:val="20"/>
                <w:szCs w:val="22"/>
              </w:rPr>
              <w:t>尺寸</w:t>
            </w:r>
            <w:r>
              <w:rPr>
                <w:rFonts w:hint="eastAsia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</w:rPr>
              <w:t>的公差GB/T 1804-2000、焊接结构的一般尺寸公差和形位公差、GB/T19804-2005、电控配电用电缆桥架标准JB/T 10216-2017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szCs w:val="22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电缆桥架及配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szCs w:val="22"/>
              </w:rPr>
              <w:t>件（电缆支架、抱箍）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检验项目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尺寸、焊接牢固度，涂层厚度等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93980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2021.11.9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74930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2021.11.9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B827E9"/>
    <w:rsid w:val="38E02932"/>
    <w:rsid w:val="4A765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2021-11-09T07:07:33Z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