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重庆瑞锦物业管理有限公司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杨贵议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物管部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2021年12月30日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rFonts w:hint="eastAsia"/>
                <w:color w:val="000000"/>
                <w:highlight w:val="none"/>
              </w:rPr>
              <w:t>本特勒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物项目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垃圾堆放处，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部分垃圾桶垃圾分类标识脱落，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在垃圾桶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外有2袋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垃圾，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按要求对垃圾进行分类入桶管理。</w:t>
            </w:r>
            <w:r>
              <w:rPr>
                <w:rFonts w:hint="eastAsia" w:ascii="宋体" w:hAnsi="宋体"/>
                <w:szCs w:val="21"/>
              </w:rPr>
              <w:t>不符合GB/T24001-2016标准8.1条款：“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组织应建立、实施、控制并保持满足环境管理体系要求以及实施 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和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所识别的措施所需的过程，通过：按照运行准则实施过程控制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2656205</wp:posOffset>
                  </wp:positionH>
                  <wp:positionV relativeFrom="paragraph">
                    <wp:posOffset>153670</wp:posOffset>
                  </wp:positionV>
                  <wp:extent cx="812800" cy="400050"/>
                  <wp:effectExtent l="0" t="0" r="10160" b="1143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123190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</w:t>
            </w:r>
            <w:bookmarkStart w:id="11" w:name="_GoBack"/>
            <w:bookmarkEnd w:id="11"/>
            <w:r>
              <w:rPr>
                <w:rFonts w:hint="eastAsia" w:ascii="方正仿宋简体" w:eastAsia="方正仿宋简体"/>
                <w:b/>
              </w:rPr>
              <w:t xml:space="preserve">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830963"/>
    <w:rsid w:val="2CC474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2021-12-28T01:40:48Z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