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1004-2021-QJEO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遵化市华禹园林绿化工程有限公司</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遵化市华禹园林绿化工程有限公司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遵化市西二环北路（文礼小区）</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064200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rPr>
                <w:b w:val="0"/>
                <w:bCs w:val="0"/>
                <w:color w:val="auto"/>
                <w:sz w:val="21"/>
                <w:szCs w:val="21"/>
              </w:rPr>
              <w:t>遵化市</w:t>
            </w:r>
            <w:r>
              <w:rPr>
                <w:rFonts w:hint="eastAsia"/>
                <w:b w:val="0"/>
                <w:bCs w:val="0"/>
                <w:color w:val="auto"/>
                <w:sz w:val="21"/>
                <w:szCs w:val="21"/>
              </w:rPr>
              <w:t>愚公北路玫瑰园底商8-3</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064200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郝红蕾</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17695439985</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杨志刚</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田国华</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0"/>
              </w:tabs>
              <w:rPr>
                <w:rFonts w:hint="eastAsia" w:ascii="宋体" w:hAnsi="宋体"/>
                <w:color w:val="000000"/>
                <w:szCs w:val="21"/>
              </w:rPr>
            </w:pPr>
            <w:r>
              <w:rPr>
                <w:rFonts w:hint="eastAsia" w:ascii="宋体" w:hAnsi="宋体"/>
                <w:color w:val="000000"/>
                <w:szCs w:val="21"/>
              </w:rPr>
              <w:t>1、建筑工程：中标—图纸会审—确定施工方案—现场施工（土方工程、基础工程、主体工程、屋面工程、装饰装修等）—现场清理—竣工验收</w:t>
            </w:r>
          </w:p>
          <w:p>
            <w:pPr>
              <w:tabs>
                <w:tab w:val="left" w:pos="0"/>
              </w:tabs>
              <w:rPr>
                <w:rFonts w:hint="eastAsia" w:ascii="宋体" w:hAnsi="宋体"/>
                <w:color w:val="000000"/>
                <w:szCs w:val="21"/>
              </w:rPr>
            </w:pPr>
            <w:r>
              <w:rPr>
                <w:rFonts w:hint="eastAsia" w:ascii="宋体" w:hAnsi="宋体"/>
                <w:color w:val="000000"/>
                <w:szCs w:val="21"/>
              </w:rPr>
              <w:t>2、市政工程：中标—图纸会审—确定施工方案—现场施工（土方工程、路面基层处理、管网工程、路灯灯杆等）—现场清理—竣工验收</w:t>
            </w:r>
          </w:p>
          <w:p>
            <w:r>
              <w:rPr>
                <w:rFonts w:hint="eastAsia" w:ascii="宋体" w:hAnsi="宋体"/>
                <w:color w:val="000000"/>
                <w:szCs w:val="21"/>
              </w:rPr>
              <w:t>3、园林绿化：中标—图纸会审—确定施工方案—现场施工（土方工程、苗木采购、苗圃养护、维护等）—现场清理—竣工验收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4" w:name="审核日期"/>
            <w:r>
              <w:rPr>
                <w:rFonts w:hint="eastAsia"/>
              </w:rPr>
              <w:t>2021年11月13日 上午至2021年11月17日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6"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9" w:name="E勾选Add1"/>
            <w:r>
              <w:rPr>
                <w:rFonts w:hint="eastAsia"/>
                <w:lang w:val="de-DE"/>
              </w:rPr>
              <w:t>■</w:t>
            </w:r>
            <w:bookmarkEnd w:id="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0" w:name="S勾选Add1"/>
            <w:r>
              <w:rPr>
                <w:rFonts w:hint="eastAsia"/>
                <w:lang w:val="de-DE"/>
              </w:rPr>
              <w:t>■</w:t>
            </w:r>
            <w:bookmarkEnd w:id="1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jc w:val="both"/>
            </w:pPr>
            <w:r>
              <w:rPr>
                <w:rFonts w:hint="eastAsia"/>
              </w:rPr>
              <w:t>审核方式</w:t>
            </w:r>
          </w:p>
        </w:tc>
        <w:tc>
          <w:tcPr>
            <w:tcW w:w="7831" w:type="dxa"/>
            <w:gridSpan w:val="3"/>
            <w:tcMar>
              <w:left w:w="113" w:type="dxa"/>
            </w:tcMar>
            <w:vAlign w:val="center"/>
          </w:tcPr>
          <w:p>
            <w:pPr>
              <w:jc w:val="both"/>
            </w:pPr>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center"/>
          </w:tcPr>
          <w:p>
            <w:pPr>
              <w:jc w:val="both"/>
            </w:pPr>
            <w:r>
              <w:rPr>
                <w:rFonts w:hint="eastAsia" w:ascii="宋体" w:hAnsi="宋体" w:cs="宋体"/>
                <w:color w:val="000000"/>
                <w:kern w:val="0"/>
                <w:szCs w:val="21"/>
              </w:rPr>
              <w:t>审核方法</w:t>
            </w:r>
          </w:p>
        </w:tc>
        <w:tc>
          <w:tcPr>
            <w:tcW w:w="7831" w:type="dxa"/>
            <w:gridSpan w:val="3"/>
            <w:tcMar>
              <w:left w:w="113" w:type="dxa"/>
            </w:tcMar>
            <w:vAlign w:val="center"/>
          </w:tcPr>
          <w:p>
            <w:pPr>
              <w:widowControl/>
              <w:jc w:val="both"/>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6" w:hRule="exact"/>
        </w:trPr>
        <w:tc>
          <w:tcPr>
            <w:tcW w:w="1632" w:type="dxa"/>
            <w:gridSpan w:val="2"/>
            <w:vAlign w:val="center"/>
          </w:tcPr>
          <w:p>
            <w:pPr>
              <w:jc w:val="both"/>
            </w:pPr>
            <w:r>
              <w:rPr>
                <w:rFonts w:hint="eastAsia"/>
              </w:rPr>
              <w:t>审核类型</w:t>
            </w:r>
          </w:p>
        </w:tc>
        <w:tc>
          <w:tcPr>
            <w:tcW w:w="7831" w:type="dxa"/>
            <w:gridSpan w:val="3"/>
            <w:tcMar>
              <w:left w:w="113" w:type="dxa"/>
            </w:tcMar>
            <w:vAlign w:val="center"/>
          </w:tcPr>
          <w:p>
            <w:pPr>
              <w:jc w:val="both"/>
            </w:pPr>
            <w:bookmarkStart w:id="11" w:name="二阶段勾选"/>
            <w:r>
              <w:rPr>
                <w:rFonts w:hint="eastAsia"/>
              </w:rPr>
              <w:t>■</w:t>
            </w:r>
            <w:bookmarkEnd w:id="11"/>
            <w:r>
              <w:rPr>
                <w:rFonts w:hint="eastAsia"/>
              </w:rPr>
              <w:t>初审二阶段</w:t>
            </w:r>
            <w:bookmarkStart w:id="12" w:name="监督勾选Add1"/>
            <w:r>
              <w:rPr>
                <w:rFonts w:hint="eastAsia"/>
              </w:rPr>
              <w:t>□</w:t>
            </w:r>
            <w:bookmarkEnd w:id="12"/>
            <w:r>
              <w:rPr>
                <w:rFonts w:hint="eastAsia"/>
              </w:rPr>
              <w:t>监督第</w:t>
            </w:r>
            <w:bookmarkStart w:id="13" w:name="监督次数"/>
            <w:bookmarkEnd w:id="13"/>
            <w:r>
              <w:rPr>
                <w:rFonts w:hint="eastAsia"/>
              </w:rPr>
              <w:t>次监督审核</w:t>
            </w:r>
            <w:bookmarkStart w:id="14" w:name="再认证勾选"/>
            <w:r>
              <w:rPr>
                <w:rFonts w:hint="eastAsia"/>
              </w:rPr>
              <w:t>□</w:t>
            </w:r>
            <w:bookmarkEnd w:id="14"/>
            <w:r>
              <w:rPr>
                <w:rFonts w:hint="eastAsia"/>
              </w:rPr>
              <w:t>再认证</w:t>
            </w:r>
            <w:bookmarkStart w:id="15" w:name="扩项勾选Add1"/>
            <w:r>
              <w:rPr>
                <w:rFonts w:hint="eastAsia"/>
              </w:rPr>
              <w:t>□</w:t>
            </w:r>
            <w:bookmarkEnd w:id="1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center"/>
          </w:tcPr>
          <w:p>
            <w:pPr>
              <w:tabs>
                <w:tab w:val="left" w:pos="4285"/>
              </w:tabs>
              <w:jc w:val="both"/>
              <w:rPr>
                <w:rFonts w:hint="eastAsia" w:cs="Arial"/>
                <w:b/>
                <w:bCs/>
                <w:color w:val="0000FF"/>
                <w:szCs w:val="21"/>
              </w:rPr>
            </w:pPr>
            <w:r>
              <w:rPr>
                <w:rFonts w:hint="eastAsia" w:cs="Arial"/>
                <w:b/>
                <w:bCs/>
                <w:color w:val="0000FF"/>
                <w:szCs w:val="21"/>
              </w:rPr>
              <w:t>审核地址</w:t>
            </w:r>
          </w:p>
          <w:p>
            <w:pPr>
              <w:tabs>
                <w:tab w:val="left" w:pos="4285"/>
              </w:tabs>
              <w:jc w:val="both"/>
              <w:rPr>
                <w:rFonts w:ascii="Times New Roman" w:hAnsi="Times New Roman" w:eastAsia="宋体" w:cs="Arial"/>
                <w:b/>
                <w:bCs/>
                <w:color w:val="0000FF"/>
                <w:kern w:val="2"/>
                <w:sz w:val="21"/>
                <w:szCs w:val="21"/>
                <w:lang w:val="en-US" w:eastAsia="zh-CN" w:bidi="ar-SA"/>
              </w:rPr>
            </w:pPr>
            <w:r>
              <w:rPr>
                <w:rFonts w:hint="eastAsia" w:cs="Arial"/>
                <w:b/>
                <w:bCs/>
                <w:color w:val="0000FF"/>
                <w:szCs w:val="21"/>
              </w:rPr>
              <w:t>（含远程）</w:t>
            </w:r>
          </w:p>
        </w:tc>
        <w:tc>
          <w:tcPr>
            <w:tcW w:w="7831" w:type="dxa"/>
            <w:gridSpan w:val="3"/>
            <w:tcMar>
              <w:left w:w="113" w:type="dxa"/>
            </w:tcMar>
            <w:vAlign w:val="center"/>
          </w:tcPr>
          <w:p>
            <w:pPr>
              <w:jc w:val="both"/>
              <w:rPr>
                <w:rFonts w:ascii="宋体" w:hAnsi="Times New Roman" w:eastAsia="宋体" w:cs="Times New Roman"/>
                <w:b/>
                <w:color w:val="0000FF"/>
                <w:kern w:val="2"/>
                <w:sz w:val="21"/>
                <w:szCs w:val="21"/>
                <w:lang w:val="en-US" w:eastAsia="zh-CN" w:bidi="ar-SA"/>
              </w:rPr>
            </w:pPr>
            <w:r>
              <w:rPr>
                <w:b w:val="0"/>
                <w:bCs w:val="0"/>
                <w:color w:val="auto"/>
                <w:sz w:val="21"/>
                <w:szCs w:val="21"/>
              </w:rPr>
              <w:t>遵化市</w:t>
            </w:r>
            <w:r>
              <w:rPr>
                <w:rFonts w:hint="eastAsia"/>
                <w:b w:val="0"/>
                <w:bCs w:val="0"/>
                <w:color w:val="auto"/>
                <w:sz w:val="21"/>
                <w:szCs w:val="21"/>
              </w:rPr>
              <w:t>愚公北路玫瑰园底商8-3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center"/>
          </w:tcPr>
          <w:p>
            <w:pPr>
              <w:jc w:val="both"/>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远程审核方式</w:t>
            </w:r>
          </w:p>
        </w:tc>
        <w:tc>
          <w:tcPr>
            <w:tcW w:w="7831" w:type="dxa"/>
            <w:gridSpan w:val="3"/>
            <w:tcMar>
              <w:left w:w="113" w:type="dxa"/>
            </w:tcMar>
            <w:vAlign w:val="center"/>
          </w:tcPr>
          <w:p>
            <w:pPr>
              <w:jc w:val="both"/>
              <w:rPr>
                <w:rFonts w:ascii="宋体" w:hAnsi="Times New Roman" w:eastAsia="宋体" w:cs="Times New Roman"/>
                <w:b/>
                <w:color w:val="0000FF"/>
                <w:kern w:val="2"/>
                <w:sz w:val="21"/>
                <w:szCs w:val="21"/>
                <w:lang w:val="en-US" w:eastAsia="zh-CN" w:bidi="ar-SA"/>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center"/>
          </w:tcPr>
          <w:p>
            <w:pPr>
              <w:jc w:val="both"/>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信息安全的控制</w:t>
            </w:r>
          </w:p>
        </w:tc>
        <w:tc>
          <w:tcPr>
            <w:tcW w:w="7831" w:type="dxa"/>
            <w:gridSpan w:val="3"/>
            <w:tcMar>
              <w:left w:w="113" w:type="dxa"/>
            </w:tcMar>
            <w:vAlign w:val="center"/>
          </w:tcPr>
          <w:p>
            <w:pPr>
              <w:jc w:val="both"/>
              <w:rPr>
                <w:rFonts w:ascii="宋体" w:hAnsi="Times New Roman" w:eastAsia="宋体" w:cs="Times New Roman"/>
                <w:b/>
                <w:color w:val="0000FF"/>
                <w:kern w:val="2"/>
                <w:sz w:val="21"/>
                <w:szCs w:val="21"/>
                <w:lang w:val="en-US" w:eastAsia="zh-CN" w:bidi="ar-SA"/>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2" w:hRule="exact"/>
        </w:trPr>
        <w:tc>
          <w:tcPr>
            <w:tcW w:w="1632" w:type="dxa"/>
            <w:gridSpan w:val="2"/>
            <w:vAlign w:val="center"/>
          </w:tcPr>
          <w:p>
            <w:pPr>
              <w:jc w:val="both"/>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远程审核资源</w:t>
            </w:r>
          </w:p>
        </w:tc>
        <w:tc>
          <w:tcPr>
            <w:tcW w:w="7831" w:type="dxa"/>
            <w:gridSpan w:val="3"/>
            <w:tcMar>
              <w:left w:w="113" w:type="dxa"/>
            </w:tcMar>
            <w:vAlign w:val="center"/>
          </w:tcPr>
          <w:p>
            <w:pPr>
              <w:jc w:val="both"/>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w:t>
            </w:r>
          </w:p>
          <w:p>
            <w:pPr>
              <w:jc w:val="both"/>
              <w:rPr>
                <w:rFonts w:ascii="宋体"/>
                <w:b/>
                <w:color w:val="0000FF"/>
                <w:szCs w:val="21"/>
              </w:rPr>
            </w:pPr>
            <w:r>
              <w:rPr>
                <w:rFonts w:hint="eastAsia" w:ascii="宋体"/>
                <w:b/>
                <w:color w:val="0000FF"/>
                <w:szCs w:val="21"/>
              </w:rPr>
              <w:t>□可穿戴技术□人工智能□其他</w:t>
            </w: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p>
            <w:pPr>
              <w:jc w:val="both"/>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16" w:name="审核范围"/>
            <w:r>
              <w:rPr>
                <w:rFonts w:hint="eastAsia"/>
              </w:rPr>
              <w:t>EC：市政公用工程、建筑工程的施工（资质范围内）（仅限总公司使用）；园林绿化工程的施工及养护（仅限总公司使用）</w:t>
            </w:r>
          </w:p>
          <w:p>
            <w:pPr>
              <w:rPr>
                <w:rFonts w:hint="eastAsia"/>
              </w:rPr>
            </w:pPr>
            <w:r>
              <w:rPr>
                <w:rFonts w:hint="eastAsia"/>
              </w:rPr>
              <w:t>E：市政公用工程、建筑工程的施工（资质范围内）（仅限总公司使用）；园林绿化工程的施工及养护（仅限总公司使用）所涉及场所的相关环境管理活动</w:t>
            </w:r>
          </w:p>
          <w:p>
            <w:r>
              <w:rPr>
                <w:rFonts w:hint="eastAsia"/>
              </w:rPr>
              <w:t>O：市政公用工程、建筑工程的施工（资质范围内）（仅限总公司使用）；园林绿化工程的施工及养护（仅限总公司使用）所涉及场所的相关职业健康安全管理活动</w:t>
            </w:r>
            <w:bookmarkEnd w:id="1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keepNext w:val="0"/>
              <w:keepLines w:val="0"/>
              <w:pageBreakBefore w:val="0"/>
              <w:widowControl w:val="0"/>
              <w:kinsoku/>
              <w:wordWrap/>
              <w:overflowPunct/>
              <w:topLinePunct w:val="0"/>
              <w:autoSpaceDE/>
              <w:autoSpaceDN/>
              <w:bidi w:val="0"/>
              <w:adjustRightInd/>
              <w:spacing w:line="240" w:lineRule="exact"/>
              <w:jc w:val="left"/>
              <w:textAlignment w:val="auto"/>
              <w:rPr>
                <w:b w:val="0"/>
                <w:bCs w:val="0"/>
                <w:color w:val="auto"/>
                <w:sz w:val="21"/>
                <w:szCs w:val="21"/>
              </w:rPr>
            </w:pPr>
            <w:bookmarkStart w:id="17" w:name="专业代码"/>
            <w:r>
              <w:rPr>
                <w:b w:val="0"/>
                <w:bCs w:val="0"/>
                <w:color w:val="auto"/>
                <w:sz w:val="21"/>
                <w:szCs w:val="21"/>
              </w:rPr>
              <w:t>EC：28.02.00;28.09.02;35.17.00</w:t>
            </w:r>
          </w:p>
          <w:p>
            <w:pPr>
              <w:keepNext w:val="0"/>
              <w:keepLines w:val="0"/>
              <w:pageBreakBefore w:val="0"/>
              <w:widowControl w:val="0"/>
              <w:kinsoku/>
              <w:wordWrap/>
              <w:overflowPunct/>
              <w:topLinePunct w:val="0"/>
              <w:autoSpaceDE/>
              <w:autoSpaceDN/>
              <w:bidi w:val="0"/>
              <w:adjustRightInd/>
              <w:spacing w:line="240" w:lineRule="exact"/>
              <w:jc w:val="left"/>
              <w:textAlignment w:val="auto"/>
              <w:rPr>
                <w:b w:val="0"/>
                <w:bCs w:val="0"/>
                <w:color w:val="auto"/>
                <w:sz w:val="21"/>
                <w:szCs w:val="21"/>
              </w:rPr>
            </w:pPr>
            <w:r>
              <w:rPr>
                <w:b w:val="0"/>
                <w:bCs w:val="0"/>
                <w:color w:val="auto"/>
                <w:sz w:val="21"/>
                <w:szCs w:val="21"/>
              </w:rPr>
              <w:t>E：28.02.00;28.09.02;35.17.00</w:t>
            </w:r>
          </w:p>
          <w:p>
            <w:r>
              <w:rPr>
                <w:b w:val="0"/>
                <w:bCs w:val="0"/>
                <w:color w:val="auto"/>
                <w:sz w:val="21"/>
                <w:szCs w:val="21"/>
              </w:rPr>
              <w:t>O：28.02.00;28.09.02;35.17.00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71"/>
        <w:gridCol w:w="1764"/>
        <w:gridCol w:w="609"/>
        <w:gridCol w:w="2091"/>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37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64"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091"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371" w:type="dxa"/>
          </w:tcPr>
          <w:p>
            <w:pPr>
              <w:spacing w:before="40" w:after="40"/>
              <w:rPr>
                <w:rFonts w:eastAsia="黑体"/>
                <w:szCs w:val="21"/>
                <w:lang w:val="de-DE" w:eastAsia="ja-JP"/>
              </w:rPr>
            </w:pPr>
            <w:r>
              <w:rPr>
                <w:rFonts w:ascii="宋体"/>
                <w:b/>
                <w:color w:val="000000"/>
                <w:szCs w:val="21"/>
              </w:rPr>
              <w:t>遵化市华禹园林绿化工程有限公司</w:t>
            </w:r>
            <w:r>
              <w:rPr>
                <w:rFonts w:hint="eastAsia"/>
                <w:sz w:val="21"/>
                <w:szCs w:val="21"/>
                <w:lang w:val="en-US" w:eastAsia="zh-CN"/>
              </w:rPr>
              <w:t>/</w:t>
            </w:r>
            <w:r>
              <w:rPr>
                <w:b w:val="0"/>
                <w:bCs w:val="0"/>
                <w:color w:val="auto"/>
                <w:sz w:val="21"/>
                <w:szCs w:val="21"/>
              </w:rPr>
              <w:t>遵化市</w:t>
            </w:r>
            <w:r>
              <w:rPr>
                <w:rFonts w:hint="eastAsia"/>
                <w:b w:val="0"/>
                <w:bCs w:val="0"/>
                <w:color w:val="auto"/>
                <w:sz w:val="21"/>
                <w:szCs w:val="21"/>
              </w:rPr>
              <w:t>愚公北路玫瑰园底商8-3</w:t>
            </w:r>
          </w:p>
        </w:tc>
        <w:tc>
          <w:tcPr>
            <w:tcW w:w="1764" w:type="dxa"/>
          </w:tcPr>
          <w:p>
            <w:pPr>
              <w:spacing w:before="40" w:after="40"/>
              <w:rPr>
                <w:rFonts w:eastAsia="黑体"/>
                <w:szCs w:val="21"/>
                <w:lang w:val="de-DE" w:eastAsia="ja-JP"/>
              </w:rPr>
            </w:pPr>
            <w:r>
              <w:rPr>
                <w:b w:val="0"/>
                <w:bCs w:val="0"/>
                <w:color w:val="auto"/>
                <w:sz w:val="21"/>
                <w:szCs w:val="21"/>
              </w:rPr>
              <w:t>遵化市</w:t>
            </w:r>
            <w:r>
              <w:rPr>
                <w:rFonts w:hint="eastAsia"/>
                <w:b w:val="0"/>
                <w:bCs w:val="0"/>
                <w:color w:val="auto"/>
                <w:sz w:val="21"/>
                <w:szCs w:val="21"/>
              </w:rPr>
              <w:t>愚公北路玫瑰园底商8-3</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18</w:t>
            </w:r>
          </w:p>
        </w:tc>
        <w:tc>
          <w:tcPr>
            <w:tcW w:w="2091" w:type="dxa"/>
            <w:vAlign w:val="center"/>
          </w:tcPr>
          <w:p>
            <w:pPr>
              <w:pStyle w:val="21"/>
              <w:rPr>
                <w:rFonts w:eastAsia="黑体" w:cs="Arial"/>
                <w:sz w:val="21"/>
                <w:szCs w:val="21"/>
                <w:lang w:val="en-US" w:eastAsia="ja-JP"/>
              </w:rPr>
            </w:pPr>
            <w:r>
              <w:rPr>
                <w:rFonts w:hint="default" w:ascii="Times New Roman" w:hAnsi="Times New Roman" w:cs="Times New Roman"/>
                <w:color w:val="000000"/>
                <w:szCs w:val="21"/>
              </w:rPr>
              <w:t>市政公用工程、建筑工程的施工（资质范围内）；园林绿化工程的施工及养护</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371" w:type="dxa"/>
            <w:vAlign w:val="center"/>
          </w:tcPr>
          <w:p>
            <w:pPr>
              <w:spacing w:before="40" w:after="40"/>
              <w:rPr>
                <w:rFonts w:hint="default" w:eastAsia="黑体"/>
                <w:szCs w:val="21"/>
                <w:lang w:val="en-US" w:eastAsia="zh-CN"/>
              </w:rPr>
            </w:pPr>
            <w:r>
              <w:rPr>
                <w:rFonts w:hint="eastAsia" w:eastAsia="黑体"/>
                <w:szCs w:val="21"/>
                <w:lang w:val="en-US" w:eastAsia="zh-CN"/>
              </w:rPr>
              <w:t>临时场所/</w:t>
            </w:r>
            <w:r>
              <w:rPr>
                <w:rFonts w:hint="eastAsia" w:ascii="宋体" w:hAnsi="宋体"/>
                <w:color w:val="000000"/>
                <w:sz w:val="21"/>
                <w:lang w:val="en-US" w:eastAsia="zh-CN"/>
              </w:rPr>
              <w:t>遵化市</w:t>
            </w:r>
            <w:r>
              <w:rPr>
                <w:rFonts w:hint="eastAsia" w:ascii="宋体" w:hAnsi="宋体"/>
                <w:color w:val="000000"/>
                <w:sz w:val="21"/>
              </w:rPr>
              <w:t>西下营乡塔头寺村新建公园项目</w:t>
            </w:r>
          </w:p>
        </w:tc>
        <w:tc>
          <w:tcPr>
            <w:tcW w:w="1764" w:type="dxa"/>
            <w:vAlign w:val="center"/>
          </w:tcPr>
          <w:p>
            <w:pPr>
              <w:jc w:val="both"/>
              <w:rPr>
                <w:rFonts w:hint="default" w:ascii="Times New Roman" w:hAnsi="Times New Roman" w:eastAsia="宋体" w:cs="Times New Roman"/>
                <w:color w:val="000000"/>
                <w:kern w:val="2"/>
                <w:sz w:val="21"/>
                <w:szCs w:val="24"/>
                <w:lang w:val="en-US" w:eastAsia="zh-CN" w:bidi="ar-SA"/>
              </w:rPr>
            </w:pPr>
            <w:r>
              <w:rPr>
                <w:rFonts w:hint="eastAsia" w:ascii="宋体" w:hAnsi="宋体"/>
                <w:color w:val="000000"/>
                <w:sz w:val="21"/>
                <w:lang w:val="en-US" w:eastAsia="zh-CN"/>
              </w:rPr>
              <w:t>遵化市</w:t>
            </w:r>
            <w:r>
              <w:rPr>
                <w:rFonts w:hint="eastAsia" w:ascii="宋体" w:hAnsi="宋体"/>
                <w:color w:val="000000"/>
                <w:sz w:val="21"/>
              </w:rPr>
              <w:t>西下营乡塔头寺</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091" w:type="dxa"/>
            <w:vAlign w:val="center"/>
          </w:tcPr>
          <w:p>
            <w:pPr>
              <w:spacing w:before="40" w:after="40"/>
              <w:rPr>
                <w:rFonts w:hint="eastAsia" w:eastAsia="宋体"/>
                <w:szCs w:val="21"/>
                <w:lang w:val="en-US" w:eastAsia="zh-CN"/>
              </w:rPr>
            </w:pPr>
            <w:r>
              <w:rPr>
                <w:sz w:val="21"/>
                <w:szCs w:val="21"/>
              </w:rPr>
              <w:t>资质范围内</w:t>
            </w:r>
            <w:r>
              <w:rPr>
                <w:rFonts w:hint="default" w:ascii="Times New Roman" w:hAnsi="Times New Roman" w:cs="Times New Roman"/>
                <w:color w:val="000000"/>
                <w:szCs w:val="21"/>
              </w:rPr>
              <w:t>市政公用工程</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园林绿化工程的施工及养护</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spacing w:before="40" w:after="40"/>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hint="default" w:ascii="Arial" w:hAnsi="Arial" w:eastAsia="黑体" w:cs="Arial"/>
              <w:szCs w:val="21"/>
            </w:rPr>
            <w:id w:val="1360237495"/>
          </w:sdtPr>
          <w:sdtEndPr>
            <w:rPr>
              <w:rFonts w:hint="default" w:ascii="Arial" w:hAnsi="Arial" w:eastAsia="黑体" w:cs="Arial"/>
              <w:szCs w:val="21"/>
            </w:rPr>
          </w:sdtEndPr>
          <w:sdtContent>
            <w:tc>
              <w:tcPr>
                <w:tcW w:w="668" w:type="dxa"/>
                <w:shd w:val="clear" w:color="auto" w:fill="FFFFFF"/>
              </w:tcPr>
              <w:p>
                <w:pPr>
                  <w:rPr>
                    <w:rFonts w:eastAsia="黑体"/>
                    <w:szCs w:val="21"/>
                  </w:rPr>
                </w:pPr>
                <w:r>
                  <w:rPr>
                    <w:rFonts w:eastAsia="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hint="default" w:eastAsia="黑体"/>
                <w:szCs w:val="21"/>
                <w:lang w:val="en-US" w:eastAsia="zh-CN"/>
              </w:rPr>
            </w:pPr>
            <w:r>
              <w:rPr>
                <w:rFonts w:hint="eastAsia" w:eastAsia="黑体"/>
                <w:szCs w:val="21"/>
                <w:lang w:val="en-US" w:eastAsia="zh-CN"/>
              </w:rPr>
              <w:t>03</w:t>
            </w:r>
          </w:p>
        </w:tc>
        <w:tc>
          <w:tcPr>
            <w:tcW w:w="2371" w:type="dxa"/>
            <w:vAlign w:val="center"/>
          </w:tcPr>
          <w:p>
            <w:pPr>
              <w:spacing w:before="40" w:after="40"/>
              <w:rPr>
                <w:rFonts w:hint="eastAsia" w:ascii="Times New Roman" w:hAnsi="Times New Roman" w:eastAsia="黑体" w:cs="Times New Roman"/>
                <w:kern w:val="2"/>
                <w:sz w:val="21"/>
                <w:szCs w:val="21"/>
                <w:lang w:val="en-US" w:eastAsia="zh-CN" w:bidi="ar-SA"/>
              </w:rPr>
            </w:pPr>
            <w:r>
              <w:rPr>
                <w:rFonts w:hint="eastAsia" w:eastAsia="黑体"/>
                <w:szCs w:val="21"/>
                <w:lang w:val="en-US" w:eastAsia="zh-CN"/>
              </w:rPr>
              <w:t>临时场所/</w:t>
            </w:r>
            <w:r>
              <w:rPr>
                <w:rFonts w:hint="eastAsia"/>
                <w:color w:val="000000"/>
                <w:lang w:val="en-US" w:eastAsia="zh-CN"/>
              </w:rPr>
              <w:t>遵化市地北头镇中学新建食堂餐厅工程</w:t>
            </w:r>
          </w:p>
        </w:tc>
        <w:tc>
          <w:tcPr>
            <w:tcW w:w="1764" w:type="dxa"/>
            <w:vAlign w:val="center"/>
          </w:tcPr>
          <w:p>
            <w:pPr>
              <w:jc w:val="both"/>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遵化市地北头镇中学</w:t>
            </w:r>
          </w:p>
        </w:tc>
        <w:tc>
          <w:tcPr>
            <w:tcW w:w="609" w:type="dxa"/>
            <w:vAlign w:val="center"/>
          </w:tcPr>
          <w:p>
            <w:pPr>
              <w:spacing w:before="40" w:after="40"/>
              <w:rPr>
                <w:rFonts w:hint="eastAsia" w:ascii="Times New Roman" w:hAnsi="Times New Roman" w:eastAsia="黑体" w:cs="Times New Roman"/>
                <w:kern w:val="2"/>
                <w:sz w:val="21"/>
                <w:szCs w:val="21"/>
                <w:lang w:val="en-US" w:eastAsia="zh-CN" w:bidi="ar-SA"/>
              </w:rPr>
            </w:pPr>
            <w:r>
              <w:rPr>
                <w:rFonts w:hint="eastAsia" w:eastAsia="黑体"/>
                <w:szCs w:val="21"/>
                <w:lang w:val="en-US" w:eastAsia="zh-CN"/>
              </w:rPr>
              <w:t>20</w:t>
            </w:r>
          </w:p>
        </w:tc>
        <w:tc>
          <w:tcPr>
            <w:tcW w:w="2091" w:type="dxa"/>
            <w:vAlign w:val="center"/>
          </w:tcPr>
          <w:p>
            <w:pPr>
              <w:spacing w:before="40" w:after="40"/>
              <w:rPr>
                <w:rFonts w:ascii="Times New Roman" w:hAnsi="Times New Roman" w:eastAsia="黑体" w:cs="Times New Roman"/>
                <w:kern w:val="2"/>
                <w:sz w:val="21"/>
                <w:szCs w:val="21"/>
                <w:lang w:val="en-US" w:eastAsia="ja-JP" w:bidi="ar-SA"/>
              </w:rPr>
            </w:pPr>
            <w:r>
              <w:rPr>
                <w:sz w:val="21"/>
                <w:szCs w:val="21"/>
              </w:rPr>
              <w:t>资质范围</w:t>
            </w:r>
            <w:r>
              <w:rPr>
                <w:rFonts w:hint="default" w:ascii="Times New Roman" w:hAnsi="Times New Roman" w:cs="Times New Roman"/>
                <w:color w:val="000000"/>
                <w:szCs w:val="21"/>
              </w:rPr>
              <w:t>建筑工程的施工</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spacing w:before="40" w:after="40"/>
              <w:rPr>
                <w:rFonts w:hint="eastAsia" w:ascii="Times New Roman" w:hAnsi="Times New Roman" w:eastAsia="黑体" w:cs="Times New Roman"/>
                <w:kern w:val="2"/>
                <w:sz w:val="21"/>
                <w:szCs w:val="21"/>
                <w:lang w:val="de-DE" w:eastAsia="ja-JP" w:bidi="ar-SA"/>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tc>
          <w:tcPr>
            <w:tcW w:w="668" w:type="dxa"/>
            <w:shd w:val="clear" w:color="auto" w:fill="FFFFFF"/>
            <w:vAlign w:val="top"/>
          </w:tcPr>
          <w:sdt>
            <w:sdtPr>
              <w:rPr>
                <w:rFonts w:hint="default" w:ascii="Arial" w:hAnsi="Arial" w:eastAsia="黑体" w:cs="Arial"/>
                <w:szCs w:val="21"/>
              </w:rPr>
              <w:id w:val="1360237495"/>
            </w:sdtPr>
            <w:sdtEndPr>
              <w:rPr>
                <w:rFonts w:hint="default" w:ascii="Arial" w:hAnsi="Arial" w:eastAsia="黑体" w:cs="Arial"/>
                <w:szCs w:val="21"/>
              </w:rPr>
            </w:sdtEndPr>
            <w:sdtContent>
              <w:p>
                <w:pPr>
                  <w:rPr>
                    <w:rFonts w:hint="default" w:ascii="Arial" w:hAnsi="Arial" w:eastAsia="黑体" w:cs="Arial"/>
                    <w:szCs w:val="21"/>
                  </w:rPr>
                </w:pPr>
                <w:r>
                  <w:rPr>
                    <w:rFonts w:eastAsia="黑体"/>
                    <w:szCs w:val="21"/>
                  </w:rPr>
                  <w:t>×</w:t>
                </w:r>
              </w:p>
            </w:sdtContent>
          </w:sdt>
          <w:p>
            <w:pPr>
              <w:rPr>
                <w:rFonts w:hint="default" w:ascii="Times New Roman" w:hAnsi="Times New Roman" w:eastAsia="黑体" w:cs="Times New Roman"/>
                <w:kern w:val="2"/>
                <w:sz w:val="21"/>
                <w:szCs w:val="21"/>
                <w:lang w:val="en-US" w:eastAsia="zh-CN" w:bidi="ar-SA"/>
              </w:rPr>
            </w:pPr>
          </w:p>
        </w:tc>
      </w:tr>
    </w:tbl>
    <w:p/>
    <w:p>
      <w:pPr>
        <w:pStyle w:val="2"/>
      </w:pPr>
    </w:p>
    <w:p>
      <w:pPr>
        <w:pStyle w:val="2"/>
      </w:pPr>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121"/>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121" w:type="dxa"/>
            <w:vAlign w:val="center"/>
          </w:tcPr>
          <w:p>
            <w:r>
              <w:rPr>
                <w:rFonts w:hint="eastAsia"/>
              </w:rPr>
              <w:t>审核员注册证书号</w:t>
            </w:r>
          </w:p>
        </w:tc>
        <w:tc>
          <w:tcPr>
            <w:tcW w:w="2928"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121"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928" w:type="dxa"/>
            <w:vAlign w:val="center"/>
          </w:tcPr>
          <w:p>
            <w:pPr>
              <w:rPr>
                <w:rFonts w:ascii="Times New Roman" w:hAnsi="Times New Roman" w:eastAsia="宋体" w:cs="Times New Roman"/>
                <w:kern w:val="2"/>
                <w:sz w:val="21"/>
                <w:szCs w:val="24"/>
                <w:lang w:val="en-US" w:eastAsia="zh-CN" w:bidi="ar-SA"/>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李蒙生</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121" w:type="dxa"/>
            <w:vAlign w:val="center"/>
          </w:tcPr>
          <w:p>
            <w:r>
              <w:t>2020-N1QMS-1237307</w:t>
            </w:r>
          </w:p>
          <w:p>
            <w:r>
              <w:t>2020-N1EMS-1237307</w:t>
            </w:r>
          </w:p>
          <w:p>
            <w:pPr>
              <w:rPr>
                <w:rFonts w:ascii="Times New Roman" w:hAnsi="Times New Roman" w:eastAsia="宋体" w:cs="Times New Roman"/>
                <w:kern w:val="2"/>
                <w:sz w:val="21"/>
                <w:szCs w:val="24"/>
                <w:lang w:val="en-US" w:eastAsia="zh-CN" w:bidi="ar-SA"/>
              </w:rPr>
            </w:pPr>
            <w:r>
              <w:t>2020-N1OHSMS-1237307</w:t>
            </w:r>
          </w:p>
        </w:tc>
        <w:tc>
          <w:tcPr>
            <w:tcW w:w="2928" w:type="dxa"/>
            <w:vAlign w:val="center"/>
          </w:tcPr>
          <w:p>
            <w:r>
              <w:t>E:35.17.00</w:t>
            </w:r>
          </w:p>
          <w:p>
            <w:pPr>
              <w:rPr>
                <w:rFonts w:ascii="Times New Roman" w:hAnsi="Times New Roman" w:eastAsia="宋体" w:cs="Times New Roman"/>
                <w:kern w:val="2"/>
                <w:sz w:val="21"/>
                <w:szCs w:val="24"/>
                <w:lang w:val="en-US" w:eastAsia="zh-CN" w:bidi="ar-SA"/>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121" w:type="dxa"/>
            <w:vAlign w:val="center"/>
          </w:tcPr>
          <w:p>
            <w:r>
              <w:t>2019-N1QMS-1244880</w:t>
            </w:r>
          </w:p>
          <w:p>
            <w:r>
              <w:t>2021-N0EMS-1244880</w:t>
            </w:r>
          </w:p>
          <w:p>
            <w:pPr>
              <w:rPr>
                <w:rFonts w:ascii="Times New Roman" w:hAnsi="Times New Roman" w:eastAsia="宋体" w:cs="Times New Roman"/>
                <w:kern w:val="2"/>
                <w:sz w:val="21"/>
                <w:szCs w:val="24"/>
                <w:lang w:val="en-US" w:eastAsia="zh-CN" w:bidi="ar-SA"/>
              </w:rPr>
            </w:pPr>
            <w:r>
              <w:t>长城建设集团有限公司</w:t>
            </w:r>
          </w:p>
        </w:tc>
        <w:tc>
          <w:tcPr>
            <w:tcW w:w="2928" w:type="dxa"/>
            <w:vAlign w:val="center"/>
          </w:tcPr>
          <w:p>
            <w:r>
              <w:t>EC:28.02.00,28.09.02,35.17.00</w:t>
            </w:r>
          </w:p>
          <w:p>
            <w:r>
              <w:t>E:28.02.00,28.09.02,35.17.00</w:t>
            </w:r>
          </w:p>
          <w:p>
            <w:pPr>
              <w:rPr>
                <w:rFonts w:ascii="Times New Roman" w:hAnsi="Times New Roman" w:eastAsia="宋体" w:cs="Times New Roman"/>
                <w:kern w:val="2"/>
                <w:sz w:val="21"/>
                <w:szCs w:val="24"/>
                <w:lang w:val="en-US" w:eastAsia="zh-CN" w:bidi="ar-SA"/>
              </w:rPr>
            </w:pPr>
            <w:r>
              <w:t>O:28.02.00,28.09.02,35.17.00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121" w:type="dxa"/>
            <w:vAlign w:val="center"/>
          </w:tcPr>
          <w:p>
            <w:r>
              <w:rPr>
                <w:rFonts w:hint="eastAsia"/>
              </w:rPr>
              <w:t>工作单位</w:t>
            </w:r>
          </w:p>
        </w:tc>
        <w:tc>
          <w:tcPr>
            <w:tcW w:w="2928"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121" w:type="dxa"/>
            <w:vAlign w:val="center"/>
          </w:tcPr>
          <w:p/>
        </w:tc>
        <w:tc>
          <w:tcPr>
            <w:tcW w:w="2928"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Pr>
        <w:numPr>
          <w:ilvl w:val="0"/>
          <w:numId w:val="2"/>
        </w:numPr>
        <w:rPr>
          <w:rFonts w:hint="eastAsia"/>
          <w:lang w:eastAsia="zh-CN"/>
        </w:rPr>
      </w:pPr>
      <w:r>
        <w:rPr>
          <w:rFonts w:hint="eastAsia"/>
        </w:rPr>
        <w:t>审核组推荐意见</w:t>
      </w:r>
      <w:r>
        <w:rPr>
          <w:rFonts w:hint="eastAsia"/>
          <w:lang w:eastAsia="zh-CN"/>
        </w:rPr>
        <w:t>：</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lang w:val="en-US" w:eastAsia="zh-CN"/>
              </w:rPr>
              <w:t>现场+</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222250</wp:posOffset>
                  </wp:positionH>
                  <wp:positionV relativeFrom="paragraph">
                    <wp:posOffset>16510</wp:posOffset>
                  </wp:positionV>
                  <wp:extent cx="685800" cy="348615"/>
                  <wp:effectExtent l="0" t="0" r="0" b="698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b/>
                <w:color w:val="0000FF"/>
                <w:szCs w:val="21"/>
                <w:lang w:val="en-US" w:eastAsia="zh-CN"/>
              </w:rPr>
              <w:t>2021年11月17日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规范管理，工程优良；遵守法规，履行承诺；预防污染，安全施工；持续改进，各方满意</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相关方沟通、施工服务策划、采购、进行验证、原料备件贮存防护、施工技术准备、电力消耗、污染源监测、体系运行等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rPr>
            </w:pPr>
            <w:r>
              <w:rPr>
                <w:rFonts w:hint="eastAsia"/>
              </w:rPr>
              <w:t>总质</w:t>
            </w:r>
            <w:r>
              <w:rPr>
                <w:rFonts w:hint="eastAsia" w:ascii="Times New Roman" w:hAnsi="Times New Roman" w:eastAsia="宋体" w:cs="Times New Roman"/>
              </w:rPr>
              <w:t>量目标实现</w:t>
            </w:r>
            <w:r>
              <w:rPr>
                <w:rFonts w:hint="eastAsia"/>
              </w:rPr>
              <w:t>情况的评价，及其测量方法是：</w:t>
            </w:r>
          </w:p>
          <w:p>
            <w:pPr>
              <w:shd w:val="clear" w:color="auto" w:fill="C7DAF1" w:themeFill="text2" w:themeFillTint="32"/>
              <w:rPr>
                <w:rFonts w:hint="eastAsia"/>
              </w:rPr>
            </w:pPr>
            <w:r>
              <w:rPr>
                <w:rFonts w:hint="eastAsia"/>
              </w:rPr>
              <w:t>1. 工程一次验收合格率90%；</w:t>
            </w:r>
          </w:p>
          <w:p>
            <w:pPr>
              <w:shd w:val="clear" w:color="auto" w:fill="C7DAF1" w:themeFill="text2" w:themeFillTint="32"/>
              <w:rPr>
                <w:rFonts w:hint="eastAsia"/>
              </w:rPr>
            </w:pPr>
            <w:r>
              <w:rPr>
                <w:rFonts w:hint="eastAsia"/>
              </w:rPr>
              <w:t>2. 顾客满意率达到90%以上</w:t>
            </w:r>
          </w:p>
          <w:p>
            <w:pPr>
              <w:shd w:val="clear" w:color="auto" w:fill="C7DAF1" w:themeFill="text2" w:themeFillTint="32"/>
              <w:rPr>
                <w:rFonts w:hint="default"/>
                <w:lang w:val="en-US" w:eastAsia="zh-CN"/>
              </w:rPr>
            </w:pPr>
            <w:r>
              <w:rPr>
                <w:rFonts w:hint="eastAsia"/>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szCs w:val="21"/>
              </w:rPr>
              <w:t>移动式汽油发电机、电焊机、手板葫芦、切割机、钩机、翻斗车</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lang w:val="en-US" w:eastAsia="zh-CN"/>
              </w:rPr>
              <w:t>自校、</w:t>
            </w:r>
            <w:r>
              <w:rPr>
                <w:rFonts w:hint="eastAsia"/>
              </w:rPr>
              <w:t>¨外校   ¨其他</w:t>
            </w:r>
          </w:p>
          <w:p>
            <w:pPr>
              <w:pStyle w:val="2"/>
            </w:pPr>
            <w:r>
              <w:rPr>
                <w:rFonts w:hint="eastAsia"/>
              </w:rPr>
              <w:t>计量器具管理：</w:t>
            </w:r>
            <w:r>
              <w:rPr>
                <w:rFonts w:hint="eastAsia" w:ascii="Wingdings" w:hAnsi="Wingdings"/>
              </w:rPr>
              <w:t>¨</w:t>
            </w:r>
            <w:r>
              <w:rPr>
                <w:rFonts w:hint="eastAsia"/>
              </w:rPr>
              <w:t>进行了定期校准/检定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电工、焊工</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设备租赁</w:t>
            </w:r>
          </w:p>
          <w:p>
            <w:pPr>
              <w:shd w:val="clear" w:color="auto" w:fill="C7DAF1" w:themeFill="text2" w:themeFillTint="32"/>
              <w:jc w:val="left"/>
            </w:pPr>
            <w:r>
              <w:rPr>
                <w:rFonts w:hint="eastAsia"/>
                <w:lang w:val="en-US" w:eastAsia="zh-CN"/>
              </w:rPr>
              <w:t>未</w:t>
            </w:r>
            <w:r>
              <w:rPr>
                <w:rFonts w:hint="eastAsia"/>
              </w:rPr>
              <w:t>提供</w:t>
            </w:r>
            <w:r>
              <w:rPr>
                <w:rFonts w:hint="eastAsia"/>
                <w:lang w:val="en-US" w:eastAsia="zh-CN"/>
              </w:rPr>
              <w:t>对</w:t>
            </w:r>
            <w:r>
              <w:rPr>
                <w:rFonts w:hint="eastAsia"/>
              </w:rPr>
              <w:t>外</w:t>
            </w:r>
            <w:r>
              <w:rPr>
                <w:rFonts w:hint="eastAsia"/>
                <w:lang w:val="en-US" w:eastAsia="zh-CN"/>
              </w:rPr>
              <w:t>包</w:t>
            </w:r>
            <w:r>
              <w:rPr>
                <w:rFonts w:hint="eastAsia"/>
              </w:rPr>
              <w:t>方</w:t>
            </w:r>
            <w:r>
              <w:rPr>
                <w:rFonts w:hint="eastAsia"/>
                <w:lang w:val="en-US" w:eastAsia="zh-CN"/>
              </w:rPr>
              <w:t>实施了评审的证据，已开具不符合报告。</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ascii="楷体" w:hAnsi="楷体" w:eastAsia="楷体" w:cs="楷体"/>
                <w:szCs w:val="21"/>
                <w:u w:val="single"/>
              </w:rPr>
              <w:t>市政公用工程施工</w:t>
            </w:r>
            <w:r>
              <w:rPr>
                <w:szCs w:val="21"/>
                <w:u w:val="single"/>
              </w:rPr>
              <w:t>、建筑工程的施工；园林绿化工程的施工及养护</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9</w:t>
            </w:r>
            <w:r>
              <w:rPr>
                <w:rFonts w:hint="eastAsia" w:ascii="楷体" w:hAnsi="楷体" w:eastAsia="楷体"/>
                <w:szCs w:val="21"/>
              </w:rPr>
              <w:t>月</w:t>
            </w:r>
            <w:r>
              <w:rPr>
                <w:rFonts w:hint="eastAsia" w:ascii="楷体" w:hAnsi="楷体" w:eastAsia="楷体"/>
                <w:szCs w:val="21"/>
                <w:lang w:val="en-US" w:eastAsia="zh-CN"/>
              </w:rPr>
              <w:t>10-11</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9</w:t>
            </w:r>
            <w:r>
              <w:rPr>
                <w:rFonts w:hint="eastAsia" w:ascii="楷体" w:hAnsi="楷体" w:eastAsia="楷体"/>
                <w:lang w:eastAsia="zh-CN"/>
              </w:rPr>
              <w:t>月</w:t>
            </w:r>
            <w:r>
              <w:rPr>
                <w:rFonts w:hint="eastAsia" w:ascii="楷体" w:hAnsi="楷体" w:eastAsia="楷体"/>
                <w:lang w:val="en-US" w:eastAsia="zh-CN"/>
              </w:rPr>
              <w:t>30</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Cs w:val="22"/>
                <w:u w:val="single"/>
                <w:lang w:eastAsia="zh-CN"/>
              </w:rPr>
              <w:t>规范管理，工程优良；遵守法规，履行承诺；预防污染，安全施工；持续改进，各方满意</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rPr>
            </w:pPr>
            <w:r>
              <w:rPr>
                <w:rFonts w:hint="eastAsia"/>
              </w:rPr>
              <w:t>环境总目标：固废分类处理100%；施工现场扬尘目测达标。</w:t>
            </w:r>
          </w:p>
          <w:p>
            <w:pPr>
              <w:shd w:val="clear" w:color="auto" w:fill="EBF1DE" w:themeFill="accent3" w:themeFillTint="32"/>
            </w:pP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rPr>
              <w:t>个；</w:t>
            </w:r>
          </w:p>
          <w:p>
            <w:pPr>
              <w:shd w:val="clear" w:color="auto" w:fill="EBF1DE" w:themeFill="accent3" w:themeFillTint="32"/>
              <w:rPr>
                <w:rFonts w:hint="eastAsia"/>
                <w:color w:val="000000"/>
                <w:u w:val="single"/>
                <w:lang w:val="en-US" w:eastAsia="zh-CN"/>
              </w:rPr>
            </w:pPr>
            <w:r>
              <w:rPr>
                <w:rFonts w:hint="eastAsia"/>
              </w:rPr>
              <w:t>主要生产设备有：</w:t>
            </w:r>
            <w:r>
              <w:rPr>
                <w:rFonts w:hint="eastAsia"/>
                <w:u w:val="single"/>
              </w:rPr>
              <w:t xml:space="preserve"> </w:t>
            </w:r>
            <w:r>
              <w:rPr>
                <w:rFonts w:hint="eastAsia" w:ascii="楷体" w:hAnsi="楷体" w:eastAsia="楷体"/>
                <w:szCs w:val="21"/>
              </w:rPr>
              <w:t>电焊机、手板葫芦、切割机、钩机、翻斗车</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w:t>
            </w:r>
            <w:r>
              <w:rPr>
                <w:rFonts w:hint="eastAsia"/>
                <w:u w:val="single"/>
                <w:lang w:val="en-US" w:eastAsia="zh-CN"/>
              </w:rPr>
              <w:t>移动式焊烟接收器</w:t>
            </w:r>
            <w:r>
              <w:rPr>
                <w:rFonts w:hint="eastAsia"/>
                <w:u w:val="single"/>
              </w:rPr>
              <w:t>（列举2~4种）</w:t>
            </w:r>
          </w:p>
          <w:p>
            <w:pPr>
              <w:shd w:val="clear" w:color="auto" w:fill="EBF1DE" w:themeFill="accent3" w:themeFillTint="32"/>
              <w:rPr>
                <w:rFonts w:hint="eastAsia" w:eastAsia="宋体"/>
                <w:lang w:val="en-US" w:eastAsia="zh-CN"/>
              </w:rPr>
            </w:pPr>
            <w:r>
              <w:rPr>
                <w:rFonts w:hint="eastAsia"/>
              </w:rPr>
              <w:t>特种设备：</w:t>
            </w:r>
            <w:r>
              <w:rPr>
                <w:rFonts w:hint="eastAsia"/>
                <w:lang w:val="en-US" w:eastAsia="zh-CN"/>
              </w:rPr>
              <w:t>无</w:t>
            </w:r>
            <w:r>
              <w:rPr>
                <w:rFonts w:hint="eastAsia"/>
              </w:rPr>
              <w:t xml:space="preserve">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val="en-US" w:eastAsia="zh-CN"/>
              </w:rPr>
              <w:t>电工、焊工</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设备租赁</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未提供对其施加影响的证据，已开具不符合报告。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cs="Times New Roman"/>
                <w:sz w:val="21"/>
                <w:szCs w:val="21"/>
                <w:lang w:val="en-US" w:eastAsia="zh-CN"/>
              </w:rPr>
              <w:t>9</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5</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9</w:t>
            </w:r>
            <w:r>
              <w:rPr>
                <w:rFonts w:hint="eastAsia" w:ascii="楷体" w:hAnsi="楷体" w:eastAsia="楷体"/>
                <w:szCs w:val="21"/>
              </w:rPr>
              <w:t>月</w:t>
            </w:r>
            <w:r>
              <w:rPr>
                <w:rFonts w:hint="eastAsia" w:ascii="楷体" w:hAnsi="楷体" w:eastAsia="楷体"/>
                <w:szCs w:val="21"/>
                <w:lang w:val="en-US" w:eastAsia="zh-CN"/>
              </w:rPr>
              <w:t>10-11</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9</w:t>
            </w:r>
            <w:r>
              <w:rPr>
                <w:rFonts w:hint="eastAsia" w:ascii="楷体" w:hAnsi="楷体" w:eastAsia="楷体"/>
                <w:lang w:eastAsia="zh-CN"/>
              </w:rPr>
              <w:t>月</w:t>
            </w:r>
            <w:r>
              <w:rPr>
                <w:rFonts w:hint="eastAsia" w:ascii="楷体" w:hAnsi="楷体" w:eastAsia="楷体"/>
                <w:lang w:val="en-US" w:eastAsia="zh-CN"/>
              </w:rPr>
              <w:t>30</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规范管理，工程优良；遵守法规，履行承诺；预防污染，安全施工；持续改进，各方满意</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lang w:val="en-US" w:eastAsia="zh-CN"/>
              </w:rPr>
              <w:t>沈卫鹏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highlight w:val="cyan"/>
              </w:rPr>
            </w:pPr>
            <w:r>
              <w:rPr>
                <w:rFonts w:hint="eastAsia"/>
              </w:rPr>
              <w:t>□消防验收/备案证明日期：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default" w:eastAsia="宋体"/>
              </w:rPr>
            </w:pPr>
            <w:r>
              <w:rPr>
                <w:rFonts w:hint="default" w:eastAsia="宋体"/>
              </w:rPr>
              <w:t>职业健康安全目标：</w:t>
            </w:r>
            <w:r>
              <w:rPr>
                <w:rFonts w:hint="eastAsia" w:eastAsia="宋体"/>
              </w:rPr>
              <w:t>杜绝死亡、重伤事故；火灾、触电为0；职业病为0</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 xml:space="preserve"> 5</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楷体" w:hAnsi="楷体" w:eastAsia="楷体"/>
                <w:szCs w:val="21"/>
              </w:rPr>
              <w:t>电焊机、手板葫芦、切割机、钩机、翻斗车</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电工、焊工</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val="en-US" w:eastAsia="zh-CN"/>
              </w:rPr>
              <w:t>设备租赁</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lang w:val="en-US" w:eastAsia="zh-CN"/>
              </w:rPr>
              <w:t>未提供对其施加影响的证据，已开具不符合报告。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车辆伤害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11</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cs="Times New Roman"/>
                <w:sz w:val="21"/>
                <w:szCs w:val="21"/>
                <w:u w:val="single"/>
                <w:lang w:val="en-US" w:eastAsia="zh-CN"/>
              </w:rPr>
              <w:t>9</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2</w:t>
            </w:r>
            <w:r>
              <w:rPr>
                <w:rFonts w:hint="eastAsia" w:cs="Times New Roman"/>
                <w:sz w:val="21"/>
                <w:szCs w:val="21"/>
                <w:u w:val="single"/>
                <w:lang w:val="en-US" w:eastAsia="zh-CN"/>
              </w:rPr>
              <w:t>5</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2021年9月10-11日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cs="Times New Roman"/>
                <w:sz w:val="21"/>
                <w:szCs w:val="21"/>
                <w:lang w:val="en-US" w:eastAsia="zh-CN"/>
              </w:rPr>
              <w:t>9</w:t>
            </w:r>
            <w:r>
              <w:rPr>
                <w:rFonts w:hint="eastAsia" w:ascii="Times New Roman" w:hAnsi="Times New Roman" w:eastAsia="宋体" w:cs="Times New Roman"/>
                <w:sz w:val="21"/>
                <w:szCs w:val="21"/>
                <w:lang w:eastAsia="zh-CN"/>
              </w:rPr>
              <w:t>月</w:t>
            </w:r>
            <w:r>
              <w:rPr>
                <w:rFonts w:hint="eastAsia" w:cs="Times New Roman"/>
                <w:sz w:val="21"/>
                <w:szCs w:val="21"/>
                <w:lang w:val="en-US" w:eastAsia="zh-CN"/>
              </w:rPr>
              <w:t>30</w:t>
            </w:r>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bookmarkStart w:id="20" w:name="_GoBack"/>
      <w:bookmarkEnd w:id="20"/>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2"/>
      </w:pPr>
    </w:p>
    <w:p>
      <w:pPr>
        <w:pStyle w:val="2"/>
      </w:pPr>
    </w:p>
    <w:p>
      <w:pPr>
        <w:pStyle w:val="2"/>
      </w:pPr>
    </w:p>
    <w:p>
      <w:pPr>
        <w:pStyle w:val="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63ADA"/>
    <w:multiLevelType w:val="singleLevel"/>
    <w:tmpl w:val="93C63ADA"/>
    <w:lvl w:ilvl="0" w:tentative="0">
      <w:start w:val="13"/>
      <w:numFmt w:val="chineseCounting"/>
      <w:suff w:val="nothing"/>
      <w:lvlText w:val="%1、"/>
      <w:lvlJc w:val="left"/>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1D23551"/>
    <w:rsid w:val="66950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99"/>
    <w:pPr>
      <w:spacing w:line="400" w:lineRule="exact"/>
      <w:ind w:firstLine="480" w:firstLineChars="200"/>
    </w:pPr>
    <w:rPr>
      <w:rFonts w:ascii="宋体" w:hAnsi="宋体" w:cs="Times New Roman"/>
      <w:sz w:val="24"/>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2021-11-23T06:34:50Z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