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960"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738"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sz w:val="24"/>
                <w:szCs w:val="24"/>
                <w:lang w:val="en-US" w:eastAsia="zh-CN"/>
              </w:rPr>
              <w:t>检验科（一、二科）</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郭凯宁</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王莉</w:t>
            </w:r>
          </w:p>
        </w:tc>
        <w:tc>
          <w:tcPr>
            <w:tcW w:w="851"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738"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审核员：伍光华</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2021.12.14</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738" w:type="dxa"/>
            <w:vAlign w:val="center"/>
          </w:tcPr>
          <w:p>
            <w:pPr>
              <w:rPr>
                <w:rFonts w:ascii="楷体" w:hAnsi="楷体" w:eastAsia="楷体"/>
                <w:sz w:val="24"/>
                <w:szCs w:val="24"/>
              </w:rPr>
            </w:pPr>
            <w:r>
              <w:rPr>
                <w:rFonts w:hint="eastAsia" w:ascii="楷体" w:hAnsi="楷体" w:eastAsia="楷体"/>
                <w:sz w:val="24"/>
                <w:szCs w:val="24"/>
              </w:rPr>
              <w:t>审核条款：</w:t>
            </w:r>
          </w:p>
          <w:p>
            <w:pPr>
              <w:adjustRightInd w:val="0"/>
              <w:snapToGrid w:val="0"/>
              <w:spacing w:line="320" w:lineRule="exact"/>
              <w:ind w:right="105" w:rightChars="50"/>
              <w:textAlignment w:val="baseline"/>
              <w:rPr>
                <w:rFonts w:hint="eastAsia" w:ascii="楷体" w:hAnsi="楷体" w:eastAsia="楷体" w:cs="楷体"/>
                <w:b/>
                <w:sz w:val="24"/>
                <w:szCs w:val="24"/>
              </w:rPr>
            </w:pPr>
            <w:r>
              <w:rPr>
                <w:rFonts w:hint="eastAsia" w:ascii="楷体" w:hAnsi="楷体" w:eastAsia="楷体" w:cs="楷体"/>
                <w:sz w:val="24"/>
                <w:szCs w:val="24"/>
              </w:rPr>
              <w:t>Q:5.3组织的岗位、职责和权限、6.2质量目标、7.1.5监视和测量资源不适用确认8.1运行策划和控制、8.2产品和服务的要求、8.3产品和服务的设计和开发不适用确认、8.5.1生产和服务提供的控制、8.5.2产品标识和可追朔性、8.5.3顾客或外部供方的财产、8.5.4产品防护、8.5.5交付后的活动、8.5.6生产和服务提供的更改控制，8.6产品和服务的放行、8.7不合格输出的控制</w:t>
            </w:r>
            <w:r>
              <w:rPr>
                <w:rFonts w:hint="eastAsia" w:ascii="楷体" w:hAnsi="楷体" w:eastAsia="楷体" w:cs="楷体"/>
                <w:sz w:val="24"/>
                <w:szCs w:val="24"/>
                <w:lang w:eastAsia="zh-CN"/>
              </w:rPr>
              <w:t>、</w:t>
            </w:r>
            <w:r>
              <w:rPr>
                <w:rFonts w:hint="eastAsia" w:ascii="楷体" w:hAnsi="楷体" w:eastAsia="楷体" w:cs="楷体"/>
                <w:b/>
                <w:sz w:val="24"/>
                <w:szCs w:val="24"/>
              </w:rPr>
              <w:t xml:space="preserve"> </w:t>
            </w:r>
          </w:p>
          <w:p>
            <w:pPr>
              <w:snapToGrid w:val="0"/>
              <w:spacing w:line="260" w:lineRule="exact"/>
              <w:rPr>
                <w:rFonts w:ascii="楷体" w:hAnsi="楷体" w:eastAsia="楷体"/>
                <w:sz w:val="24"/>
                <w:szCs w:val="24"/>
              </w:rPr>
            </w:pP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sz w:val="24"/>
                <w:szCs w:val="24"/>
              </w:rPr>
            </w:pPr>
            <w:r>
              <w:rPr>
                <w:rFonts w:hint="eastAsia" w:ascii="楷体" w:hAnsi="楷体" w:eastAsia="楷体" w:cs="宋体"/>
                <w:sz w:val="24"/>
                <w:szCs w:val="24"/>
              </w:rPr>
              <w:t>部门及人员的职责和权限</w:t>
            </w:r>
          </w:p>
        </w:tc>
        <w:tc>
          <w:tcPr>
            <w:tcW w:w="960" w:type="dxa"/>
          </w:tcPr>
          <w:p>
            <w:pPr>
              <w:rPr>
                <w:rFonts w:ascii="楷体" w:hAnsi="楷体" w:eastAsia="楷体" w:cs="宋体"/>
                <w:b/>
                <w:bCs/>
                <w:sz w:val="24"/>
                <w:szCs w:val="24"/>
              </w:rPr>
            </w:pPr>
            <w:r>
              <w:rPr>
                <w:rFonts w:ascii="楷体" w:hAnsi="楷体" w:eastAsia="楷体" w:cs="宋体"/>
                <w:b/>
                <w:bCs/>
                <w:sz w:val="24"/>
                <w:szCs w:val="24"/>
              </w:rPr>
              <w:t>Q5.3</w:t>
            </w:r>
          </w:p>
          <w:p>
            <w:pPr>
              <w:rPr>
                <w:rFonts w:ascii="楷体" w:hAnsi="楷体" w:eastAsia="楷体" w:cs="宋体"/>
                <w:b/>
                <w:bCs/>
                <w:sz w:val="24"/>
                <w:szCs w:val="24"/>
              </w:rPr>
            </w:pPr>
          </w:p>
          <w:p>
            <w:pPr>
              <w:rPr>
                <w:rFonts w:ascii="楷体" w:hAnsi="楷体" w:eastAsia="楷体"/>
                <w:sz w:val="24"/>
                <w:szCs w:val="24"/>
              </w:rPr>
            </w:pPr>
          </w:p>
        </w:tc>
        <w:tc>
          <w:tcPr>
            <w:tcW w:w="10738" w:type="dxa"/>
          </w:tcPr>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1）承担本中心开展的各项检验任务。</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2）保证原始记录规范、完整和检验数据的准确、真实。</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3）负责新项目方法研究，完成开展新项目的相关工作。</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 xml:space="preserve">4）负责相关作业指导书的编制工作。 </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5）参与仪器设备验收、故障原因核查和组织安排维修工作。</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6）做好仪器设备、设施、标准物质的使用、维护和保养。</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7）提出本部门所需仪器、标准物质的购置申请和技术条件要求。</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8）负责检验标准的正确使用。</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9）协助综合科进行合同评审和验证检验方法。</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10）参与对检验工作有影响的消耗品的验收。</w:t>
            </w:r>
          </w:p>
          <w:p>
            <w:pPr>
              <w:rPr>
                <w:rFonts w:ascii="楷体" w:hAnsi="楷体" w:eastAsia="楷体"/>
                <w:sz w:val="24"/>
                <w:szCs w:val="24"/>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楷体" w:hAnsi="楷体" w:eastAsia="楷体" w:cs="宋体"/>
                <w:kern w:val="0"/>
                <w:sz w:val="24"/>
                <w:szCs w:val="24"/>
              </w:rPr>
            </w:pPr>
            <w:r>
              <w:rPr>
                <w:rFonts w:hint="eastAsia" w:ascii="楷体" w:hAnsi="楷体" w:eastAsia="楷体" w:cs="宋体"/>
                <w:kern w:val="0"/>
                <w:sz w:val="24"/>
                <w:szCs w:val="24"/>
              </w:rPr>
              <w:t>目标</w:t>
            </w: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bCs/>
                <w:sz w:val="24"/>
                <w:szCs w:val="24"/>
              </w:rPr>
            </w:pPr>
            <w:r>
              <w:rPr>
                <w:rFonts w:ascii="楷体" w:hAnsi="楷体" w:eastAsia="楷体" w:cs="宋体"/>
                <w:b/>
                <w:bCs/>
                <w:sz w:val="24"/>
                <w:szCs w:val="24"/>
              </w:rPr>
              <w:t>Q</w:t>
            </w:r>
            <w:r>
              <w:rPr>
                <w:rFonts w:ascii="楷体" w:hAnsi="楷体" w:eastAsia="楷体" w:cs="宋体"/>
                <w:b/>
                <w:sz w:val="24"/>
                <w:szCs w:val="24"/>
              </w:rPr>
              <w:t>6.2</w:t>
            </w:r>
          </w:p>
          <w:p>
            <w:pPr>
              <w:spacing w:line="360" w:lineRule="auto"/>
              <w:rPr>
                <w:rFonts w:ascii="楷体" w:hAnsi="楷体" w:eastAsia="楷体" w:cs="宋体"/>
                <w:bCs/>
                <w:sz w:val="24"/>
                <w:szCs w:val="24"/>
              </w:rPr>
            </w:pPr>
          </w:p>
          <w:p>
            <w:pPr>
              <w:spacing w:line="360" w:lineRule="auto"/>
              <w:rPr>
                <w:rFonts w:ascii="楷体" w:hAnsi="楷体" w:eastAsia="楷体" w:cs="宋体"/>
                <w:sz w:val="24"/>
                <w:szCs w:val="24"/>
              </w:rPr>
            </w:pPr>
          </w:p>
        </w:tc>
        <w:tc>
          <w:tcPr>
            <w:tcW w:w="10738"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查有公司公司级管理目标，并按照部门对目标进行分解，有目标管理管理规定，规定了目标的分解及考核的具体方法。</w:t>
            </w:r>
          </w:p>
          <w:p>
            <w:pPr>
              <w:spacing w:line="360" w:lineRule="auto"/>
              <w:ind w:firstLine="420" w:firstLineChars="200"/>
              <w:rPr>
                <w:rFonts w:ascii="楷体" w:hAnsi="楷体" w:eastAsia="楷体"/>
                <w:sz w:val="24"/>
                <w:szCs w:val="24"/>
              </w:rPr>
            </w:pPr>
            <w:r>
              <w:pict>
                <v:shape id="_x0000_s2050" o:spid="_x0000_s2050" o:spt="75" type="#_x0000_t75" style="position:absolute;left:0pt;margin-left:21pt;margin-top:54.95pt;height:258.1pt;width:242.65pt;z-index:251659264;mso-width-relative:page;mso-height-relative:page;" filled="f" o:preferrelative="t" stroked="f" coordsize="21600,21600">
                  <v:path/>
                  <v:fill on="f" focussize="0,0"/>
                  <v:stroke on="f"/>
                  <v:imagedata r:id="rId6" o:title=""/>
                  <o:lock v:ext="edit" aspectratio="t"/>
                </v:shape>
              </w:pict>
            </w:r>
            <w:r>
              <w:rPr>
                <w:rFonts w:hint="eastAsia" w:ascii="楷体" w:hAnsi="楷体" w:eastAsia="楷体" w:cs="宋体"/>
                <w:sz w:val="24"/>
                <w:szCs w:val="24"/>
              </w:rPr>
              <w:t>与方针一致，符合公司总的质量目标，</w:t>
            </w:r>
            <w:r>
              <w:rPr>
                <w:rFonts w:ascii="楷体" w:hAnsi="楷体" w:eastAsia="楷体" w:cs="宋体"/>
                <w:color w:val="auto"/>
                <w:sz w:val="24"/>
                <w:szCs w:val="24"/>
              </w:rPr>
              <w:t>20</w:t>
            </w:r>
            <w:r>
              <w:rPr>
                <w:rFonts w:hint="eastAsia" w:ascii="楷体" w:hAnsi="楷体" w:eastAsia="楷体" w:cs="宋体"/>
                <w:color w:val="auto"/>
                <w:sz w:val="24"/>
                <w:szCs w:val="24"/>
                <w:lang w:val="en-US" w:eastAsia="zh-CN"/>
              </w:rPr>
              <w:t>21</w:t>
            </w:r>
            <w:r>
              <w:rPr>
                <w:rFonts w:hint="eastAsia" w:ascii="楷体" w:hAnsi="楷体" w:eastAsia="楷体" w:cs="宋体"/>
                <w:color w:val="auto"/>
                <w:sz w:val="24"/>
                <w:szCs w:val="24"/>
              </w:rPr>
              <w:t>年</w:t>
            </w:r>
            <w:r>
              <w:rPr>
                <w:rFonts w:hint="eastAsia" w:ascii="楷体" w:hAnsi="楷体" w:eastAsia="楷体" w:cs="宋体"/>
                <w:color w:val="auto"/>
                <w:sz w:val="24"/>
                <w:szCs w:val="24"/>
                <w:lang w:val="en-US" w:eastAsia="zh-CN"/>
              </w:rPr>
              <w:t>12</w:t>
            </w:r>
            <w:r>
              <w:rPr>
                <w:rFonts w:hint="eastAsia" w:ascii="楷体" w:hAnsi="楷体" w:eastAsia="楷体" w:cs="宋体"/>
                <w:color w:val="auto"/>
                <w:sz w:val="24"/>
                <w:szCs w:val="24"/>
              </w:rPr>
              <w:t>月</w:t>
            </w:r>
            <w:r>
              <w:rPr>
                <w:rFonts w:hint="eastAsia" w:ascii="楷体" w:hAnsi="楷体" w:eastAsia="楷体" w:cs="宋体"/>
                <w:color w:val="auto"/>
                <w:sz w:val="24"/>
                <w:szCs w:val="24"/>
                <w:lang w:val="en-US" w:eastAsia="zh-CN"/>
              </w:rPr>
              <w:t>14</w:t>
            </w:r>
            <w:r>
              <w:rPr>
                <w:rFonts w:hint="eastAsia" w:ascii="楷体" w:hAnsi="楷体" w:eastAsia="楷体" w:cs="宋体"/>
                <w:sz w:val="24"/>
                <w:szCs w:val="24"/>
              </w:rPr>
              <w:t>日，</w:t>
            </w:r>
            <w:r>
              <w:rPr>
                <w:rFonts w:hint="eastAsia" w:ascii="楷体" w:hAnsi="楷体" w:eastAsia="楷体" w:cs="宋体"/>
                <w:sz w:val="24"/>
                <w:szCs w:val="24"/>
                <w:lang w:val="en-US" w:eastAsia="zh-CN"/>
              </w:rPr>
              <w:t>王莉</w:t>
            </w:r>
            <w:r>
              <w:rPr>
                <w:rFonts w:hint="eastAsia" w:ascii="楷体" w:hAnsi="楷体" w:eastAsia="楷体" w:cs="宋体"/>
                <w:sz w:val="24"/>
                <w:szCs w:val="24"/>
              </w:rPr>
              <w:t>进行了统计及目标实现分析，经查，达成目标，并将管理目标完成情况在公司会议上进行通报。</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2160" w:type="dxa"/>
          </w:tcPr>
          <w:p>
            <w:pPr>
              <w:pStyle w:val="7"/>
              <w:spacing w:line="360" w:lineRule="auto"/>
              <w:ind w:firstLine="0" w:firstLineChars="0"/>
              <w:rPr>
                <w:rFonts w:hint="eastAsia" w:ascii="楷体" w:hAnsi="楷体" w:eastAsia="楷体" w:cs="楷体"/>
                <w:bCs/>
                <w:color w:val="auto"/>
                <w:sz w:val="24"/>
                <w:szCs w:val="24"/>
              </w:rPr>
            </w:pPr>
            <w:r>
              <w:rPr>
                <w:rFonts w:hint="eastAsia" w:ascii="楷体" w:hAnsi="楷体" w:eastAsia="楷体" w:cs="楷体"/>
                <w:color w:val="auto"/>
                <w:sz w:val="24"/>
                <w:szCs w:val="24"/>
              </w:rPr>
              <w:t>监视和测量资源的控制</w:t>
            </w:r>
          </w:p>
        </w:tc>
        <w:tc>
          <w:tcPr>
            <w:tcW w:w="960" w:type="dxa"/>
          </w:tcPr>
          <w:p>
            <w:pPr>
              <w:pStyle w:val="7"/>
              <w:spacing w:line="360" w:lineRule="auto"/>
              <w:ind w:firstLine="0" w:firstLineChars="0"/>
              <w:rPr>
                <w:rFonts w:hint="eastAsia" w:ascii="楷体" w:hAnsi="楷体" w:eastAsia="楷体" w:cs="楷体"/>
                <w:b/>
                <w:bCs/>
                <w:color w:val="auto"/>
                <w:sz w:val="24"/>
                <w:szCs w:val="24"/>
              </w:rPr>
            </w:pPr>
            <w:r>
              <w:rPr>
                <w:rFonts w:hint="eastAsia" w:ascii="楷体" w:hAnsi="楷体" w:eastAsia="楷体" w:cs="楷体"/>
                <w:b/>
                <w:bCs/>
                <w:color w:val="auto"/>
                <w:sz w:val="24"/>
                <w:szCs w:val="24"/>
              </w:rPr>
              <w:t>Q</w:t>
            </w:r>
            <w:r>
              <w:rPr>
                <w:rFonts w:hint="eastAsia" w:ascii="楷体" w:hAnsi="楷体" w:eastAsia="楷体" w:cs="楷体"/>
                <w:b/>
                <w:color w:val="auto"/>
                <w:sz w:val="24"/>
                <w:szCs w:val="24"/>
              </w:rPr>
              <w:t>7.1.5</w:t>
            </w:r>
          </w:p>
        </w:tc>
        <w:tc>
          <w:tcPr>
            <w:tcW w:w="10738" w:type="dxa"/>
          </w:tcPr>
          <w:p>
            <w:pPr>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公司为确保产品监视和测量活动需要，提供并配备了</w:t>
            </w:r>
            <w:r>
              <w:rPr>
                <w:rFonts w:hint="eastAsia" w:ascii="楷体" w:hAnsi="楷体" w:eastAsia="楷体" w:cs="楷体"/>
                <w:color w:val="auto"/>
                <w:kern w:val="0"/>
                <w:sz w:val="24"/>
                <w:szCs w:val="24"/>
              </w:rPr>
              <w:t>微机屏显式液压万能试验机</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维氏硬度计</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洛氏硬度计</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lang w:val="en-US" w:eastAsia="zh-CN"/>
              </w:rPr>
              <w:t>布氏硬度计、直读光谱仪、电子天平、数字超声探伤仪、涂层测厚仪、多功能磁粉探伤仪、全站仪、</w:t>
            </w:r>
            <w:r>
              <w:rPr>
                <w:rFonts w:hint="eastAsia" w:ascii="楷体" w:hAnsi="楷体" w:eastAsia="楷体" w:cs="楷体"/>
                <w:color w:val="auto"/>
                <w:kern w:val="0"/>
                <w:sz w:val="24"/>
                <w:szCs w:val="24"/>
              </w:rPr>
              <w:t>电子经纬仪</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水准仪</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数显焊缝规</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lang w:val="en-US" w:eastAsia="zh-CN"/>
              </w:rPr>
              <w:t>电子外径千分尺、</w:t>
            </w:r>
            <w:r>
              <w:rPr>
                <w:rFonts w:hint="eastAsia" w:ascii="楷体" w:hAnsi="楷体" w:eastAsia="楷体" w:cs="楷体"/>
                <w:color w:val="auto"/>
                <w:kern w:val="0"/>
                <w:sz w:val="24"/>
                <w:szCs w:val="24"/>
              </w:rPr>
              <w:t>扭力扳手</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紫外可见分光光度计</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钳形接地电阻测试仪</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吸水率测定仪</w:t>
            </w:r>
            <w:r>
              <w:rPr>
                <w:rFonts w:hint="eastAsia" w:ascii="楷体" w:hAnsi="楷体" w:eastAsia="楷体" w:cs="楷体"/>
                <w:color w:val="auto"/>
                <w:kern w:val="0"/>
                <w:sz w:val="24"/>
                <w:szCs w:val="24"/>
                <w:lang w:val="en-US" w:eastAsia="zh-CN"/>
              </w:rPr>
              <w:t>等</w:t>
            </w:r>
            <w:r>
              <w:rPr>
                <w:rFonts w:hint="eastAsia" w:ascii="楷体" w:hAnsi="楷体" w:eastAsia="楷体" w:cs="楷体"/>
                <w:color w:val="auto"/>
                <w:sz w:val="24"/>
                <w:szCs w:val="24"/>
              </w:rPr>
              <w:t>监视和测量设备，公司有按策划的时间间隔对上述监视和测量资源实施校准/检定。</w:t>
            </w:r>
          </w:p>
          <w:p>
            <w:pPr>
              <w:spacing w:line="360" w:lineRule="auto"/>
              <w:rPr>
                <w:rFonts w:hint="eastAsia" w:ascii="楷体" w:hAnsi="楷体" w:eastAsia="楷体" w:cs="楷体"/>
                <w:sz w:val="24"/>
                <w:szCs w:val="24"/>
              </w:rPr>
            </w:pPr>
            <w:r>
              <w:rPr>
                <w:rFonts w:hint="eastAsia" w:ascii="楷体" w:hAnsi="楷体" w:eastAsia="楷体" w:cs="楷体"/>
                <w:sz w:val="24"/>
                <w:szCs w:val="24"/>
              </w:rPr>
              <w:t>抽查超声探伤仪</w:t>
            </w:r>
            <w:r>
              <w:rPr>
                <w:rFonts w:hint="eastAsia" w:ascii="楷体" w:hAnsi="楷体" w:eastAsia="楷体" w:cs="楷体"/>
                <w:sz w:val="24"/>
                <w:szCs w:val="24"/>
                <w:lang w:val="en-US" w:eastAsia="zh-CN"/>
              </w:rPr>
              <w:t>校准</w:t>
            </w:r>
            <w:r>
              <w:rPr>
                <w:rFonts w:hint="eastAsia" w:ascii="楷体" w:hAnsi="楷体" w:eastAsia="楷体" w:cs="楷体"/>
                <w:sz w:val="24"/>
                <w:szCs w:val="24"/>
              </w:rPr>
              <w:t>证书</w:t>
            </w:r>
            <w:r>
              <w:rPr>
                <w:rFonts w:hint="eastAsia" w:ascii="楷体" w:hAnsi="楷体" w:eastAsia="楷体" w:cs="楷体"/>
                <w:sz w:val="24"/>
                <w:szCs w:val="24"/>
                <w:lang w:val="en-US" w:eastAsia="zh-CN"/>
              </w:rPr>
              <w:t xml:space="preserve"> GFJGJL202321912132163-001</w:t>
            </w:r>
            <w:r>
              <w:rPr>
                <w:rFonts w:hint="eastAsia" w:ascii="楷体" w:hAnsi="楷体" w:eastAsia="楷体" w:cs="楷体"/>
                <w:sz w:val="24"/>
                <w:szCs w:val="24"/>
              </w:rPr>
              <w:t xml:space="preserve"> 规格/型号：</w:t>
            </w:r>
            <w:r>
              <w:rPr>
                <w:rFonts w:hint="eastAsia" w:ascii="楷体" w:hAnsi="楷体" w:eastAsia="楷体" w:cs="楷体"/>
                <w:sz w:val="24"/>
                <w:szCs w:val="24"/>
                <w:lang w:val="en-US" w:eastAsia="zh-CN"/>
              </w:rPr>
              <w:t>PXUT-330</w:t>
            </w:r>
            <w:r>
              <w:rPr>
                <w:rFonts w:hint="eastAsia" w:ascii="楷体" w:hAnsi="楷体" w:eastAsia="楷体" w:cs="楷体"/>
                <w:sz w:val="24"/>
                <w:szCs w:val="24"/>
              </w:rPr>
              <w:t>型</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校准</w:t>
            </w:r>
            <w:r>
              <w:rPr>
                <w:rFonts w:hint="eastAsia" w:ascii="楷体" w:hAnsi="楷体" w:eastAsia="楷体" w:cs="楷体"/>
                <w:sz w:val="24"/>
                <w:szCs w:val="24"/>
              </w:rPr>
              <w:t>日期：202</w:t>
            </w:r>
            <w:r>
              <w:rPr>
                <w:rFonts w:hint="eastAsia" w:ascii="楷体" w:hAnsi="楷体" w:eastAsia="楷体" w:cs="楷体"/>
                <w:sz w:val="24"/>
                <w:szCs w:val="24"/>
                <w:lang w:val="en-US" w:eastAsia="zh-CN"/>
              </w:rPr>
              <w:t>1</w:t>
            </w:r>
            <w:r>
              <w:rPr>
                <w:rFonts w:hint="eastAsia" w:ascii="楷体" w:hAnsi="楷体" w:eastAsia="楷体" w:cs="楷体"/>
                <w:sz w:val="24"/>
                <w:szCs w:val="24"/>
              </w:rPr>
              <w:t>-</w:t>
            </w:r>
            <w:r>
              <w:rPr>
                <w:rFonts w:hint="eastAsia" w:ascii="楷体" w:hAnsi="楷体" w:eastAsia="楷体" w:cs="楷体"/>
                <w:sz w:val="24"/>
                <w:szCs w:val="24"/>
                <w:lang w:val="en-US" w:eastAsia="zh-CN"/>
              </w:rPr>
              <w:t>9</w:t>
            </w:r>
            <w:r>
              <w:rPr>
                <w:rFonts w:hint="eastAsia" w:ascii="楷体" w:hAnsi="楷体" w:eastAsia="楷体" w:cs="楷体"/>
                <w:sz w:val="24"/>
                <w:szCs w:val="24"/>
              </w:rPr>
              <w:t>-</w:t>
            </w:r>
            <w:r>
              <w:rPr>
                <w:rFonts w:hint="eastAsia" w:ascii="楷体" w:hAnsi="楷体" w:eastAsia="楷体" w:cs="楷体"/>
                <w:sz w:val="24"/>
                <w:szCs w:val="24"/>
                <w:lang w:val="en-US" w:eastAsia="zh-CN"/>
              </w:rPr>
              <w:t>4</w:t>
            </w:r>
            <w:r>
              <w:rPr>
                <w:rFonts w:hint="eastAsia" w:ascii="楷体" w:hAnsi="楷体" w:eastAsia="楷体" w:cs="楷体"/>
                <w:sz w:val="24"/>
                <w:szCs w:val="24"/>
              </w:rPr>
              <w:t xml:space="preserve">  有效期限：1年;</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抽查涂层测厚仪检定证书 CD2101200209  规格</w:t>
            </w:r>
            <w:r>
              <w:rPr>
                <w:rFonts w:hint="eastAsia" w:ascii="楷体" w:hAnsi="楷体" w:eastAsia="楷体" w:cs="楷体"/>
                <w:sz w:val="24"/>
                <w:szCs w:val="24"/>
              </w:rPr>
              <w:t>/型号：</w:t>
            </w:r>
            <w:r>
              <w:rPr>
                <w:rFonts w:hint="eastAsia" w:ascii="楷体" w:hAnsi="楷体" w:eastAsia="楷体" w:cs="楷体"/>
                <w:sz w:val="24"/>
                <w:szCs w:val="24"/>
                <w:lang w:val="en-US" w:eastAsia="zh-CN"/>
              </w:rPr>
              <w:t>TT280A</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检定日期 2021-2-3 有效期限：1年</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抽查全站仪校准证书 CD2111600032  规格</w:t>
            </w:r>
            <w:r>
              <w:rPr>
                <w:rFonts w:hint="eastAsia" w:ascii="楷体" w:hAnsi="楷体" w:eastAsia="楷体" w:cs="楷体"/>
                <w:sz w:val="24"/>
                <w:szCs w:val="24"/>
              </w:rPr>
              <w:t>/型号：</w:t>
            </w:r>
            <w:r>
              <w:rPr>
                <w:rFonts w:hint="eastAsia" w:ascii="楷体" w:hAnsi="楷体" w:eastAsia="楷体" w:cs="楷体"/>
                <w:sz w:val="24"/>
                <w:szCs w:val="24"/>
                <w:lang w:val="en-US" w:eastAsia="zh-CN"/>
              </w:rPr>
              <w:t>PENTAX</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校准日期 2021-2-2 有效期限：1年</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抽查里氏硬度计校准证书 GFJGJL202321912132168-001 </w:t>
            </w:r>
            <w:r>
              <w:rPr>
                <w:rFonts w:hint="eastAsia" w:ascii="楷体" w:hAnsi="楷体" w:eastAsia="楷体" w:cs="楷体"/>
                <w:sz w:val="24"/>
                <w:szCs w:val="24"/>
              </w:rPr>
              <w:t>规格/型号：</w:t>
            </w:r>
            <w:r>
              <w:rPr>
                <w:rFonts w:hint="eastAsia" w:ascii="楷体" w:hAnsi="楷体" w:eastAsia="楷体" w:cs="楷体"/>
                <w:sz w:val="24"/>
                <w:szCs w:val="24"/>
                <w:lang w:val="en-US" w:eastAsia="zh-CN"/>
              </w:rPr>
              <w:t>TH1500</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校准日期 2021-8-25 有效期限：1年</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抽查水准仪校准证书 GFJGJL202321912132166 </w:t>
            </w:r>
            <w:r>
              <w:rPr>
                <w:rFonts w:hint="eastAsia" w:ascii="楷体" w:hAnsi="楷体" w:eastAsia="楷体" w:cs="楷体"/>
                <w:sz w:val="24"/>
                <w:szCs w:val="24"/>
              </w:rPr>
              <w:t>规格/型号：</w:t>
            </w:r>
            <w:r>
              <w:rPr>
                <w:rFonts w:hint="eastAsia" w:ascii="楷体" w:hAnsi="楷体" w:eastAsia="楷体" w:cs="楷体"/>
                <w:sz w:val="24"/>
                <w:szCs w:val="24"/>
                <w:lang w:val="en-US" w:eastAsia="zh-CN"/>
              </w:rPr>
              <w:t>DL-501</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校准日期 2021-8-25 有效期限：1年</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抽查微机屏显式液压万能试验机校准证书 GFJGJL202321912124448-001 </w:t>
            </w:r>
            <w:r>
              <w:rPr>
                <w:rFonts w:hint="eastAsia" w:ascii="楷体" w:hAnsi="楷体" w:eastAsia="楷体" w:cs="楷体"/>
                <w:sz w:val="24"/>
                <w:szCs w:val="24"/>
              </w:rPr>
              <w:t xml:space="preserve"> 规格/型号：</w:t>
            </w:r>
            <w:r>
              <w:rPr>
                <w:rFonts w:hint="eastAsia" w:ascii="楷体" w:hAnsi="楷体" w:eastAsia="楷体" w:cs="楷体"/>
                <w:sz w:val="24"/>
                <w:szCs w:val="24"/>
                <w:lang w:val="en-US" w:eastAsia="zh-CN"/>
              </w:rPr>
              <w:t>WEW-1000C</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校准日期 2021-5-19 有效期限：1年</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抽查洛氏硬度计校准证书 GFJGJL202321912124400 </w:t>
            </w:r>
            <w:r>
              <w:rPr>
                <w:rFonts w:hint="eastAsia" w:ascii="楷体" w:hAnsi="楷体" w:eastAsia="楷体" w:cs="楷体"/>
                <w:sz w:val="24"/>
                <w:szCs w:val="24"/>
              </w:rPr>
              <w:t>规格/型号：</w:t>
            </w:r>
            <w:r>
              <w:rPr>
                <w:rFonts w:hint="eastAsia" w:ascii="楷体" w:hAnsi="楷体" w:eastAsia="楷体" w:cs="楷体"/>
                <w:sz w:val="24"/>
                <w:szCs w:val="24"/>
                <w:lang w:val="en-US" w:eastAsia="zh-CN"/>
              </w:rPr>
              <w:t>HR-150A</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校准日期 2021-5-19 有效期限：1年</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抽查直读光谱仪校准证书 GFJGJL202321912132572 </w:t>
            </w:r>
            <w:r>
              <w:rPr>
                <w:rFonts w:hint="eastAsia" w:ascii="楷体" w:hAnsi="楷体" w:eastAsia="楷体" w:cs="楷体"/>
                <w:sz w:val="24"/>
                <w:szCs w:val="24"/>
              </w:rPr>
              <w:t>规格/型号：</w:t>
            </w:r>
            <w:r>
              <w:rPr>
                <w:rFonts w:hint="eastAsia" w:ascii="楷体" w:hAnsi="楷体" w:eastAsia="楷体" w:cs="楷体"/>
                <w:sz w:val="24"/>
                <w:szCs w:val="24"/>
                <w:lang w:val="en-US" w:eastAsia="zh-CN"/>
              </w:rPr>
              <w:t>Spectrotest TXC03</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校准日期 2021-5-19 有效期限：2年</w:t>
            </w:r>
          </w:p>
          <w:p>
            <w:pPr>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以上校准单位为：东华计量测试研究所、江西省计量测试研究院。</w:t>
            </w:r>
            <w:bookmarkStart w:id="2" w:name="_GoBack"/>
            <w:bookmarkEnd w:id="2"/>
          </w:p>
          <w:p>
            <w:pPr>
              <w:spacing w:line="360" w:lineRule="auto"/>
              <w:rPr>
                <w:rFonts w:hint="eastAsia" w:ascii="楷体" w:hAnsi="楷体" w:eastAsia="楷体" w:cs="楷体"/>
                <w:color w:val="auto"/>
                <w:sz w:val="24"/>
                <w:szCs w:val="24"/>
              </w:rPr>
            </w:pPr>
            <w:r>
              <w:rPr>
                <w:rFonts w:hint="eastAsia" w:ascii="楷体" w:hAnsi="楷体" w:eastAsia="楷体" w:cs="楷体"/>
                <w:color w:val="auto"/>
                <w:sz w:val="24"/>
                <w:szCs w:val="24"/>
              </w:rPr>
              <w:t>监视和测量设备由使用人负责保管维护，以防止损坏或失效, 目前尚未发现监视测量设备在检定有效期内失准的情况，监视和测量设备运行环境适宜。</w:t>
            </w:r>
          </w:p>
        </w:tc>
        <w:tc>
          <w:tcPr>
            <w:tcW w:w="851" w:type="dxa"/>
          </w:tcPr>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rPr>
            </w:pPr>
          </w:p>
          <w:p>
            <w:pPr>
              <w:rPr>
                <w:rFonts w:hint="eastAsia" w:ascii="楷体" w:hAnsi="楷体" w:eastAsia="楷体" w:cs="楷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160" w:type="dxa"/>
          </w:tcPr>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i/>
                <w:iCs/>
                <w:sz w:val="24"/>
                <w:szCs w:val="24"/>
              </w:rPr>
            </w:pPr>
            <w:r>
              <w:rPr>
                <w:rFonts w:ascii="楷体" w:hAnsi="楷体" w:eastAsia="楷体" w:cs="宋体"/>
                <w:b/>
                <w:bCs/>
                <w:sz w:val="24"/>
                <w:szCs w:val="24"/>
              </w:rPr>
              <w:t>Q8</w:t>
            </w:r>
            <w:r>
              <w:rPr>
                <w:rFonts w:ascii="楷体" w:hAnsi="楷体" w:eastAsia="楷体" w:cs="宋体"/>
                <w:b/>
                <w:sz w:val="24"/>
                <w:szCs w:val="24"/>
              </w:rPr>
              <w:t>.1</w:t>
            </w:r>
          </w:p>
          <w:p>
            <w:pPr>
              <w:pStyle w:val="7"/>
              <w:spacing w:line="360" w:lineRule="auto"/>
              <w:ind w:firstLine="480"/>
              <w:rPr>
                <w:rFonts w:ascii="楷体" w:hAnsi="楷体" w:eastAsia="楷体" w:cs="宋体"/>
                <w:i/>
                <w:iCs/>
                <w:color w:val="auto"/>
                <w:sz w:val="24"/>
                <w:szCs w:val="24"/>
                <w:u w:val="wave"/>
              </w:rPr>
            </w:pPr>
          </w:p>
          <w:p>
            <w:pPr>
              <w:pStyle w:val="7"/>
              <w:spacing w:line="360" w:lineRule="auto"/>
              <w:ind w:firstLine="480"/>
              <w:rPr>
                <w:rFonts w:ascii="楷体" w:hAnsi="楷体" w:eastAsia="楷体" w:cs="宋体"/>
                <w:i/>
                <w:iCs/>
                <w:color w:val="auto"/>
                <w:sz w:val="24"/>
                <w:szCs w:val="24"/>
                <w:u w:val="wave"/>
              </w:rPr>
            </w:pPr>
          </w:p>
          <w:p>
            <w:pPr>
              <w:pStyle w:val="7"/>
              <w:spacing w:line="360" w:lineRule="auto"/>
              <w:ind w:firstLine="0" w:firstLineChars="0"/>
              <w:rPr>
                <w:rFonts w:ascii="楷体" w:hAnsi="楷体" w:eastAsia="楷体" w:cs="宋体"/>
                <w:bCs/>
                <w:i/>
                <w:iCs/>
                <w:color w:val="auto"/>
                <w:sz w:val="24"/>
                <w:szCs w:val="24"/>
              </w:rPr>
            </w:pPr>
          </w:p>
          <w:p>
            <w:pPr>
              <w:pStyle w:val="7"/>
              <w:spacing w:line="360" w:lineRule="auto"/>
              <w:ind w:firstLine="0" w:firstLineChars="0"/>
              <w:rPr>
                <w:rFonts w:ascii="楷体" w:hAnsi="楷体" w:eastAsia="楷体" w:cs="宋体"/>
                <w:bCs/>
                <w:i/>
                <w:iCs/>
                <w:color w:val="auto"/>
                <w:sz w:val="24"/>
                <w:szCs w:val="24"/>
              </w:rPr>
            </w:pPr>
          </w:p>
          <w:p>
            <w:pPr>
              <w:spacing w:line="360" w:lineRule="auto"/>
              <w:rPr>
                <w:rFonts w:ascii="楷体" w:hAnsi="楷体" w:eastAsia="楷体" w:cs="宋体"/>
                <w:sz w:val="24"/>
                <w:szCs w:val="24"/>
              </w:rPr>
            </w:pPr>
          </w:p>
        </w:tc>
        <w:tc>
          <w:tcPr>
            <w:tcW w:w="10738" w:type="dxa"/>
          </w:tcPr>
          <w:p>
            <w:pPr>
              <w:pStyle w:val="7"/>
              <w:numPr>
                <w:ilvl w:val="0"/>
                <w:numId w:val="1"/>
              </w:numPr>
              <w:spacing w:line="360" w:lineRule="auto"/>
              <w:ind w:firstLine="0" w:firstLineChars="0"/>
              <w:rPr>
                <w:rFonts w:ascii="楷体" w:hAnsi="楷体" w:eastAsia="楷体" w:cs="宋体"/>
                <w:color w:val="auto"/>
                <w:sz w:val="24"/>
                <w:szCs w:val="24"/>
              </w:rPr>
            </w:pPr>
            <w:r>
              <w:rPr>
                <w:rFonts w:hint="eastAsia" w:ascii="楷体" w:hAnsi="楷体" w:eastAsia="楷体" w:cs="宋体"/>
                <w:color w:val="auto"/>
                <w:sz w:val="24"/>
                <w:szCs w:val="24"/>
              </w:rPr>
              <w:t>范围：</w:t>
            </w:r>
          </w:p>
          <w:p>
            <w:pPr>
              <w:rPr>
                <w:rFonts w:hint="eastAsia" w:ascii="楷体" w:hAnsi="楷体" w:eastAsia="楷体" w:cs="楷体"/>
                <w:sz w:val="24"/>
                <w:szCs w:val="24"/>
              </w:rPr>
            </w:pPr>
            <w:r>
              <w:rPr>
                <w:rFonts w:hint="eastAsia" w:ascii="楷体" w:hAnsi="楷体" w:eastAsia="楷体" w:cs="楷体"/>
                <w:b/>
                <w:sz w:val="24"/>
                <w:szCs w:val="24"/>
              </w:rPr>
              <w:t>QMS:</w:t>
            </w:r>
            <w:r>
              <w:rPr>
                <w:rFonts w:hint="eastAsia" w:ascii="楷体" w:hAnsi="楷体" w:eastAsia="楷体" w:cs="楷体"/>
                <w:sz w:val="24"/>
                <w:szCs w:val="24"/>
              </w:rPr>
              <w:t xml:space="preserve"> </w:t>
            </w:r>
            <w:bookmarkStart w:id="0" w:name="审核范围"/>
            <w:r>
              <w:rPr>
                <w:rFonts w:hint="eastAsia" w:ascii="楷体" w:hAnsi="楷体" w:eastAsia="楷体" w:cs="楷体"/>
                <w:sz w:val="24"/>
                <w:szCs w:val="24"/>
              </w:rPr>
              <w:t>钢结构、网架和铁塔相关工程质量检验、监测和维护保养以及相关产品质量检验。</w:t>
            </w:r>
            <w:bookmarkEnd w:id="0"/>
          </w:p>
          <w:p>
            <w:pPr>
              <w:spacing w:line="360" w:lineRule="auto"/>
              <w:rPr>
                <w:rFonts w:hint="eastAsia" w:ascii="楷体" w:hAnsi="楷体" w:eastAsia="楷体" w:cs="楷体"/>
                <w:sz w:val="24"/>
                <w:szCs w:val="24"/>
              </w:rPr>
            </w:pPr>
            <w:r>
              <w:rPr>
                <w:rFonts w:hint="eastAsia" w:ascii="楷体" w:hAnsi="楷体" w:eastAsia="楷体" w:cs="宋体"/>
                <w:sz w:val="24"/>
                <w:szCs w:val="24"/>
                <w:lang w:val="en-US" w:eastAsia="zh-CN"/>
              </w:rPr>
              <w:t>2、</w:t>
            </w:r>
            <w:r>
              <w:rPr>
                <w:rFonts w:hint="eastAsia" w:ascii="楷体" w:hAnsi="楷体" w:eastAsia="楷体" w:cs="宋体"/>
                <w:sz w:val="24"/>
                <w:szCs w:val="24"/>
              </w:rPr>
              <w:t>公司目标：</w:t>
            </w:r>
            <w:r>
              <w:rPr>
                <w:rFonts w:hint="eastAsia" w:ascii="楷体" w:hAnsi="楷体" w:eastAsia="楷体" w:cs="宋体"/>
                <w:sz w:val="24"/>
                <w:szCs w:val="24"/>
                <w:lang w:val="en-US" w:eastAsia="zh-CN"/>
              </w:rPr>
              <w:t xml:space="preserve"> </w:t>
            </w:r>
            <w:r>
              <w:rPr>
                <w:rFonts w:hint="eastAsia" w:ascii="楷体" w:hAnsi="楷体" w:eastAsia="楷体" w:cs="楷体"/>
                <w:sz w:val="24"/>
                <w:szCs w:val="24"/>
                <w:lang w:val="en-US" w:eastAsia="zh-CN"/>
              </w:rPr>
              <w:t>1）</w:t>
            </w:r>
            <w:r>
              <w:rPr>
                <w:rFonts w:hint="eastAsia" w:ascii="楷体" w:hAnsi="楷体" w:eastAsia="楷体" w:cs="楷体"/>
                <w:sz w:val="24"/>
                <w:szCs w:val="24"/>
              </w:rPr>
              <w:t>客户满意度达到99%，</w:t>
            </w:r>
          </w:p>
          <w:p>
            <w:pPr>
              <w:spacing w:line="360" w:lineRule="auto"/>
              <w:ind w:firstLine="1680" w:firstLineChars="700"/>
              <w:rPr>
                <w:rFonts w:hint="eastAsia" w:ascii="楷体" w:hAnsi="楷体" w:eastAsia="楷体" w:cs="楷体"/>
                <w:sz w:val="24"/>
                <w:szCs w:val="24"/>
              </w:rPr>
            </w:pPr>
            <w:r>
              <w:rPr>
                <w:rFonts w:hint="eastAsia" w:ascii="楷体" w:hAnsi="楷体" w:eastAsia="楷体" w:cs="楷体"/>
                <w:sz w:val="24"/>
                <w:szCs w:val="24"/>
                <w:lang w:val="en-US" w:eastAsia="zh-CN"/>
              </w:rPr>
              <w:t>2）</w:t>
            </w:r>
            <w:r>
              <w:rPr>
                <w:rFonts w:hint="eastAsia" w:ascii="楷体" w:hAnsi="楷体" w:eastAsia="楷体" w:cs="楷体"/>
                <w:sz w:val="24"/>
                <w:szCs w:val="24"/>
              </w:rPr>
              <w:t>客户的抱怨处理率达到100%。</w:t>
            </w:r>
          </w:p>
          <w:p>
            <w:pPr>
              <w:widowControl/>
              <w:autoSpaceDE w:val="0"/>
              <w:autoSpaceDN w:val="0"/>
              <w:adjustRightInd w:val="0"/>
              <w:spacing w:before="76"/>
              <w:ind w:firstLine="1680" w:firstLineChars="700"/>
              <w:jc w:val="left"/>
              <w:rPr>
                <w:rFonts w:hint="eastAsia" w:ascii="楷体" w:hAnsi="楷体" w:eastAsia="楷体" w:cs="楷体"/>
                <w:sz w:val="24"/>
                <w:szCs w:val="24"/>
              </w:rPr>
            </w:pPr>
            <w:r>
              <w:rPr>
                <w:rFonts w:hint="eastAsia" w:ascii="楷体" w:hAnsi="楷体" w:eastAsia="楷体" w:cs="楷体"/>
                <w:sz w:val="24"/>
                <w:szCs w:val="24"/>
                <w:lang w:val="en-US" w:eastAsia="zh-CN"/>
              </w:rPr>
              <w:t>3）</w:t>
            </w:r>
            <w:r>
              <w:rPr>
                <w:rFonts w:hint="eastAsia" w:ascii="楷体" w:hAnsi="楷体" w:eastAsia="楷体" w:cs="楷体"/>
                <w:sz w:val="24"/>
                <w:szCs w:val="24"/>
              </w:rPr>
              <w:t>报告合格率达到96%以上，</w:t>
            </w:r>
          </w:p>
          <w:p>
            <w:pPr>
              <w:widowControl/>
              <w:autoSpaceDE w:val="0"/>
              <w:autoSpaceDN w:val="0"/>
              <w:adjustRightInd w:val="0"/>
              <w:spacing w:before="76"/>
              <w:ind w:firstLine="1680" w:firstLineChars="700"/>
              <w:jc w:val="left"/>
              <w:rPr>
                <w:rFonts w:hint="eastAsia" w:ascii="楷体" w:hAnsi="楷体" w:eastAsia="楷体" w:cs="楷体"/>
                <w:sz w:val="24"/>
                <w:szCs w:val="24"/>
              </w:rPr>
            </w:pPr>
            <w:r>
              <w:rPr>
                <w:rFonts w:hint="eastAsia" w:ascii="楷体" w:hAnsi="楷体" w:eastAsia="楷体" w:cs="楷体"/>
                <w:sz w:val="24"/>
                <w:szCs w:val="24"/>
                <w:lang w:val="en-US" w:eastAsia="zh-CN"/>
              </w:rPr>
              <w:t>4）</w:t>
            </w:r>
            <w:r>
              <w:rPr>
                <w:rFonts w:hint="eastAsia" w:ascii="楷体" w:hAnsi="楷体" w:eastAsia="楷体" w:cs="楷体"/>
                <w:sz w:val="24"/>
                <w:szCs w:val="24"/>
              </w:rPr>
              <w:t>重大检验事故控制为零</w:t>
            </w:r>
          </w:p>
          <w:p>
            <w:pPr>
              <w:numPr>
                <w:ilvl w:val="0"/>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3、</w:t>
            </w:r>
            <w:r>
              <w:rPr>
                <w:rFonts w:hint="eastAsia" w:ascii="楷体" w:hAnsi="楷体" w:eastAsia="楷体" w:cs="宋体"/>
                <w:sz w:val="24"/>
                <w:szCs w:val="24"/>
              </w:rPr>
              <w:t>产品主要执行标准摘抄：</w:t>
            </w:r>
          </w:p>
          <w:p>
            <w:pPr>
              <w:spacing w:line="360" w:lineRule="auto"/>
              <w:rPr>
                <w:rFonts w:hint="eastAsia" w:ascii="楷体" w:hAnsi="楷体" w:eastAsia="楷体" w:cs="楷体"/>
                <w:sz w:val="24"/>
                <w:szCs w:val="24"/>
                <w:lang w:val="en-US" w:eastAsia="zh-CN"/>
              </w:rPr>
            </w:pPr>
            <w:r>
              <w:rPr>
                <w:rFonts w:hint="eastAsia" w:ascii="楷体" w:hAnsi="楷体" w:eastAsia="楷体" w:cs="楷体"/>
                <w:color w:val="000000"/>
                <w:spacing w:val="-10"/>
                <w:sz w:val="24"/>
                <w:szCs w:val="24"/>
              </w:rPr>
              <w:t>金属材料 布氏硬度试验 第1部分：试验方法</w:t>
            </w:r>
            <w:r>
              <w:rPr>
                <w:rFonts w:hint="eastAsia" w:ascii="楷体" w:hAnsi="楷体" w:eastAsia="楷体" w:cs="楷体"/>
                <w:color w:val="000000"/>
                <w:spacing w:val="-10"/>
                <w:sz w:val="24"/>
                <w:szCs w:val="24"/>
                <w:lang w:eastAsia="zh-CN"/>
              </w:rPr>
              <w:t>、钢的脱碳层深度测定法、灰铸铁金相检验、无缝钢管尺寸、外形、重量及允许偏差、热轧钢板和钢带尺寸、外形、重量及允许偏差、预应力混凝土用钢丝、桥梁用结构钢、通信钢管铁塔制造技术条件、 承压设备产品焊接试件的力学性能检验</w:t>
            </w:r>
            <w:r>
              <w:rPr>
                <w:rFonts w:hint="eastAsia" w:ascii="楷体" w:hAnsi="楷体" w:eastAsia="楷体" w:cs="楷体"/>
                <w:sz w:val="24"/>
                <w:szCs w:val="24"/>
                <w:lang w:val="en-US" w:eastAsia="zh-CN"/>
              </w:rPr>
              <w:t>等</w:t>
            </w:r>
          </w:p>
          <w:p>
            <w:pPr>
              <w:spacing w:line="360" w:lineRule="auto"/>
              <w:rPr>
                <w:rFonts w:hint="eastAsia" w:ascii="楷体" w:hAnsi="楷体" w:eastAsia="楷体" w:cs="楷体"/>
                <w:sz w:val="24"/>
                <w:szCs w:val="24"/>
              </w:rPr>
            </w:pPr>
            <w:r>
              <w:rPr>
                <w:rFonts w:hint="eastAsia" w:ascii="楷体" w:hAnsi="楷体" w:eastAsia="楷体"/>
                <w:color w:val="000000"/>
                <w:sz w:val="24"/>
                <w:szCs w:val="24"/>
                <w:lang w:val="en-US" w:eastAsia="zh-CN"/>
              </w:rPr>
              <w:t>4</w:t>
            </w:r>
            <w:r>
              <w:rPr>
                <w:rFonts w:hint="eastAsia" w:ascii="楷体" w:hAnsi="楷体" w:eastAsia="楷体"/>
                <w:color w:val="000000"/>
                <w:sz w:val="24"/>
                <w:szCs w:val="24"/>
              </w:rPr>
              <w:t>、</w:t>
            </w:r>
            <w:r>
              <w:rPr>
                <w:rFonts w:hint="eastAsia" w:ascii="楷体" w:hAnsi="楷体" w:eastAsia="楷体" w:cs="楷体"/>
                <w:color w:val="000000"/>
                <w:sz w:val="24"/>
                <w:szCs w:val="24"/>
                <w:lang w:val="en-US" w:eastAsia="zh-CN"/>
              </w:rPr>
              <w:t>检测</w:t>
            </w:r>
            <w:r>
              <w:rPr>
                <w:rFonts w:hint="eastAsia" w:ascii="楷体" w:hAnsi="楷体" w:eastAsia="楷体" w:cs="楷体"/>
                <w:sz w:val="24"/>
                <w:szCs w:val="24"/>
              </w:rPr>
              <w:t>服务提供流程为：</w:t>
            </w:r>
            <w:r>
              <w:rPr>
                <w:rFonts w:hint="eastAsia" w:ascii="楷体" w:hAnsi="楷体" w:eastAsia="楷体" w:cs="楷体"/>
                <w:color w:val="000000"/>
                <w:sz w:val="24"/>
                <w:szCs w:val="24"/>
              </w:rPr>
              <w:t>委托检测→签订委托协议→综合科受理样品→检验科接收样品，填写样品流转记录→样品检验→填写原始记录→原始数据校对与审核→检测报告编制、审核与签发</w:t>
            </w:r>
          </w:p>
          <w:p>
            <w:pPr>
              <w:spacing w:line="360" w:lineRule="auto"/>
              <w:jc w:val="left"/>
              <w:rPr>
                <w:rFonts w:ascii="楷体" w:hAnsi="楷体" w:eastAsia="楷体" w:cs="宋体"/>
                <w:sz w:val="24"/>
                <w:szCs w:val="24"/>
              </w:rPr>
            </w:pPr>
            <w:r>
              <w:rPr>
                <w:rFonts w:hint="eastAsia" w:ascii="楷体" w:hAnsi="楷体" w:eastAsia="楷体" w:cs="宋体"/>
                <w:sz w:val="24"/>
                <w:szCs w:val="24"/>
              </w:rPr>
              <w:t>关键过程已经进行识别，详见</w:t>
            </w:r>
            <w:r>
              <w:rPr>
                <w:rFonts w:ascii="楷体" w:hAnsi="楷体" w:eastAsia="楷体" w:cs="宋体"/>
                <w:sz w:val="24"/>
                <w:szCs w:val="24"/>
              </w:rPr>
              <w:t>8.5.1</w:t>
            </w:r>
            <w:r>
              <w:rPr>
                <w:rFonts w:hint="eastAsia" w:ascii="楷体" w:hAnsi="楷体" w:eastAsia="楷体" w:cs="宋体"/>
                <w:sz w:val="24"/>
                <w:szCs w:val="24"/>
              </w:rPr>
              <w:t>条款。</w:t>
            </w: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5</w:t>
            </w:r>
            <w:r>
              <w:rPr>
                <w:rFonts w:hint="eastAsia" w:ascii="楷体" w:hAnsi="楷体" w:eastAsia="楷体" w:cs="宋体"/>
                <w:sz w:val="24"/>
                <w:szCs w:val="24"/>
              </w:rPr>
              <w:t>、为实现产品质量目标配置了相应人员（如</w:t>
            </w:r>
            <w:r>
              <w:rPr>
                <w:rFonts w:hint="eastAsia" w:ascii="楷体" w:hAnsi="楷体" w:eastAsia="楷体" w:cs="宋体"/>
                <w:sz w:val="24"/>
                <w:szCs w:val="24"/>
                <w:lang w:val="en-US" w:eastAsia="zh-CN"/>
              </w:rPr>
              <w:t>业务</w:t>
            </w:r>
            <w:r>
              <w:rPr>
                <w:rFonts w:hint="eastAsia" w:ascii="楷体" w:hAnsi="楷体" w:eastAsia="楷体" w:cs="宋体"/>
                <w:sz w:val="24"/>
                <w:szCs w:val="24"/>
              </w:rPr>
              <w:t>人员</w:t>
            </w:r>
            <w:r>
              <w:rPr>
                <w:rFonts w:hint="eastAsia" w:ascii="楷体" w:hAnsi="楷体" w:eastAsia="楷体" w:cs="宋体"/>
                <w:sz w:val="24"/>
                <w:szCs w:val="24"/>
                <w:lang w:eastAsia="zh-CN"/>
              </w:rPr>
              <w:t>、</w:t>
            </w:r>
            <w:r>
              <w:rPr>
                <w:rFonts w:hint="eastAsia" w:ascii="楷体" w:hAnsi="楷体" w:eastAsia="楷体" w:cs="宋体"/>
                <w:sz w:val="24"/>
                <w:szCs w:val="24"/>
              </w:rPr>
              <w:t>技术人员均为大专或以上学历</w:t>
            </w:r>
            <w:r>
              <w:rPr>
                <w:rFonts w:hint="eastAsia" w:ascii="楷体" w:hAnsi="楷体" w:eastAsia="楷体" w:cs="宋体"/>
                <w:sz w:val="24"/>
                <w:szCs w:val="24"/>
                <w:lang w:eastAsia="zh-CN"/>
              </w:rPr>
              <w:t>，</w:t>
            </w:r>
            <w:r>
              <w:rPr>
                <w:rFonts w:hint="eastAsia" w:ascii="楷体" w:hAnsi="楷体" w:eastAsia="楷体" w:cs="宋体"/>
                <w:sz w:val="24"/>
                <w:szCs w:val="24"/>
              </w:rPr>
              <w:t>试验室人员持有操作作业证书、上岗前经过岗前培训，</w:t>
            </w:r>
            <w:r>
              <w:rPr>
                <w:rFonts w:hint="eastAsia" w:ascii="楷体" w:hAnsi="楷体" w:eastAsia="楷体" w:cs="宋体"/>
                <w:sz w:val="24"/>
                <w:szCs w:val="24"/>
                <w:lang w:val="en-US" w:eastAsia="zh-CN"/>
              </w:rPr>
              <w:t>检测</w:t>
            </w:r>
            <w:r>
              <w:rPr>
                <w:rFonts w:hint="eastAsia" w:ascii="楷体" w:hAnsi="楷体" w:eastAsia="楷体" w:cs="宋体"/>
                <w:sz w:val="24"/>
                <w:szCs w:val="24"/>
              </w:rPr>
              <w:t>人员均经过专业培训等</w:t>
            </w:r>
            <w:r>
              <w:rPr>
                <w:rFonts w:ascii="楷体" w:hAnsi="楷体" w:eastAsia="楷体" w:cs="宋体"/>
                <w:sz w:val="24"/>
                <w:szCs w:val="24"/>
              </w:rPr>
              <w:t>)</w:t>
            </w:r>
            <w:r>
              <w:rPr>
                <w:rFonts w:hint="eastAsia" w:ascii="楷体" w:hAnsi="楷体" w:eastAsia="楷体" w:cs="宋体"/>
                <w:sz w:val="24"/>
                <w:szCs w:val="24"/>
              </w:rPr>
              <w:t>，</w:t>
            </w:r>
          </w:p>
          <w:p>
            <w:pPr>
              <w:spacing w:line="360" w:lineRule="auto"/>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pict>
                <v:shape id="_x0000_i1025" o:spt="75" alt="00d8eca4312f2ea87e79c01dc480094" type="#_x0000_t75" style="height:261.15pt;width:146.9pt;rotation:-5898240f;" filled="f" o:preferrelative="t" stroked="f" coordsize="21600,21600">
                  <v:path/>
                  <v:fill on="f" focussize="0,0"/>
                  <v:stroke on="f"/>
                  <v:imagedata r:id="rId7" o:title="00d8eca4312f2ea87e79c01dc480094"/>
                  <o:lock v:ext="edit" aspectratio="t"/>
                  <w10:wrap type="none"/>
                  <w10:anchorlock/>
                </v:shape>
              </w:pict>
            </w:r>
            <w:r>
              <w:rPr>
                <w:rFonts w:hint="eastAsia" w:ascii="楷体" w:hAnsi="楷体" w:eastAsia="楷体" w:cs="宋体"/>
                <w:sz w:val="24"/>
                <w:szCs w:val="24"/>
                <w:lang w:val="en-US" w:eastAsia="zh-CN"/>
              </w:rPr>
              <w:pict>
                <v:shape id="_x0000_i1026" o:spt="75" alt="214700869e283cc40ed7047b0ae250d" type="#_x0000_t75" style="height:263.1pt;width:147.9pt;rotation:-5898240f;" filled="f" o:preferrelative="t" stroked="f" coordsize="21600,21600">
                  <v:path/>
                  <v:fill on="f" focussize="0,0"/>
                  <v:stroke on="f"/>
                  <v:imagedata r:id="rId8" o:title="214700869e283cc40ed7047b0ae250d"/>
                  <o:lock v:ext="edit" aspectratio="t"/>
                  <w10:wrap type="none"/>
                  <w10:anchorlock/>
                </v:shape>
              </w:pict>
            </w:r>
          </w:p>
          <w:p>
            <w:pPr>
              <w:spacing w:line="360" w:lineRule="auto"/>
              <w:rPr>
                <w:rFonts w:hint="eastAsia" w:ascii="楷体" w:hAnsi="楷体" w:eastAsia="楷体" w:cs="宋体"/>
                <w:sz w:val="24"/>
                <w:szCs w:val="24"/>
                <w:lang w:val="en-US" w:eastAsia="zh-CN"/>
              </w:rPr>
            </w:pPr>
          </w:p>
          <w:p>
            <w:pPr>
              <w:spacing w:line="360" w:lineRule="auto"/>
              <w:rPr>
                <w:rFonts w:ascii="楷体" w:hAnsi="楷体" w:eastAsia="楷体" w:cs="宋体"/>
                <w:bCs/>
                <w:sz w:val="24"/>
                <w:szCs w:val="24"/>
              </w:rPr>
            </w:pPr>
            <w:r>
              <w:rPr>
                <w:rFonts w:hint="eastAsia" w:ascii="楷体" w:hAnsi="楷体" w:eastAsia="楷体" w:cs="宋体"/>
                <w:sz w:val="24"/>
                <w:szCs w:val="24"/>
                <w:lang w:val="en-US" w:eastAsia="zh-CN"/>
              </w:rPr>
              <w:t>6</w:t>
            </w:r>
            <w:r>
              <w:rPr>
                <w:rFonts w:hint="eastAsia" w:ascii="楷体" w:hAnsi="楷体" w:eastAsia="楷体" w:cs="宋体"/>
                <w:sz w:val="24"/>
                <w:szCs w:val="24"/>
              </w:rPr>
              <w:t>、</w:t>
            </w:r>
            <w:r>
              <w:rPr>
                <w:rFonts w:hint="eastAsia" w:ascii="楷体" w:hAnsi="楷体" w:eastAsia="楷体" w:cs="宋体"/>
                <w:sz w:val="24"/>
                <w:szCs w:val="24"/>
                <w:lang w:val="en-US" w:eastAsia="zh-CN"/>
              </w:rPr>
              <w:t>检测</w:t>
            </w:r>
            <w:r>
              <w:rPr>
                <w:rFonts w:hint="eastAsia" w:ascii="楷体" w:hAnsi="楷体" w:eastAsia="楷体" w:cs="宋体"/>
                <w:bCs/>
                <w:sz w:val="24"/>
                <w:szCs w:val="24"/>
              </w:rPr>
              <w:t>设备：</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监测资源：提供检定合格证书（见</w:t>
            </w:r>
            <w:r>
              <w:rPr>
                <w:rFonts w:hint="eastAsia" w:ascii="楷体" w:hAnsi="楷体" w:eastAsia="楷体" w:cs="宋体"/>
                <w:bCs/>
                <w:sz w:val="24"/>
                <w:szCs w:val="24"/>
                <w:lang w:val="en-US" w:eastAsia="zh-CN"/>
              </w:rPr>
              <w:t>相关证据</w:t>
            </w:r>
            <w:r>
              <w:rPr>
                <w:rFonts w:hint="eastAsia" w:ascii="楷体" w:hAnsi="楷体" w:eastAsia="楷体" w:cs="宋体"/>
                <w:bCs/>
                <w:sz w:val="24"/>
                <w:szCs w:val="24"/>
              </w:rPr>
              <w:t>）。</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pStyle w:val="19"/>
              <w:numPr>
                <w:ilvl w:val="0"/>
                <w:numId w:val="0"/>
              </w:numPr>
              <w:spacing w:line="360" w:lineRule="auto"/>
              <w:ind w:leftChars="0"/>
              <w:rPr>
                <w:rFonts w:ascii="楷体" w:hAnsi="楷体" w:eastAsia="楷体" w:cs="宋体"/>
                <w:sz w:val="24"/>
                <w:szCs w:val="24"/>
              </w:rPr>
            </w:pPr>
            <w:r>
              <w:rPr>
                <w:rFonts w:hint="eastAsia" w:ascii="楷体" w:hAnsi="楷体" w:eastAsia="楷体" w:cs="宋体"/>
                <w:sz w:val="24"/>
                <w:szCs w:val="24"/>
                <w:lang w:val="en-US" w:eastAsia="zh-CN"/>
              </w:rPr>
              <w:t>7、</w:t>
            </w:r>
            <w:r>
              <w:rPr>
                <w:rFonts w:hint="eastAsia" w:ascii="楷体" w:hAnsi="楷体" w:eastAsia="楷体" w:cs="宋体"/>
                <w:sz w:val="24"/>
                <w:szCs w:val="24"/>
              </w:rPr>
              <w:t>编制了相应的作业文件</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管理制度</w:t>
            </w:r>
            <w:r>
              <w:rPr>
                <w:rFonts w:hint="eastAsia" w:ascii="楷体" w:hAnsi="楷体" w:eastAsia="楷体" w:cs="宋体"/>
                <w:sz w:val="24"/>
                <w:szCs w:val="24"/>
                <w:lang w:eastAsia="zh-CN"/>
              </w:rPr>
              <w:t>）</w:t>
            </w:r>
            <w:r>
              <w:rPr>
                <w:rFonts w:hint="eastAsia" w:ascii="楷体" w:hAnsi="楷体" w:eastAsia="楷体" w:cs="宋体"/>
                <w:sz w:val="24"/>
                <w:szCs w:val="24"/>
              </w:rPr>
              <w:t>：</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eastAsia="zh-CN"/>
              </w:rPr>
              <w:t>标准物质、试剂耗材室</w:t>
            </w:r>
            <w:r>
              <w:rPr>
                <w:rFonts w:hint="eastAsia" w:ascii="楷体" w:hAnsi="楷体" w:eastAsia="楷体" w:cs="楷体"/>
                <w:b w:val="0"/>
                <w:bCs w:val="0"/>
                <w:sz w:val="24"/>
                <w:szCs w:val="24"/>
              </w:rPr>
              <w:t>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样品室管理制度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质量监督工作规范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检测用计算机及软件管理规范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实验室安全管理规范</w:t>
            </w:r>
            <w:r>
              <w:rPr>
                <w:rFonts w:hint="eastAsia" w:ascii="楷体" w:hAnsi="楷体" w:eastAsia="楷体" w:cs="楷体"/>
                <w:b w:val="0"/>
                <w:bCs w:val="0"/>
                <w:sz w:val="24"/>
                <w:szCs w:val="24"/>
                <w:lang w:val="en-US" w:eastAsia="zh-CN"/>
              </w:rPr>
              <w:t>等</w:t>
            </w: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8、</w:t>
            </w:r>
            <w:r>
              <w:rPr>
                <w:rFonts w:hint="eastAsia" w:ascii="楷体" w:hAnsi="楷体" w:eastAsia="楷体" w:cs="宋体"/>
                <w:sz w:val="24"/>
                <w:szCs w:val="24"/>
              </w:rPr>
              <w:t>接收准则</w:t>
            </w:r>
            <w:r>
              <w:rPr>
                <w:rFonts w:ascii="楷体" w:hAnsi="楷体" w:eastAsia="楷体" w:cs="宋体"/>
                <w:sz w:val="24"/>
                <w:szCs w:val="24"/>
              </w:rPr>
              <w:t>:</w:t>
            </w:r>
            <w:r>
              <w:rPr>
                <w:rFonts w:hint="eastAsia" w:ascii="楷体" w:hAnsi="楷体" w:eastAsia="楷体" w:cs="宋体"/>
                <w:sz w:val="24"/>
                <w:szCs w:val="24"/>
                <w:lang w:val="en-US" w:eastAsia="zh-CN"/>
              </w:rPr>
              <w:t>依据委托检验</w:t>
            </w:r>
            <w:r>
              <w:rPr>
                <w:rFonts w:hint="eastAsia" w:ascii="楷体" w:hAnsi="楷体" w:eastAsia="楷体" w:cs="宋体"/>
                <w:sz w:val="24"/>
                <w:szCs w:val="24"/>
              </w:rPr>
              <w:t>合同、相关标准、用户要求等进行接收，以保证交付的</w:t>
            </w:r>
            <w:r>
              <w:rPr>
                <w:rFonts w:hint="eastAsia" w:ascii="楷体" w:hAnsi="楷体" w:eastAsia="楷体" w:cs="宋体"/>
                <w:sz w:val="24"/>
                <w:szCs w:val="24"/>
                <w:lang w:val="en-US" w:eastAsia="zh-CN"/>
              </w:rPr>
              <w:t>服务</w:t>
            </w:r>
            <w:r>
              <w:rPr>
                <w:rFonts w:hint="eastAsia" w:ascii="楷体" w:hAnsi="楷体" w:eastAsia="楷体" w:cs="宋体"/>
                <w:sz w:val="24"/>
                <w:szCs w:val="24"/>
              </w:rPr>
              <w:t>满足要求</w:t>
            </w: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9、</w:t>
            </w:r>
            <w:r>
              <w:rPr>
                <w:rFonts w:hint="eastAsia" w:ascii="楷体" w:hAnsi="楷体" w:eastAsia="楷体" w:cs="宋体"/>
                <w:sz w:val="24"/>
                <w:szCs w:val="24"/>
              </w:rPr>
              <w:t>记录：策划有委托</w:t>
            </w:r>
            <w:r>
              <w:rPr>
                <w:rFonts w:hint="eastAsia" w:ascii="楷体" w:hAnsi="楷体" w:eastAsia="楷体" w:cs="宋体"/>
                <w:sz w:val="24"/>
                <w:szCs w:val="24"/>
                <w:lang w:val="en-US" w:eastAsia="zh-CN"/>
              </w:rPr>
              <w:t>检测</w:t>
            </w:r>
            <w:r>
              <w:rPr>
                <w:rFonts w:hint="eastAsia" w:ascii="楷体" w:hAnsi="楷体" w:eastAsia="楷体" w:cs="宋体"/>
                <w:sz w:val="24"/>
                <w:szCs w:val="24"/>
              </w:rPr>
              <w:t>合同、内部审核检查表、首末次会议记录、特殊过程确认记录、</w:t>
            </w:r>
            <w:r>
              <w:rPr>
                <w:rFonts w:hint="eastAsia" w:ascii="楷体" w:hAnsi="楷体" w:eastAsia="楷体" w:cs="宋体"/>
                <w:sz w:val="24"/>
                <w:szCs w:val="24"/>
                <w:lang w:val="en-US" w:eastAsia="zh-CN"/>
              </w:rPr>
              <w:t>检测</w:t>
            </w:r>
            <w:r>
              <w:rPr>
                <w:rFonts w:hint="eastAsia" w:ascii="楷体" w:hAnsi="楷体" w:eastAsia="楷体" w:cs="宋体"/>
                <w:sz w:val="24"/>
                <w:szCs w:val="24"/>
              </w:rPr>
              <w:t>过程记录、检验记录等，基本满足产品实现需要。</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目前策划基本充分。</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2160" w:type="dxa"/>
            <w:vAlign w:val="center"/>
          </w:tcPr>
          <w:p>
            <w:pPr>
              <w:spacing w:line="360" w:lineRule="auto"/>
              <w:rPr>
                <w:rFonts w:ascii="楷体" w:hAnsi="楷体" w:eastAsia="楷体"/>
                <w:b/>
                <w:sz w:val="24"/>
                <w:szCs w:val="24"/>
              </w:rPr>
            </w:pPr>
            <w:r>
              <w:rPr>
                <w:rFonts w:hint="eastAsia" w:ascii="楷体" w:hAnsi="楷体" w:eastAsia="楷体"/>
                <w:spacing w:val="-10"/>
                <w:sz w:val="24"/>
                <w:szCs w:val="24"/>
              </w:rPr>
              <w:t>产品和服务的设计和开发</w:t>
            </w:r>
          </w:p>
        </w:tc>
        <w:tc>
          <w:tcPr>
            <w:tcW w:w="960" w:type="dxa"/>
          </w:tcPr>
          <w:p>
            <w:pPr>
              <w:snapToGrid w:val="0"/>
              <w:spacing w:line="360" w:lineRule="auto"/>
              <w:rPr>
                <w:rFonts w:ascii="楷体" w:hAnsi="楷体" w:eastAsia="楷体" w:cs="宋体"/>
                <w:sz w:val="24"/>
                <w:szCs w:val="24"/>
              </w:rPr>
            </w:pPr>
            <w:r>
              <w:rPr>
                <w:rFonts w:ascii="楷体" w:hAnsi="楷体" w:eastAsia="楷体" w:cs="Arial"/>
                <w:bCs/>
                <w:sz w:val="24"/>
                <w:szCs w:val="24"/>
              </w:rPr>
              <w:t>Q8.3</w:t>
            </w:r>
          </w:p>
        </w:tc>
        <w:tc>
          <w:tcPr>
            <w:tcW w:w="10738" w:type="dxa"/>
          </w:tcPr>
          <w:p>
            <w:pPr>
              <w:tabs>
                <w:tab w:val="left" w:pos="9720"/>
                <w:tab w:val="left" w:pos="9900"/>
              </w:tabs>
              <w:spacing w:line="360" w:lineRule="auto"/>
              <w:ind w:firstLine="480" w:firstLineChars="200"/>
              <w:rPr>
                <w:rFonts w:ascii="楷体" w:hAnsi="楷体" w:eastAsia="楷体" w:cs="Arial"/>
                <w:bCs/>
                <w:sz w:val="24"/>
                <w:szCs w:val="24"/>
              </w:rPr>
            </w:pPr>
            <w:r>
              <w:rPr>
                <w:rFonts w:hint="eastAsia" w:ascii="楷体" w:hAnsi="楷体" w:eastAsia="楷体"/>
                <w:sz w:val="24"/>
                <w:szCs w:val="24"/>
              </w:rPr>
              <w:t>组织按照国标</w:t>
            </w:r>
            <w:r>
              <w:rPr>
                <w:rFonts w:ascii="楷体" w:hAnsi="楷体" w:eastAsia="楷体"/>
                <w:sz w:val="24"/>
                <w:szCs w:val="24"/>
              </w:rPr>
              <w:t>/</w:t>
            </w:r>
            <w:r>
              <w:rPr>
                <w:rFonts w:hint="eastAsia" w:ascii="楷体" w:hAnsi="楷体" w:eastAsia="楷体"/>
                <w:sz w:val="24"/>
                <w:szCs w:val="24"/>
              </w:rPr>
              <w:t>行标和顾客要求进行</w:t>
            </w:r>
            <w:r>
              <w:rPr>
                <w:rFonts w:hint="eastAsia" w:ascii="楷体" w:hAnsi="楷体" w:eastAsia="楷体"/>
                <w:sz w:val="24"/>
                <w:szCs w:val="24"/>
                <w:lang w:val="en-US" w:eastAsia="zh-CN"/>
              </w:rPr>
              <w:t>检测服务</w:t>
            </w:r>
            <w:r>
              <w:rPr>
                <w:rFonts w:hint="eastAsia" w:ascii="楷体" w:hAnsi="楷体" w:eastAsia="楷体"/>
                <w:sz w:val="24"/>
                <w:szCs w:val="24"/>
              </w:rPr>
              <w:t>，不需进行产品的设计和开发，因此对标准的</w:t>
            </w:r>
            <w:r>
              <w:rPr>
                <w:rFonts w:ascii="楷体" w:hAnsi="楷体" w:eastAsia="楷体"/>
                <w:sz w:val="24"/>
                <w:szCs w:val="24"/>
              </w:rPr>
              <w:t>8.3</w:t>
            </w:r>
            <w:r>
              <w:rPr>
                <w:rFonts w:hint="eastAsia" w:ascii="楷体" w:hAnsi="楷体" w:eastAsia="楷体"/>
                <w:sz w:val="24"/>
                <w:szCs w:val="24"/>
              </w:rPr>
              <w:t>条款不适用，且不影响组织提供满足顾客要求和适用法律法规要求的产品的能力或责任，不适用合理。</w:t>
            </w:r>
          </w:p>
        </w:tc>
        <w:tc>
          <w:tcPr>
            <w:tcW w:w="851"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160" w:type="dxa"/>
          </w:tcPr>
          <w:p>
            <w:pPr>
              <w:spacing w:line="360" w:lineRule="auto"/>
              <w:rPr>
                <w:rFonts w:ascii="楷体" w:hAnsi="楷体" w:eastAsia="楷体" w:cs="宋体"/>
                <w:sz w:val="24"/>
                <w:szCs w:val="24"/>
              </w:rPr>
            </w:pPr>
            <w:r>
              <w:rPr>
                <w:rFonts w:hint="eastAsia" w:ascii="楷体" w:hAnsi="楷体" w:eastAsia="楷体"/>
                <w:bCs/>
                <w:sz w:val="24"/>
                <w:szCs w:val="24"/>
              </w:rPr>
              <w:t>生产和服务提供的控制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sz w:val="24"/>
                <w:szCs w:val="24"/>
              </w:rPr>
            </w:pPr>
            <w:r>
              <w:rPr>
                <w:rFonts w:ascii="楷体" w:hAnsi="楷体" w:eastAsia="楷体" w:cs="宋体"/>
                <w:b/>
                <w:sz w:val="24"/>
                <w:szCs w:val="24"/>
              </w:rPr>
              <w:t>8.5.1</w:t>
            </w:r>
          </w:p>
        </w:tc>
        <w:tc>
          <w:tcPr>
            <w:tcW w:w="10738" w:type="dxa"/>
          </w:tcPr>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lang w:val="en-US" w:eastAsia="zh-CN"/>
              </w:rPr>
              <w:t>检验科</w:t>
            </w:r>
            <w:r>
              <w:rPr>
                <w:rFonts w:hint="eastAsia" w:ascii="楷体" w:hAnsi="楷体" w:eastAsia="楷体" w:cs="宋体"/>
                <w:sz w:val="24"/>
                <w:szCs w:val="24"/>
              </w:rPr>
              <w:t>负责人：</w:t>
            </w:r>
            <w:r>
              <w:rPr>
                <w:rFonts w:hint="eastAsia" w:ascii="楷体" w:hAnsi="楷体" w:eastAsia="楷体"/>
                <w:sz w:val="24"/>
                <w:szCs w:val="24"/>
                <w:lang w:val="en-US" w:eastAsia="zh-CN"/>
              </w:rPr>
              <w:t>郭凯宁</w:t>
            </w:r>
            <w:r>
              <w:rPr>
                <w:rFonts w:hint="eastAsia" w:ascii="楷体" w:hAnsi="楷体" w:eastAsia="楷体" w:cs="宋体"/>
                <w:sz w:val="24"/>
                <w:szCs w:val="24"/>
              </w:rPr>
              <w:t>。公司质量手册规定：</w:t>
            </w:r>
            <w:r>
              <w:rPr>
                <w:rFonts w:hint="eastAsia" w:ascii="楷体" w:hAnsi="楷体" w:eastAsia="楷体" w:cs="宋体"/>
                <w:sz w:val="24"/>
                <w:szCs w:val="24"/>
                <w:lang w:val="en-US" w:eastAsia="zh-CN"/>
              </w:rPr>
              <w:t>检验科是检测</w:t>
            </w:r>
            <w:r>
              <w:rPr>
                <w:rFonts w:hint="eastAsia" w:ascii="楷体" w:hAnsi="楷体" w:eastAsia="楷体" w:cs="宋体"/>
                <w:sz w:val="24"/>
                <w:szCs w:val="24"/>
              </w:rPr>
              <w:t>过程控制的归口管理部门，负责</w:t>
            </w:r>
            <w:r>
              <w:rPr>
                <w:rFonts w:hint="eastAsia" w:ascii="楷体" w:hAnsi="楷体" w:eastAsia="楷体" w:cs="宋体"/>
                <w:sz w:val="24"/>
                <w:szCs w:val="24"/>
                <w:lang w:val="en-US" w:eastAsia="zh-CN"/>
              </w:rPr>
              <w:t>检测</w:t>
            </w:r>
            <w:r>
              <w:rPr>
                <w:rFonts w:hint="eastAsia" w:ascii="楷体" w:hAnsi="楷体" w:eastAsia="楷体" w:cs="宋体"/>
                <w:sz w:val="24"/>
                <w:szCs w:val="24"/>
              </w:rPr>
              <w:t>过程控制监督和指导，作业指导书的提供，并负责</w:t>
            </w:r>
            <w:r>
              <w:rPr>
                <w:rFonts w:hint="eastAsia" w:ascii="楷体" w:hAnsi="楷体" w:eastAsia="楷体" w:cs="宋体"/>
                <w:sz w:val="24"/>
                <w:szCs w:val="24"/>
                <w:lang w:val="en-US" w:eastAsia="zh-CN"/>
              </w:rPr>
              <w:t>检测</w:t>
            </w:r>
            <w:r>
              <w:rPr>
                <w:rFonts w:hint="eastAsia" w:ascii="楷体" w:hAnsi="楷体" w:eastAsia="楷体" w:cs="宋体"/>
                <w:sz w:val="24"/>
                <w:szCs w:val="24"/>
              </w:rPr>
              <w:t>所需的设备资源；负责过程设备和工作环境、</w:t>
            </w:r>
            <w:r>
              <w:rPr>
                <w:rFonts w:hint="eastAsia" w:ascii="楷体" w:hAnsi="楷体" w:eastAsia="楷体" w:cs="宋体"/>
                <w:sz w:val="24"/>
                <w:szCs w:val="24"/>
                <w:lang w:val="en-US" w:eastAsia="zh-CN"/>
              </w:rPr>
              <w:t>检测</w:t>
            </w:r>
            <w:r>
              <w:rPr>
                <w:rFonts w:hint="eastAsia" w:ascii="楷体" w:hAnsi="楷体" w:eastAsia="楷体" w:cs="宋体"/>
                <w:sz w:val="24"/>
                <w:szCs w:val="24"/>
              </w:rPr>
              <w:t>安全、标识和可追溯性、产品防护以及交付后活动的管理和控制</w:t>
            </w:r>
          </w:p>
          <w:p>
            <w:pPr>
              <w:numPr>
                <w:ilvl w:val="0"/>
                <w:numId w:val="2"/>
              </w:numPr>
              <w:spacing w:line="360" w:lineRule="auto"/>
              <w:jc w:val="left"/>
              <w:rPr>
                <w:rFonts w:hint="eastAsia"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1</w:t>
            </w:r>
            <w:r>
              <w:rPr>
                <w:rFonts w:hint="eastAsia" w:ascii="楷体" w:hAnsi="楷体" w:eastAsia="楷体" w:cs="宋体"/>
                <w:sz w:val="24"/>
                <w:szCs w:val="24"/>
              </w:rPr>
              <w:t>）查</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7</w:t>
            </w:r>
            <w:r>
              <w:rPr>
                <w:rFonts w:hint="eastAsia" w:ascii="楷体" w:hAnsi="楷体" w:eastAsia="楷体" w:cs="宋体"/>
                <w:sz w:val="24"/>
                <w:szCs w:val="24"/>
              </w:rPr>
              <w:t>月</w:t>
            </w:r>
            <w:r>
              <w:rPr>
                <w:rFonts w:hint="eastAsia" w:ascii="楷体" w:hAnsi="楷体" w:eastAsia="楷体" w:cs="宋体"/>
                <w:sz w:val="24"/>
                <w:szCs w:val="24"/>
                <w:lang w:val="en-US" w:eastAsia="zh-CN"/>
              </w:rPr>
              <w:t>29日委托检验协议书、检测任务书、样品流转单</w:t>
            </w:r>
            <w:r>
              <w:rPr>
                <w:rFonts w:hint="eastAsia" w:ascii="楷体" w:hAnsi="楷体" w:eastAsia="楷体" w:cs="宋体"/>
                <w:sz w:val="24"/>
                <w:szCs w:val="24"/>
              </w:rPr>
              <w:t>，包括：</w:t>
            </w:r>
            <w:r>
              <w:rPr>
                <w:rFonts w:hint="eastAsia" w:ascii="楷体" w:hAnsi="楷体" w:eastAsia="楷体" w:cs="宋体"/>
                <w:sz w:val="24"/>
                <w:szCs w:val="24"/>
                <w:lang w:val="en-US" w:eastAsia="zh-CN"/>
              </w:rPr>
              <w:t>检测项目、检测依据、样品状态、业务流程卡、判定标准、原始记录、检验报告</w:t>
            </w:r>
            <w:r>
              <w:rPr>
                <w:rFonts w:hint="eastAsia" w:ascii="楷体" w:hAnsi="楷体" w:eastAsia="楷体" w:cs="宋体"/>
                <w:sz w:val="24"/>
                <w:szCs w:val="24"/>
              </w:rPr>
              <w:t>。如下所示：</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委托方：河南金傲电力设备有限公司   样品名称：横担、抱箍、拉线棒、钢管变电构支架、多棱形钢管杆 生产日期：2021.7</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检测项目：外形尺寸、材质、零星部件尺寸、焊缝质量、镀锌质量、力学性能、化学分析，检测地点：公司</w:t>
            </w:r>
          </w:p>
          <w:p>
            <w:pPr>
              <w:numPr>
                <w:ilvl w:val="0"/>
                <w:numId w:val="0"/>
              </w:numPr>
              <w:spacing w:line="360" w:lineRule="auto"/>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检测依据：GB/T2694-2018、GB/T228.1-2010、 GB/T4336-2016</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检验业务流程卡（JXGJ-JL-2302），任务下达人：周敏</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接收：张伟</w:t>
            </w:r>
          </w:p>
          <w:p>
            <w:pPr>
              <w:numPr>
                <w:ilvl w:val="0"/>
                <w:numId w:val="0"/>
              </w:numPr>
              <w:spacing w:line="360" w:lineRule="auto"/>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接收日期：2021.7.29，</w:t>
            </w:r>
          </w:p>
          <w:p>
            <w:pPr>
              <w:numPr>
                <w:ilvl w:val="0"/>
                <w:numId w:val="0"/>
              </w:numPr>
              <w:spacing w:line="360" w:lineRule="auto"/>
              <w:jc w:val="left"/>
              <w:rPr>
                <w:rFonts w:ascii="楷体" w:hAnsi="楷体" w:eastAsia="楷体" w:cs="宋体"/>
                <w:sz w:val="24"/>
                <w:szCs w:val="24"/>
              </w:rPr>
            </w:pPr>
            <w:r>
              <w:rPr>
                <w:rFonts w:hint="eastAsia" w:ascii="楷体" w:hAnsi="楷体" w:eastAsia="楷体" w:cs="宋体"/>
                <w:sz w:val="24"/>
                <w:szCs w:val="24"/>
                <w:lang w:val="en-US" w:eastAsia="zh-CN"/>
              </w:rPr>
              <w:t>检验业务流程卡：样品数量横担、抱箍、拉线棒、接地极、变压器台架各1件，检验项目：外形尺寸、锌层质量、力学性能、焊缝质量、化学分析，</w:t>
            </w:r>
          </w:p>
          <w:p>
            <w:pPr>
              <w:numPr>
                <w:ilvl w:val="0"/>
                <w:numId w:val="3"/>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分析检测</w:t>
            </w:r>
            <w:r>
              <w:rPr>
                <w:rFonts w:hint="eastAsia" w:ascii="楷体" w:hAnsi="楷体" w:eastAsia="楷体" w:cs="宋体"/>
                <w:sz w:val="24"/>
                <w:szCs w:val="24"/>
              </w:rPr>
              <w:t>现场观察：</w:t>
            </w:r>
          </w:p>
          <w:p>
            <w:pPr>
              <w:spacing w:line="360" w:lineRule="auto"/>
              <w:ind w:firstLine="360" w:firstLineChars="150"/>
              <w:rPr>
                <w:rFonts w:hint="default" w:ascii="楷体" w:hAnsi="楷体" w:eastAsia="楷体" w:cs="宋体"/>
                <w:bCs/>
                <w:sz w:val="24"/>
                <w:szCs w:val="24"/>
                <w:highlight w:val="none"/>
                <w:lang w:val="en-US" w:eastAsia="zh-CN"/>
              </w:rPr>
            </w:pPr>
            <w:r>
              <w:rPr>
                <w:rFonts w:hint="eastAsia" w:ascii="楷体" w:hAnsi="楷体" w:eastAsia="楷体" w:cs="宋体"/>
                <w:bCs/>
                <w:sz w:val="24"/>
                <w:szCs w:val="24"/>
                <w:highlight w:val="none"/>
              </w:rPr>
              <w:t>关键过程：</w:t>
            </w:r>
            <w:r>
              <w:rPr>
                <w:rFonts w:hint="eastAsia" w:ascii="楷体" w:hAnsi="楷体" w:eastAsia="楷体" w:cs="宋体"/>
                <w:bCs/>
                <w:sz w:val="24"/>
                <w:szCs w:val="24"/>
                <w:highlight w:val="none"/>
                <w:lang w:val="en-US" w:eastAsia="zh-CN"/>
              </w:rPr>
              <w:t>样品检测分析过程原始记录，见附件</w:t>
            </w:r>
          </w:p>
          <w:p>
            <w:pPr>
              <w:spacing w:line="360" w:lineRule="auto"/>
              <w:ind w:firstLine="240" w:firstLineChars="100"/>
              <w:rPr>
                <w:rFonts w:hint="default" w:ascii="楷体" w:hAnsi="楷体" w:eastAsia="楷体" w:cs="宋体"/>
                <w:bCs/>
                <w:sz w:val="24"/>
                <w:szCs w:val="24"/>
                <w:highlight w:val="none"/>
                <w:lang w:val="en-US" w:eastAsia="zh-CN"/>
              </w:rPr>
            </w:pPr>
            <w:r>
              <w:rPr>
                <w:rFonts w:hint="eastAsia" w:ascii="楷体" w:hAnsi="楷体" w:eastAsia="楷体" w:cs="宋体"/>
                <w:bCs/>
                <w:sz w:val="24"/>
                <w:szCs w:val="24"/>
                <w:highlight w:val="none"/>
                <w:lang w:val="en-US" w:eastAsia="zh-CN"/>
              </w:rPr>
              <w:t>检验条件：温度24</w:t>
            </w:r>
            <w:r>
              <w:rPr>
                <w:rFonts w:hint="eastAsia" w:ascii="宋体" w:hAnsi="宋体" w:eastAsia="宋体" w:cs="宋体"/>
                <w:bCs/>
                <w:sz w:val="24"/>
                <w:szCs w:val="24"/>
                <w:highlight w:val="none"/>
                <w:lang w:val="en-US" w:eastAsia="zh-CN"/>
              </w:rPr>
              <w:t>℃</w:t>
            </w:r>
            <w:r>
              <w:rPr>
                <w:rFonts w:hint="eastAsia" w:ascii="楷体" w:hAnsi="楷体" w:eastAsia="楷体" w:cs="宋体"/>
                <w:bCs/>
                <w:sz w:val="24"/>
                <w:szCs w:val="24"/>
                <w:highlight w:val="none"/>
                <w:lang w:val="en-US" w:eastAsia="zh-CN"/>
              </w:rPr>
              <w:t>，湿度：62</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w:t>
            </w:r>
            <w:r>
              <w:rPr>
                <w:rFonts w:hint="eastAsia" w:ascii="楷体" w:hAnsi="楷体" w:eastAsia="楷体" w:cs="楷体"/>
                <w:bCs/>
                <w:sz w:val="24"/>
                <w:szCs w:val="24"/>
                <w:highlight w:val="none"/>
                <w:lang w:val="en-US" w:eastAsia="zh-CN"/>
              </w:rPr>
              <w:t>检测地点：中心实验室</w:t>
            </w:r>
          </w:p>
          <w:p>
            <w:pPr>
              <w:spacing w:line="360" w:lineRule="auto"/>
              <w:ind w:firstLine="360" w:firstLineChars="150"/>
              <w:rPr>
                <w:rFonts w:hint="default" w:ascii="楷体" w:hAnsi="楷体" w:eastAsia="楷体" w:cs="宋体"/>
                <w:bCs/>
                <w:sz w:val="24"/>
                <w:szCs w:val="24"/>
                <w:highlight w:val="none"/>
                <w:lang w:val="en-US" w:eastAsia="zh-CN"/>
              </w:rPr>
            </w:pPr>
            <w:r>
              <w:rPr>
                <w:rFonts w:hint="eastAsia" w:ascii="楷体" w:hAnsi="楷体" w:eastAsia="楷体" w:cs="宋体"/>
                <w:bCs/>
                <w:sz w:val="24"/>
                <w:szCs w:val="24"/>
                <w:highlight w:val="none"/>
                <w:lang w:val="en-US" w:eastAsia="zh-CN"/>
              </w:rPr>
              <w:t>仪器名称：万能材料试验机、直读光谱仪、测厚仪</w:t>
            </w:r>
          </w:p>
          <w:p>
            <w:pPr>
              <w:numPr>
                <w:ilvl w:val="0"/>
                <w:numId w:val="0"/>
              </w:numPr>
              <w:spacing w:line="360" w:lineRule="auto"/>
              <w:jc w:val="left"/>
              <w:rPr>
                <w:rFonts w:hint="eastAsia" w:ascii="楷体" w:hAnsi="楷体" w:eastAsia="楷体" w:cs="宋体"/>
                <w:sz w:val="24"/>
                <w:szCs w:val="24"/>
                <w:lang w:val="en-US" w:eastAsia="zh-CN"/>
              </w:rPr>
            </w:pPr>
            <w:r>
              <w:rPr>
                <w:rFonts w:hint="eastAsia" w:ascii="楷体" w:hAnsi="楷体" w:eastAsia="楷体" w:cs="宋体"/>
                <w:bCs/>
                <w:sz w:val="24"/>
                <w:szCs w:val="24"/>
                <w:highlight w:val="none"/>
                <w:lang w:val="en-US" w:eastAsia="zh-CN"/>
              </w:rPr>
              <w:t>依据方法：</w:t>
            </w:r>
            <w:r>
              <w:rPr>
                <w:rFonts w:hint="eastAsia" w:ascii="楷体" w:hAnsi="楷体" w:eastAsia="楷体" w:cs="宋体"/>
                <w:sz w:val="24"/>
                <w:szCs w:val="24"/>
                <w:lang w:val="en-US" w:eastAsia="zh-CN"/>
              </w:rPr>
              <w:t>GB/T2694-2018、GB/T228.1-2010、 GB/T4336-2016</w:t>
            </w:r>
          </w:p>
          <w:p>
            <w:pPr>
              <w:spacing w:line="360" w:lineRule="auto"/>
              <w:rPr>
                <w:rFonts w:hint="eastAsia" w:ascii="楷体" w:hAnsi="楷体" w:eastAsia="楷体" w:cs="宋体"/>
                <w:sz w:val="24"/>
                <w:szCs w:val="24"/>
                <w:highlight w:val="none"/>
              </w:rPr>
            </w:pPr>
            <w:r>
              <w:rPr>
                <w:rFonts w:hint="eastAsia" w:ascii="楷体" w:hAnsi="楷体" w:eastAsia="楷体" w:cs="宋体"/>
                <w:sz w:val="24"/>
                <w:szCs w:val="24"/>
                <w:highlight w:val="none"/>
                <w:lang w:val="en-US" w:eastAsia="zh-CN"/>
              </w:rPr>
              <w:t>检测人</w:t>
            </w:r>
            <w:r>
              <w:rPr>
                <w:rFonts w:hint="eastAsia" w:ascii="楷体" w:hAnsi="楷体" w:eastAsia="楷体" w:cs="宋体"/>
                <w:sz w:val="24"/>
                <w:szCs w:val="24"/>
                <w:lang w:val="en-US" w:eastAsia="zh-CN"/>
              </w:rPr>
              <w:t>张伟</w:t>
            </w:r>
            <w:r>
              <w:rPr>
                <w:rFonts w:hint="eastAsia" w:ascii="楷体" w:hAnsi="楷体" w:eastAsia="楷体" w:cs="宋体"/>
                <w:sz w:val="24"/>
                <w:szCs w:val="24"/>
                <w:highlight w:val="none"/>
                <w:lang w:val="en-US" w:eastAsia="zh-CN"/>
              </w:rPr>
              <w:t>2021.7.29，复核人：喻海荣2020.11.24，检测人</w:t>
            </w:r>
            <w:r>
              <w:rPr>
                <w:rFonts w:hint="eastAsia" w:ascii="楷体" w:hAnsi="楷体" w:eastAsia="楷体" w:cs="宋体"/>
                <w:sz w:val="24"/>
                <w:szCs w:val="24"/>
                <w:highlight w:val="none"/>
              </w:rPr>
              <w:t>熟悉操作流程，</w:t>
            </w:r>
            <w:r>
              <w:rPr>
                <w:rFonts w:hint="eastAsia" w:ascii="楷体" w:hAnsi="楷体" w:eastAsia="楷体" w:cs="宋体"/>
                <w:sz w:val="24"/>
                <w:szCs w:val="24"/>
                <w:highlight w:val="none"/>
                <w:lang w:val="en-US" w:eastAsia="zh-CN"/>
              </w:rPr>
              <w:t>检测</w:t>
            </w:r>
            <w:r>
              <w:rPr>
                <w:rFonts w:hint="eastAsia" w:ascii="楷体" w:hAnsi="楷体" w:eastAsia="楷体" w:cs="宋体"/>
                <w:sz w:val="24"/>
                <w:szCs w:val="24"/>
                <w:highlight w:val="none"/>
              </w:rPr>
              <w:t>手法娴熟，同时现场提供了作业指导书等；符合要求。</w:t>
            </w:r>
          </w:p>
          <w:p>
            <w:pPr>
              <w:numPr>
                <w:ilvl w:val="0"/>
                <w:numId w:val="0"/>
              </w:numPr>
              <w:spacing w:line="360" w:lineRule="auto"/>
              <w:jc w:val="left"/>
              <w:rPr>
                <w:rFonts w:hint="default"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t>检验检测报告  检验依据：</w:t>
            </w:r>
            <w:r>
              <w:rPr>
                <w:rFonts w:hint="eastAsia" w:ascii="楷体" w:hAnsi="楷体" w:eastAsia="楷体" w:cs="宋体"/>
                <w:sz w:val="24"/>
                <w:szCs w:val="24"/>
                <w:lang w:val="en-US" w:eastAsia="zh-CN"/>
              </w:rPr>
              <w:t>GB/T2694-2018、GB/T700-2016、GB/T706-2016</w:t>
            </w:r>
            <w:r>
              <w:rPr>
                <w:rFonts w:hint="eastAsia" w:ascii="楷体" w:hAnsi="楷体" w:eastAsia="楷体" w:cs="宋体"/>
                <w:sz w:val="24"/>
                <w:szCs w:val="24"/>
                <w:highlight w:val="none"/>
                <w:lang w:val="en-US" w:eastAsia="zh-CN"/>
              </w:rPr>
              <w:t>检验结论：经来样检验，所检项目符合</w:t>
            </w:r>
            <w:r>
              <w:rPr>
                <w:rFonts w:hint="eastAsia" w:ascii="楷体" w:hAnsi="楷体" w:eastAsia="楷体" w:cs="宋体"/>
                <w:sz w:val="24"/>
                <w:szCs w:val="24"/>
                <w:lang w:val="en-US" w:eastAsia="zh-CN"/>
              </w:rPr>
              <w:t>《输电线路铁塔制造技术要求》、《碳素结构钢》、《热轧型钢》规定的技术</w:t>
            </w:r>
            <w:r>
              <w:rPr>
                <w:rFonts w:hint="eastAsia" w:ascii="楷体" w:hAnsi="楷体" w:eastAsia="楷体" w:cs="宋体"/>
                <w:sz w:val="24"/>
                <w:szCs w:val="24"/>
                <w:highlight w:val="none"/>
                <w:lang w:val="en-US" w:eastAsia="zh-CN"/>
              </w:rPr>
              <w:t>要求，签发日期：2021.8.12</w:t>
            </w:r>
          </w:p>
          <w:p>
            <w:pPr>
              <w:spacing w:line="360" w:lineRule="auto"/>
              <w:ind w:firstLine="360" w:firstLineChars="150"/>
              <w:rPr>
                <w:rFonts w:hint="default"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t>主检：</w:t>
            </w:r>
            <w:r>
              <w:rPr>
                <w:rFonts w:hint="eastAsia" w:ascii="楷体" w:hAnsi="楷体" w:eastAsia="楷体" w:cs="宋体"/>
                <w:sz w:val="24"/>
                <w:szCs w:val="24"/>
                <w:lang w:val="en-US" w:eastAsia="zh-CN"/>
              </w:rPr>
              <w:t>张伟</w:t>
            </w:r>
            <w:r>
              <w:rPr>
                <w:rFonts w:hint="eastAsia" w:ascii="楷体" w:hAnsi="楷体" w:eastAsia="楷体" w:cs="宋体"/>
                <w:sz w:val="24"/>
                <w:szCs w:val="24"/>
                <w:highlight w:val="none"/>
                <w:lang w:val="en-US" w:eastAsia="zh-CN"/>
              </w:rPr>
              <w:t xml:space="preserve">   审核：喻海荣   批准：汪海峰</w:t>
            </w:r>
          </w:p>
          <w:p>
            <w:pPr>
              <w:spacing w:line="360" w:lineRule="auto"/>
              <w:ind w:firstLine="360" w:firstLineChars="150"/>
              <w:rPr>
                <w:rFonts w:hint="eastAsia"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pict>
                <v:shape id="_x0000_i1027" o:spt="75" alt="d5207cb266fb2eb2ba06283d5b6f8f5" type="#_x0000_t75" style="height:234pt;width:175.45pt;" filled="f" o:preferrelative="t" stroked="f" coordsize="21600,21600">
                  <v:path/>
                  <v:fill on="f" focussize="0,0"/>
                  <v:stroke on="f"/>
                  <v:imagedata r:id="rId9" o:title="d5207cb266fb2eb2ba06283d5b6f8f5"/>
                  <o:lock v:ext="edit" aspectratio="t"/>
                  <w10:wrap type="none"/>
                  <w10:anchorlock/>
                </v:shape>
              </w:pict>
            </w:r>
            <w:r>
              <w:rPr>
                <w:rFonts w:hint="eastAsia" w:ascii="楷体" w:hAnsi="楷体" w:eastAsia="楷体" w:cs="宋体"/>
                <w:sz w:val="24"/>
                <w:szCs w:val="24"/>
                <w:highlight w:val="none"/>
                <w:lang w:val="en-US" w:eastAsia="zh-CN"/>
              </w:rPr>
              <w:pict>
                <v:shape id="_x0000_i1028" o:spt="75" alt="06328bd1c284ca45b7c34ed7c86c80b" type="#_x0000_t75" style="height:233.95pt;width:175.35pt;" filled="f" o:preferrelative="t" stroked="f" coordsize="21600,21600">
                  <v:path/>
                  <v:fill on="f" focussize="0,0"/>
                  <v:stroke on="f"/>
                  <v:imagedata r:id="rId10" o:title="06328bd1c284ca45b7c34ed7c86c80b"/>
                  <o:lock v:ext="edit" aspectratio="t"/>
                  <w10:wrap type="none"/>
                  <w10:anchorlock/>
                </v:shape>
              </w:pict>
            </w:r>
          </w:p>
          <w:p>
            <w:pPr>
              <w:spacing w:line="360" w:lineRule="auto"/>
              <w:ind w:firstLine="360" w:firstLineChars="150"/>
              <w:rPr>
                <w:rFonts w:hint="eastAsia" w:ascii="楷体" w:hAnsi="楷体" w:eastAsia="楷体" w:cs="宋体"/>
                <w:sz w:val="24"/>
                <w:szCs w:val="24"/>
                <w:highlight w:val="none"/>
                <w:lang w:val="en-US" w:eastAsia="zh-CN"/>
              </w:rPr>
            </w:pPr>
            <w:r>
              <w:rPr>
                <w:rFonts w:hint="default" w:ascii="楷体" w:hAnsi="楷体" w:eastAsia="楷体" w:cs="宋体"/>
                <w:sz w:val="24"/>
                <w:szCs w:val="24"/>
                <w:highlight w:val="none"/>
                <w:lang w:val="en-US" w:eastAsia="zh-CN"/>
              </w:rPr>
              <w:pict>
                <v:shape id="_x0000_s2051" o:spid="_x0000_s2051" o:spt="75" alt="8acc533e253fba82a54a928236b1692" type="#_x0000_t75" style="position:absolute;left:0pt;margin-left:104.95pt;margin-top:-19.35pt;height:233.05pt;width:174.75pt;rotation:5898240f;z-index:251660288;mso-width-relative:page;mso-height-relative:page;" filled="f" o:preferrelative="t" stroked="f" coordsize="21600,21600">
                  <v:path/>
                  <v:fill on="f" focussize="0,0"/>
                  <v:stroke on="f"/>
                  <v:imagedata r:id="rId11" o:title="8acc533e253fba82a54a928236b1692"/>
                  <o:lock v:ext="edit" aspectratio="t"/>
                </v:shape>
              </w:pict>
            </w:r>
          </w:p>
          <w:p>
            <w:pPr>
              <w:spacing w:line="360" w:lineRule="auto"/>
              <w:ind w:firstLine="360" w:firstLineChars="150"/>
              <w:rPr>
                <w:rFonts w:hint="eastAsia" w:ascii="楷体" w:hAnsi="楷体" w:eastAsia="楷体" w:cs="宋体"/>
                <w:sz w:val="24"/>
                <w:szCs w:val="24"/>
                <w:highlight w:val="none"/>
                <w:lang w:val="en-US" w:eastAsia="zh-CN"/>
              </w:rPr>
            </w:pPr>
          </w:p>
          <w:p>
            <w:pPr>
              <w:spacing w:line="360" w:lineRule="auto"/>
              <w:ind w:firstLine="360" w:firstLineChars="150"/>
              <w:rPr>
                <w:rFonts w:hint="eastAsia" w:ascii="楷体" w:hAnsi="楷体" w:eastAsia="楷体" w:cs="宋体"/>
                <w:sz w:val="24"/>
                <w:szCs w:val="24"/>
                <w:highlight w:val="none"/>
                <w:lang w:val="en-US" w:eastAsia="zh-CN"/>
              </w:rPr>
            </w:pPr>
          </w:p>
          <w:p>
            <w:pPr>
              <w:spacing w:line="360" w:lineRule="auto"/>
              <w:ind w:firstLine="360" w:firstLineChars="150"/>
              <w:rPr>
                <w:rFonts w:hint="eastAsia"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pict>
                <v:shape id="_x0000_i1029" o:spt="75" alt="9c89b8420d8e84187c1748736d5eb75" type="#_x0000_t75" style="height:248.15pt;width:186.05pt;" filled="f" o:preferrelative="t" stroked="f" coordsize="21600,21600">
                  <v:path/>
                  <v:fill on="f" focussize="0,0"/>
                  <v:stroke on="f"/>
                  <v:imagedata r:id="rId12" o:title="9c89b8420d8e84187c1748736d5eb75"/>
                  <o:lock v:ext="edit" aspectratio="t"/>
                  <w10:wrap type="none"/>
                  <w10:anchorlock/>
                </v:shape>
              </w:pict>
            </w:r>
            <w:r>
              <w:rPr>
                <w:rFonts w:hint="eastAsia" w:ascii="楷体" w:hAnsi="楷体" w:eastAsia="楷体" w:cs="宋体"/>
                <w:sz w:val="24"/>
                <w:szCs w:val="24"/>
                <w:highlight w:val="none"/>
                <w:lang w:val="en-US" w:eastAsia="zh-CN"/>
              </w:rPr>
              <w:pict>
                <v:shape id="_x0000_i1030" o:spt="75" alt="a63fb3df1e66188499fe430d58397a9" type="#_x0000_t75" style="height:248.7pt;width:186.5pt;" filled="f" o:preferrelative="t" stroked="f" coordsize="21600,21600">
                  <v:path/>
                  <v:fill on="f" focussize="0,0"/>
                  <v:stroke on="f"/>
                  <v:imagedata r:id="rId13" o:title="a63fb3df1e66188499fe430d58397a9"/>
                  <o:lock v:ext="edit" aspectratio="t"/>
                  <w10:wrap type="none"/>
                  <w10:anchorlock/>
                </v:shape>
              </w:pict>
            </w:r>
          </w:p>
          <w:p>
            <w:pPr>
              <w:spacing w:line="360" w:lineRule="auto"/>
              <w:rPr>
                <w:rFonts w:hint="default" w:ascii="楷体" w:hAnsi="楷体" w:eastAsia="楷体" w:cs="宋体"/>
                <w:sz w:val="24"/>
                <w:szCs w:val="24"/>
                <w:highlight w:val="none"/>
                <w:lang w:val="en-US" w:eastAsia="zh-CN"/>
              </w:rPr>
            </w:pP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3</w:t>
            </w:r>
            <w:r>
              <w:rPr>
                <w:rFonts w:hint="eastAsia" w:ascii="楷体" w:hAnsi="楷体" w:eastAsia="楷体" w:cs="宋体"/>
                <w:sz w:val="24"/>
                <w:szCs w:val="24"/>
              </w:rPr>
              <w:t>）市场调研、确定顾客的需求、确定</w:t>
            </w:r>
            <w:r>
              <w:rPr>
                <w:rFonts w:hint="eastAsia" w:ascii="楷体" w:hAnsi="楷体" w:eastAsia="楷体" w:cs="宋体"/>
                <w:sz w:val="24"/>
                <w:szCs w:val="24"/>
                <w:lang w:val="en-US" w:eastAsia="zh-CN"/>
              </w:rPr>
              <w:t>检测服务</w:t>
            </w:r>
            <w:r>
              <w:rPr>
                <w:rFonts w:hint="eastAsia" w:ascii="楷体" w:hAnsi="楷体" w:eastAsia="楷体" w:cs="宋体"/>
                <w:sz w:val="24"/>
                <w:szCs w:val="24"/>
              </w:rPr>
              <w:t>的</w:t>
            </w:r>
            <w:r>
              <w:rPr>
                <w:rFonts w:hint="eastAsia" w:ascii="楷体" w:hAnsi="楷体" w:eastAsia="楷体" w:cs="宋体"/>
                <w:sz w:val="24"/>
                <w:szCs w:val="24"/>
                <w:lang w:val="en-US" w:eastAsia="zh-CN"/>
              </w:rPr>
              <w:t>项目</w:t>
            </w:r>
            <w:r>
              <w:rPr>
                <w:rFonts w:hint="eastAsia" w:ascii="楷体" w:hAnsi="楷体" w:eastAsia="楷体" w:cs="宋体"/>
                <w:sz w:val="24"/>
                <w:szCs w:val="24"/>
              </w:rPr>
              <w:t>、数量</w:t>
            </w:r>
            <w:r>
              <w:rPr>
                <w:rFonts w:hint="eastAsia" w:ascii="楷体" w:hAnsi="楷体" w:eastAsia="楷体" w:cs="宋体"/>
                <w:sz w:val="24"/>
                <w:szCs w:val="24"/>
                <w:lang w:eastAsia="zh-CN"/>
              </w:rPr>
              <w:t>，</w:t>
            </w:r>
            <w:r>
              <w:rPr>
                <w:rFonts w:hint="eastAsia" w:ascii="楷体" w:hAnsi="楷体" w:eastAsia="楷体" w:cs="宋体"/>
                <w:sz w:val="24"/>
                <w:szCs w:val="24"/>
              </w:rPr>
              <w:t>根据</w:t>
            </w:r>
            <w:r>
              <w:rPr>
                <w:rFonts w:hint="eastAsia" w:ascii="楷体" w:hAnsi="楷体" w:eastAsia="楷体" w:cs="宋体"/>
                <w:sz w:val="24"/>
                <w:szCs w:val="24"/>
                <w:lang w:val="en-US" w:eastAsia="zh-CN"/>
              </w:rPr>
              <w:t>业务</w:t>
            </w:r>
            <w:r>
              <w:rPr>
                <w:rFonts w:hint="eastAsia" w:ascii="楷体" w:hAnsi="楷体" w:eastAsia="楷体" w:cs="宋体"/>
                <w:sz w:val="24"/>
                <w:szCs w:val="24"/>
              </w:rPr>
              <w:t>送交的</w:t>
            </w:r>
            <w:r>
              <w:rPr>
                <w:rFonts w:hint="eastAsia" w:ascii="楷体" w:hAnsi="楷体" w:eastAsia="楷体" w:cs="宋体"/>
                <w:sz w:val="24"/>
                <w:szCs w:val="24"/>
                <w:lang w:val="en-US" w:eastAsia="zh-CN"/>
              </w:rPr>
              <w:t>检测委托协议，</w:t>
            </w:r>
            <w:r>
              <w:rPr>
                <w:rFonts w:hint="eastAsia" w:ascii="楷体" w:hAnsi="楷体" w:eastAsia="楷体" w:cs="宋体"/>
                <w:sz w:val="24"/>
                <w:szCs w:val="24"/>
              </w:rPr>
              <w:t>采购流程选择和评价供应商、确定供应商、将采购信息传达给供方、供应供货、对采购产品进行验证、验证合格后入库；保管将合格产品进行登记入帐、进行必要的防护；</w:t>
            </w:r>
            <w:r>
              <w:rPr>
                <w:rFonts w:hint="eastAsia" w:ascii="楷体" w:hAnsi="楷体" w:eastAsia="楷体" w:cs="宋体"/>
                <w:sz w:val="24"/>
                <w:szCs w:val="24"/>
                <w:lang w:val="en-US" w:eastAsia="zh-CN"/>
              </w:rPr>
              <w:t>服务</w:t>
            </w:r>
            <w:r>
              <w:rPr>
                <w:rFonts w:hint="eastAsia" w:ascii="楷体" w:hAnsi="楷体" w:eastAsia="楷体" w:cs="宋体"/>
                <w:sz w:val="24"/>
                <w:szCs w:val="24"/>
              </w:rPr>
              <w:t>：与客户进行沟通、将</w:t>
            </w:r>
            <w:r>
              <w:rPr>
                <w:rFonts w:hint="eastAsia" w:ascii="楷体" w:hAnsi="楷体" w:eastAsia="楷体" w:cs="宋体"/>
                <w:sz w:val="24"/>
                <w:szCs w:val="24"/>
                <w:lang w:val="en-US" w:eastAsia="zh-CN"/>
              </w:rPr>
              <w:t>检测报告</w:t>
            </w:r>
            <w:r>
              <w:rPr>
                <w:rFonts w:hint="eastAsia" w:ascii="楷体" w:hAnsi="楷体" w:eastAsia="楷体" w:cs="宋体"/>
                <w:sz w:val="24"/>
                <w:szCs w:val="24"/>
              </w:rPr>
              <w:t>及其它售后服务条款、完成一次</w:t>
            </w:r>
            <w:r>
              <w:rPr>
                <w:rFonts w:hint="eastAsia" w:ascii="楷体" w:hAnsi="楷体" w:eastAsia="楷体" w:cs="宋体"/>
                <w:sz w:val="24"/>
                <w:szCs w:val="24"/>
                <w:lang w:val="en-US" w:eastAsia="zh-CN"/>
              </w:rPr>
              <w:t>服务</w:t>
            </w:r>
            <w:r>
              <w:rPr>
                <w:rFonts w:hint="eastAsia" w:ascii="楷体" w:hAnsi="楷体" w:eastAsia="楷体" w:cs="宋体"/>
                <w:sz w:val="24"/>
                <w:szCs w:val="24"/>
              </w:rPr>
              <w:t>；</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检测</w:t>
            </w:r>
            <w:r>
              <w:rPr>
                <w:rFonts w:hint="eastAsia" w:ascii="楷体" w:hAnsi="楷体" w:eastAsia="楷体" w:cs="宋体"/>
                <w:sz w:val="24"/>
                <w:szCs w:val="24"/>
              </w:rPr>
              <w:t>过程和最终检验规程，规定了检验项目、检验要求、质量记录等要求。</w:t>
            </w:r>
            <w:r>
              <w:rPr>
                <w:rFonts w:ascii="楷体" w:hAnsi="楷体" w:eastAsia="楷体" w:cs="宋体"/>
                <w:sz w:val="24"/>
                <w:szCs w:val="24"/>
              </w:rPr>
              <w:t xml:space="preserve"> </w:t>
            </w:r>
            <w:r>
              <w:rPr>
                <w:rFonts w:hint="eastAsia" w:ascii="楷体" w:hAnsi="楷体" w:eastAsia="楷体" w:cs="宋体"/>
                <w:sz w:val="24"/>
                <w:szCs w:val="24"/>
              </w:rPr>
              <w:t>以上文件均为有效受控文件，并按其实施组织生产过程控制。</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4</w:t>
            </w:r>
            <w:r>
              <w:rPr>
                <w:rFonts w:hint="eastAsia" w:ascii="楷体" w:hAnsi="楷体" w:eastAsia="楷体" w:cs="宋体"/>
                <w:sz w:val="24"/>
                <w:szCs w:val="24"/>
              </w:rPr>
              <w:t>）公司制定有：基础设施和工作环境控制程序规定了设备管理要求、设备的保养、设备的检修等内容。主要设备日常生产中能够保证质量和效率，配备的设备是适宜的。</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“监视和测量设备台账”，包括</w:t>
            </w:r>
            <w:r>
              <w:rPr>
                <w:rFonts w:hint="eastAsia" w:ascii="楷体" w:hAnsi="楷体" w:eastAsia="楷体" w:cs="楷体"/>
                <w:color w:val="auto"/>
                <w:kern w:val="0"/>
                <w:sz w:val="24"/>
                <w:szCs w:val="24"/>
              </w:rPr>
              <w:t>微机屏显式液压万能试验机</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维氏硬度计</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洛氏硬度计</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lang w:val="en-US" w:eastAsia="zh-CN"/>
              </w:rPr>
              <w:t>布氏硬度计、直读光谱仪、电子天平、数字超声探伤仪、涂层测厚仪、多功能磁粉探伤仪、全站仪、</w:t>
            </w:r>
            <w:r>
              <w:rPr>
                <w:rFonts w:hint="eastAsia" w:ascii="楷体" w:hAnsi="楷体" w:eastAsia="楷体" w:cs="楷体"/>
                <w:color w:val="auto"/>
                <w:kern w:val="0"/>
                <w:sz w:val="24"/>
                <w:szCs w:val="24"/>
              </w:rPr>
              <w:t>电子经纬仪</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水准仪</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数显焊缝规</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lang w:val="en-US" w:eastAsia="zh-CN"/>
              </w:rPr>
              <w:t>电子外径千分尺、</w:t>
            </w:r>
            <w:r>
              <w:rPr>
                <w:rFonts w:hint="eastAsia" w:ascii="楷体" w:hAnsi="楷体" w:eastAsia="楷体" w:cs="楷体"/>
                <w:color w:val="auto"/>
                <w:kern w:val="0"/>
                <w:sz w:val="24"/>
                <w:szCs w:val="24"/>
              </w:rPr>
              <w:t>扭力扳手</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紫外可见分光光度计</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钳形接地电阻测试仪</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吸水率测定仪</w:t>
            </w:r>
            <w:r>
              <w:rPr>
                <w:rFonts w:hint="eastAsia" w:ascii="楷体" w:hAnsi="楷体" w:eastAsia="楷体" w:cs="楷体"/>
                <w:color w:val="auto"/>
                <w:kern w:val="0"/>
                <w:sz w:val="24"/>
                <w:szCs w:val="24"/>
                <w:lang w:val="en-US" w:eastAsia="zh-CN"/>
              </w:rPr>
              <w:t>等</w:t>
            </w:r>
            <w:r>
              <w:rPr>
                <w:rFonts w:hint="eastAsia" w:ascii="楷体" w:hAnsi="楷体" w:eastAsia="楷体" w:cs="宋体"/>
                <w:sz w:val="24"/>
                <w:szCs w:val="24"/>
              </w:rPr>
              <w:t>检测设备</w:t>
            </w:r>
            <w:r>
              <w:rPr>
                <w:rFonts w:ascii="楷体" w:hAnsi="楷体" w:eastAsia="楷体" w:cs="宋体"/>
                <w:sz w:val="24"/>
                <w:szCs w:val="24"/>
              </w:rPr>
              <w:t>/</w:t>
            </w:r>
            <w:r>
              <w:rPr>
                <w:rFonts w:hint="eastAsia" w:ascii="楷体" w:hAnsi="楷体" w:eastAsia="楷体" w:cs="宋体"/>
                <w:sz w:val="24"/>
                <w:szCs w:val="24"/>
              </w:rPr>
              <w:t>量具。根据重要程度和检测频次，每年</w:t>
            </w:r>
            <w:r>
              <w:rPr>
                <w:rFonts w:hint="eastAsia" w:ascii="楷体" w:hAnsi="楷体" w:eastAsia="楷体" w:cs="宋体"/>
                <w:sz w:val="24"/>
                <w:szCs w:val="24"/>
                <w:lang w:val="en-US" w:eastAsia="zh-CN"/>
              </w:rPr>
              <w:t>或二年</w:t>
            </w:r>
            <w:r>
              <w:rPr>
                <w:rFonts w:hint="eastAsia" w:ascii="楷体" w:hAnsi="楷体" w:eastAsia="楷体" w:cs="宋体"/>
                <w:sz w:val="24"/>
                <w:szCs w:val="24"/>
              </w:rPr>
              <w:t>周检一次，精度等附合要求，基本适宜。</w:t>
            </w:r>
          </w:p>
          <w:p>
            <w:pPr>
              <w:numPr>
                <w:ilvl w:val="0"/>
                <w:numId w:val="4"/>
              </w:numPr>
              <w:spacing w:line="360" w:lineRule="auto"/>
              <w:rPr>
                <w:rFonts w:hint="eastAsia" w:ascii="楷体" w:hAnsi="楷体" w:eastAsia="楷体" w:cs="宋体"/>
                <w:sz w:val="24"/>
                <w:szCs w:val="24"/>
              </w:rPr>
            </w:pPr>
            <w:r>
              <w:rPr>
                <w:rFonts w:hint="eastAsia" w:ascii="楷体" w:hAnsi="楷体" w:eastAsia="楷体" w:cs="宋体"/>
                <w:sz w:val="24"/>
                <w:szCs w:val="24"/>
              </w:rPr>
              <w:t>见证：设备运行记录，对</w:t>
            </w:r>
            <w:r>
              <w:rPr>
                <w:rFonts w:hint="eastAsia" w:ascii="楷体" w:hAnsi="楷体" w:eastAsia="楷体" w:cs="楷体"/>
                <w:color w:val="auto"/>
                <w:kern w:val="0"/>
                <w:sz w:val="24"/>
                <w:szCs w:val="24"/>
              </w:rPr>
              <w:t>微机屏显式液压万能试验机</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维氏硬度计</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洛氏硬度计</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lang w:val="en-US" w:eastAsia="zh-CN"/>
              </w:rPr>
              <w:t>布氏硬度计、直读光谱仪、电子天平、数字超声探伤仪、涂层测厚仪、多功能磁粉探伤仪、全站仪、</w:t>
            </w:r>
            <w:r>
              <w:rPr>
                <w:rFonts w:hint="eastAsia" w:ascii="楷体" w:hAnsi="楷体" w:eastAsia="楷体" w:cs="楷体"/>
                <w:color w:val="auto"/>
                <w:kern w:val="0"/>
                <w:sz w:val="24"/>
                <w:szCs w:val="24"/>
              </w:rPr>
              <w:t>电子经纬仪</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水准仪</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数显焊缝规</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lang w:val="en-US" w:eastAsia="zh-CN"/>
              </w:rPr>
              <w:t>电子外径千分尺、</w:t>
            </w:r>
            <w:r>
              <w:rPr>
                <w:rFonts w:hint="eastAsia" w:ascii="楷体" w:hAnsi="楷体" w:eastAsia="楷体" w:cs="楷体"/>
                <w:color w:val="auto"/>
                <w:kern w:val="0"/>
                <w:sz w:val="24"/>
                <w:szCs w:val="24"/>
              </w:rPr>
              <w:t>扭力扳手</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紫外可见分光光度计</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钳形接地电阻测试仪</w:t>
            </w:r>
            <w:r>
              <w:rPr>
                <w:rFonts w:hint="eastAsia" w:ascii="楷体" w:hAnsi="楷体" w:eastAsia="楷体" w:cs="楷体"/>
                <w:color w:val="auto"/>
                <w:kern w:val="0"/>
                <w:sz w:val="24"/>
                <w:szCs w:val="24"/>
                <w:lang w:eastAsia="zh-CN"/>
              </w:rPr>
              <w:t>、</w:t>
            </w:r>
            <w:r>
              <w:rPr>
                <w:rFonts w:hint="eastAsia" w:ascii="楷体" w:hAnsi="楷体" w:eastAsia="楷体" w:cs="楷体"/>
                <w:color w:val="auto"/>
                <w:kern w:val="0"/>
                <w:sz w:val="24"/>
                <w:szCs w:val="24"/>
              </w:rPr>
              <w:t>吸水率测定仪</w:t>
            </w:r>
            <w:r>
              <w:rPr>
                <w:rFonts w:hint="eastAsia" w:ascii="楷体" w:hAnsi="楷体" w:eastAsia="楷体" w:cs="宋体"/>
                <w:sz w:val="24"/>
                <w:szCs w:val="24"/>
              </w:rPr>
              <w:t>等按计划进行了维护，保养内容、保养记录等内容齐全。</w:t>
            </w:r>
          </w:p>
          <w:p>
            <w:pPr>
              <w:spacing w:line="360" w:lineRule="auto"/>
              <w:rPr>
                <w:rFonts w:ascii="楷体" w:hAnsi="楷体" w:eastAsia="楷体" w:cs="宋体"/>
                <w:b/>
                <w:sz w:val="24"/>
                <w:szCs w:val="24"/>
              </w:rPr>
            </w:pPr>
            <w:r>
              <w:rPr>
                <w:rFonts w:hint="eastAsia" w:ascii="楷体" w:hAnsi="楷体" w:eastAsia="楷体" w:cs="宋体"/>
                <w:sz w:val="24"/>
                <w:szCs w:val="24"/>
              </w:rPr>
              <w:t>（</w:t>
            </w:r>
            <w:r>
              <w:rPr>
                <w:rFonts w:ascii="楷体" w:hAnsi="楷体" w:eastAsia="楷体" w:cs="宋体"/>
                <w:sz w:val="24"/>
                <w:szCs w:val="24"/>
              </w:rPr>
              <w:t>6</w:t>
            </w:r>
            <w:r>
              <w:rPr>
                <w:rFonts w:hint="eastAsia" w:ascii="楷体" w:hAnsi="楷体" w:eastAsia="楷体" w:cs="宋体"/>
                <w:sz w:val="24"/>
                <w:szCs w:val="24"/>
              </w:rPr>
              <w:t>）公司质量手册规定：</w:t>
            </w:r>
            <w:r>
              <w:rPr>
                <w:rFonts w:hint="eastAsia" w:ascii="楷体" w:hAnsi="楷体" w:eastAsia="楷体" w:cs="宋体"/>
                <w:b w:val="0"/>
                <w:bCs w:val="0"/>
                <w:sz w:val="24"/>
                <w:szCs w:val="24"/>
              </w:rPr>
              <w:t>关键过程：</w:t>
            </w:r>
            <w:r>
              <w:rPr>
                <w:rFonts w:hint="eastAsia" w:ascii="楷体" w:hAnsi="楷体" w:eastAsia="楷体" w:cs="宋体"/>
                <w:b w:val="0"/>
                <w:bCs w:val="0"/>
                <w:sz w:val="24"/>
                <w:szCs w:val="24"/>
                <w:lang w:val="en-US" w:eastAsia="zh-CN"/>
              </w:rPr>
              <w:t>检测过程</w:t>
            </w:r>
            <w:r>
              <w:rPr>
                <w:rFonts w:hint="eastAsia" w:ascii="楷体" w:hAnsi="楷体" w:eastAsia="楷体" w:cs="宋体"/>
                <w:b w:val="0"/>
                <w:bCs w:val="0"/>
                <w:sz w:val="24"/>
                <w:szCs w:val="24"/>
              </w:rPr>
              <w:t>，针对关键过程建立的控制文件有：</w:t>
            </w:r>
            <w:r>
              <w:rPr>
                <w:rFonts w:hint="eastAsia" w:ascii="楷体" w:hAnsi="楷体" w:eastAsia="楷体" w:cs="楷体"/>
                <w:b w:val="0"/>
                <w:bCs w:val="0"/>
                <w:sz w:val="24"/>
                <w:szCs w:val="24"/>
                <w:lang w:eastAsia="zh-CN"/>
              </w:rPr>
              <w:t>标准物质、试剂耗材室</w:t>
            </w:r>
            <w:r>
              <w:rPr>
                <w:rFonts w:hint="eastAsia" w:ascii="楷体" w:hAnsi="楷体" w:eastAsia="楷体" w:cs="楷体"/>
                <w:b w:val="0"/>
                <w:bCs w:val="0"/>
                <w:sz w:val="24"/>
                <w:szCs w:val="24"/>
              </w:rPr>
              <w:t>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样品室管理制度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质量监督工作规范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检测用计算机及软件管理规范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受控区域管理制度</w:t>
            </w:r>
            <w:r>
              <w:rPr>
                <w:rFonts w:hint="eastAsia" w:ascii="楷体" w:hAnsi="楷体" w:eastAsia="楷体" w:cs="楷体"/>
                <w:b w:val="0"/>
                <w:bCs w:val="0"/>
                <w:sz w:val="24"/>
                <w:szCs w:val="24"/>
                <w:lang w:eastAsia="zh-CN"/>
              </w:rPr>
              <w:t>，</w:t>
            </w:r>
            <w:r>
              <w:rPr>
                <w:rFonts w:hint="eastAsia" w:ascii="楷体" w:hAnsi="楷体" w:eastAsia="楷体" w:cs="宋体"/>
                <w:b w:val="0"/>
                <w:bCs/>
                <w:sz w:val="24"/>
                <w:szCs w:val="24"/>
              </w:rPr>
              <w:t>并规定了确认的工作内容、确认方式、确认结果、确认记录等要求。</w:t>
            </w:r>
          </w:p>
          <w:p>
            <w:pPr>
              <w:spacing w:line="360" w:lineRule="auto"/>
              <w:ind w:firstLine="475" w:firstLineChars="198"/>
              <w:jc w:val="left"/>
              <w:rPr>
                <w:rFonts w:hint="default" w:ascii="楷体" w:hAnsi="楷体" w:eastAsia="楷体" w:cs="宋体"/>
                <w:sz w:val="24"/>
                <w:szCs w:val="24"/>
                <w:lang w:val="en-US" w:eastAsia="zh-CN"/>
              </w:rPr>
            </w:pPr>
            <w:r>
              <w:rPr>
                <w:rFonts w:hint="eastAsia" w:ascii="楷体" w:hAnsi="楷体" w:eastAsia="楷体" w:cs="宋体"/>
                <w:b w:val="0"/>
                <w:bCs/>
                <w:sz w:val="24"/>
                <w:szCs w:val="24"/>
                <w:lang w:val="en-US" w:eastAsia="zh-CN"/>
              </w:rPr>
              <w:t>检验科</w:t>
            </w:r>
            <w:r>
              <w:rPr>
                <w:rFonts w:hint="eastAsia" w:ascii="楷体" w:hAnsi="楷体" w:eastAsia="楷体" w:cs="宋体"/>
                <w:b w:val="0"/>
                <w:bCs/>
                <w:sz w:val="24"/>
                <w:szCs w:val="24"/>
              </w:rPr>
              <w:t>负责人述，按要求进行了过程能力确认</w:t>
            </w:r>
            <w:r>
              <w:rPr>
                <w:rFonts w:hint="eastAsia" w:ascii="楷体" w:hAnsi="楷体" w:eastAsia="楷体" w:cs="宋体"/>
                <w:sz w:val="24"/>
                <w:szCs w:val="24"/>
              </w:rPr>
              <w:t>，查到</w:t>
            </w:r>
            <w:r>
              <w:rPr>
                <w:rFonts w:hint="eastAsia" w:ascii="楷体" w:hAnsi="楷体" w:eastAsia="楷体" w:cs="宋体"/>
                <w:sz w:val="24"/>
                <w:szCs w:val="24"/>
                <w:lang w:val="en-US" w:eastAsia="zh-CN"/>
              </w:rPr>
              <w:t>仪器设备操作授权记录表，符合要求。</w:t>
            </w:r>
          </w:p>
          <w:p>
            <w:pPr>
              <w:spacing w:line="360" w:lineRule="auto"/>
              <w:ind w:firstLine="475" w:firstLineChars="198"/>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查到2018.12.10由江西省市场监督管理局批发“批准江西省钢结构网架质量检验中心授权签字人及领域表”，有效期限至2022.1.14</w:t>
            </w: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pict>
                <v:shape id="_x0000_i1031" o:spt="75" alt="dd7ed45f9a4142927e189fe40da0c8e" type="#_x0000_t75" style="height:181.65pt;width:102.1pt;" filled="f" o:preferrelative="t" stroked="f" coordsize="21600,21600">
                  <v:path/>
                  <v:fill on="f" focussize="0,0"/>
                  <v:stroke on="f"/>
                  <v:imagedata r:id="rId14" o:title="dd7ed45f9a4142927e189fe40da0c8e"/>
                  <o:lock v:ext="edit" aspectratio="t"/>
                  <w10:wrap type="none"/>
                  <w10:anchorlock/>
                </v:shape>
              </w:pict>
            </w:r>
            <w:r>
              <w:rPr>
                <w:rFonts w:hint="eastAsia" w:ascii="楷体" w:hAnsi="楷体" w:eastAsia="楷体" w:cs="宋体"/>
                <w:sz w:val="24"/>
                <w:szCs w:val="24"/>
                <w:lang w:val="en-US" w:eastAsia="zh-CN"/>
              </w:rPr>
              <w:pict>
                <v:shape id="_x0000_i1032" o:spt="75" alt="6bca0a523dfe2d07bcb8736f1d80272" type="#_x0000_t75" style="height:180.2pt;width:101.25pt;" filled="f" o:preferrelative="t" stroked="f" coordsize="21600,21600">
                  <v:path/>
                  <v:fill on="f" focussize="0,0"/>
                  <v:stroke on="f"/>
                  <v:imagedata r:id="rId15" o:title="6bca0a523dfe2d07bcb8736f1d80272"/>
                  <o:lock v:ext="edit" aspectratio="t"/>
                  <w10:wrap type="none"/>
                  <w10:anchorlock/>
                </v:shape>
              </w:pict>
            </w:r>
            <w:r>
              <w:rPr>
                <w:rFonts w:hint="eastAsia" w:ascii="楷体" w:hAnsi="楷体" w:eastAsia="楷体" w:cs="宋体"/>
                <w:sz w:val="24"/>
                <w:szCs w:val="24"/>
                <w:lang w:val="en-US" w:eastAsia="zh-CN"/>
              </w:rPr>
              <w:pict>
                <v:shape id="_x0000_i1033" o:spt="75" alt="3e7002143bffdad743eb9f05df4b5dc" type="#_x0000_t75" style="height:179.2pt;width:100.85pt;" filled="f" o:preferrelative="t" stroked="f" coordsize="21600,21600">
                  <v:path/>
                  <v:fill on="f" focussize="0,0"/>
                  <v:stroke on="f"/>
                  <v:imagedata r:id="rId16" o:title="3e7002143bffdad743eb9f05df4b5dc"/>
                  <o:lock v:ext="edit" aspectratio="t"/>
                  <w10:wrap type="none"/>
                  <w10:anchorlock/>
                </v:shape>
              </w:pict>
            </w:r>
            <w:r>
              <w:rPr>
                <w:rFonts w:hint="eastAsia" w:ascii="楷体" w:hAnsi="楷体" w:eastAsia="楷体" w:cs="宋体"/>
                <w:sz w:val="24"/>
                <w:szCs w:val="24"/>
                <w:lang w:val="en-US" w:eastAsia="zh-CN"/>
              </w:rPr>
              <w:pict>
                <v:shape id="_x0000_i1034" o:spt="75" alt="d3711c71a9161f68cd9849013a28092" type="#_x0000_t75" style="height:180.95pt;width:101.8pt;" filled="f" o:preferrelative="t" stroked="f" coordsize="21600,21600">
                  <v:path/>
                  <v:fill on="f" focussize="0,0"/>
                  <v:stroke on="f"/>
                  <v:imagedata r:id="rId17" o:title="d3711c71a9161f68cd9849013a28092"/>
                  <o:lock v:ext="edit" aspectratio="t"/>
                  <w10:wrap type="none"/>
                  <w10:anchorlock/>
                </v:shape>
              </w:pict>
            </w:r>
          </w:p>
          <w:p>
            <w:pPr>
              <w:spacing w:line="360" w:lineRule="auto"/>
              <w:ind w:firstLine="475" w:firstLineChars="198"/>
              <w:jc w:val="left"/>
              <w:rPr>
                <w:rFonts w:hint="eastAsia" w:ascii="楷体" w:hAnsi="楷体" w:eastAsia="楷体" w:cs="宋体"/>
                <w:sz w:val="24"/>
                <w:szCs w:val="24"/>
              </w:rPr>
            </w:pP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7</w:t>
            </w:r>
            <w:r>
              <w:rPr>
                <w:rFonts w:hint="eastAsia" w:ascii="楷体" w:hAnsi="楷体" w:eastAsia="楷体" w:cs="宋体"/>
                <w:sz w:val="24"/>
                <w:szCs w:val="24"/>
              </w:rPr>
              <w:t>）查到：《进货检验记录》、《</w:t>
            </w:r>
            <w:r>
              <w:rPr>
                <w:rFonts w:hint="eastAsia" w:ascii="楷体" w:hAnsi="楷体" w:eastAsia="楷体" w:cs="宋体"/>
                <w:sz w:val="24"/>
                <w:szCs w:val="24"/>
                <w:lang w:val="en-US" w:eastAsia="zh-CN"/>
              </w:rPr>
              <w:t>检测原始</w:t>
            </w:r>
            <w:r>
              <w:rPr>
                <w:rFonts w:hint="eastAsia" w:ascii="楷体" w:hAnsi="楷体" w:eastAsia="楷体" w:cs="宋体"/>
                <w:sz w:val="24"/>
                <w:szCs w:val="24"/>
              </w:rPr>
              <w:t>记录》、《检验报告》要求等。</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公司通过实行测量过程控制规范，包括设置平行样、空白样和对标准物质的核查等控制手段，</w:t>
            </w:r>
            <w:r>
              <w:rPr>
                <w:rFonts w:hint="eastAsia" w:ascii="楷体" w:hAnsi="楷体" w:eastAsia="楷体" w:cs="宋体"/>
                <w:sz w:val="24"/>
                <w:szCs w:val="24"/>
              </w:rPr>
              <w:t>平时随时由主管人员进行现场巡视和检查，对发现的问题对责任者进行处罚，保证了操作者严格按照</w:t>
            </w:r>
            <w:r>
              <w:rPr>
                <w:rFonts w:hint="eastAsia" w:ascii="楷体" w:hAnsi="楷体" w:eastAsia="楷体" w:cs="宋体"/>
                <w:sz w:val="24"/>
                <w:szCs w:val="24"/>
                <w:lang w:val="en-US" w:eastAsia="zh-CN"/>
              </w:rPr>
              <w:t>作业指导书</w:t>
            </w:r>
            <w:r>
              <w:rPr>
                <w:rFonts w:hint="eastAsia" w:ascii="楷体" w:hAnsi="楷体" w:eastAsia="楷体" w:cs="宋体"/>
                <w:sz w:val="24"/>
                <w:szCs w:val="24"/>
              </w:rPr>
              <w:t>的要求进行操作和过程控制。</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spacing w:line="360" w:lineRule="auto"/>
              <w:rPr>
                <w:rFonts w:ascii="楷体" w:hAnsi="楷体" w:eastAsia="楷体" w:cs="宋体"/>
                <w:sz w:val="24"/>
                <w:szCs w:val="24"/>
              </w:rPr>
            </w:pPr>
            <w:r>
              <w:rPr>
                <w:rFonts w:hint="eastAsia" w:ascii="楷体" w:hAnsi="楷体" w:eastAsia="楷体"/>
                <w:sz w:val="24"/>
                <w:szCs w:val="24"/>
              </w:rPr>
              <w:t>标识和可追溯</w:t>
            </w:r>
            <w:r>
              <w:rPr>
                <w:rFonts w:ascii="楷体" w:hAnsi="楷体" w:eastAsia="楷体"/>
                <w:sz w:val="24"/>
                <w:szCs w:val="24"/>
              </w:rPr>
              <w:t>/</w:t>
            </w:r>
            <w:r>
              <w:rPr>
                <w:rFonts w:hint="eastAsia" w:ascii="楷体" w:hAnsi="楷体" w:eastAsia="楷体"/>
                <w:sz w:val="24"/>
                <w:szCs w:val="24"/>
              </w:rPr>
              <w:t>产品防护</w:t>
            </w:r>
          </w:p>
        </w:tc>
        <w:tc>
          <w:tcPr>
            <w:tcW w:w="960" w:type="dxa"/>
          </w:tcPr>
          <w:p>
            <w:pPr>
              <w:spacing w:line="360" w:lineRule="auto"/>
              <w:rPr>
                <w:rFonts w:ascii="楷体" w:hAnsi="楷体" w:eastAsia="楷体" w:cs="宋体"/>
                <w:b/>
                <w:bCs/>
                <w:sz w:val="24"/>
                <w:szCs w:val="24"/>
              </w:rPr>
            </w:pPr>
            <w:r>
              <w:rPr>
                <w:rFonts w:ascii="楷体" w:hAnsi="楷体" w:eastAsia="楷体" w:cs="宋体"/>
                <w:b/>
                <w:bCs/>
                <w:sz w:val="24"/>
                <w:szCs w:val="24"/>
              </w:rPr>
              <w:t>Q8.5.2</w:t>
            </w:r>
          </w:p>
          <w:p>
            <w:pPr>
              <w:spacing w:line="360" w:lineRule="auto"/>
              <w:rPr>
                <w:rFonts w:ascii="楷体" w:hAnsi="楷体" w:eastAsia="楷体" w:cs="宋体"/>
                <w:sz w:val="24"/>
                <w:szCs w:val="24"/>
              </w:rPr>
            </w:pPr>
            <w:r>
              <w:rPr>
                <w:rFonts w:ascii="楷体" w:hAnsi="楷体" w:eastAsia="楷体" w:cs="宋体"/>
                <w:b/>
                <w:bCs/>
                <w:sz w:val="24"/>
                <w:szCs w:val="24"/>
              </w:rPr>
              <w:t>Q8.5.4</w:t>
            </w:r>
          </w:p>
        </w:tc>
        <w:tc>
          <w:tcPr>
            <w:tcW w:w="10738"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服务</w:t>
            </w:r>
            <w:r>
              <w:rPr>
                <w:rFonts w:hint="eastAsia" w:ascii="楷体" w:hAnsi="楷体" w:eastAsia="楷体"/>
                <w:sz w:val="24"/>
                <w:szCs w:val="24"/>
              </w:rPr>
              <w:t>标识主要通过划分区域、检验记录等进行标识，状态标识分为</w:t>
            </w:r>
            <w:r>
              <w:rPr>
                <w:rFonts w:hint="eastAsia" w:ascii="楷体" w:hAnsi="楷体" w:eastAsia="楷体"/>
                <w:sz w:val="24"/>
                <w:szCs w:val="24"/>
                <w:lang w:val="en-US" w:eastAsia="zh-CN"/>
              </w:rPr>
              <w:t>已检</w:t>
            </w:r>
            <w:r>
              <w:rPr>
                <w:rFonts w:hint="eastAsia" w:ascii="楷体" w:hAnsi="楷体" w:eastAsia="楷体"/>
                <w:sz w:val="24"/>
                <w:szCs w:val="24"/>
              </w:rPr>
              <w:t>、待检等，</w:t>
            </w:r>
            <w:r>
              <w:rPr>
                <w:rFonts w:hint="eastAsia" w:ascii="楷体" w:hAnsi="楷体" w:eastAsia="楷体"/>
                <w:sz w:val="24"/>
                <w:szCs w:val="24"/>
                <w:lang w:val="en-US" w:eastAsia="zh-CN"/>
              </w:rPr>
              <w:t>检测</w:t>
            </w:r>
            <w:r>
              <w:rPr>
                <w:rFonts w:hint="eastAsia" w:ascii="楷体" w:hAnsi="楷体" w:eastAsia="楷体"/>
                <w:sz w:val="24"/>
                <w:szCs w:val="24"/>
              </w:rPr>
              <w:t>过程中和监视和测量过程中有采取适当的方式对检验状态</w:t>
            </w:r>
            <w:r>
              <w:rPr>
                <w:rFonts w:hint="eastAsia" w:ascii="楷体" w:hAnsi="楷体" w:eastAsia="楷体"/>
                <w:sz w:val="24"/>
                <w:szCs w:val="24"/>
                <w:lang w:val="en-US" w:eastAsia="zh-CN"/>
              </w:rPr>
              <w:t>乾标识</w:t>
            </w:r>
            <w:r>
              <w:rPr>
                <w:rFonts w:hint="eastAsia" w:ascii="楷体" w:hAnsi="楷体" w:eastAsia="楷体"/>
                <w:sz w:val="24"/>
                <w:szCs w:val="24"/>
              </w:rPr>
              <w:t>，标识确保唯一性，当有追溯性要求时，可确保在必要时进行追溯。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原材料依据不同的类型和防护要求进行防护运输。</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检测</w:t>
            </w:r>
            <w:r>
              <w:rPr>
                <w:rFonts w:hint="eastAsia" w:ascii="楷体" w:hAnsi="楷体" w:eastAsia="楷体"/>
                <w:sz w:val="24"/>
                <w:szCs w:val="24"/>
              </w:rPr>
              <w:t>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检测</w:t>
            </w:r>
            <w:r>
              <w:rPr>
                <w:rFonts w:hint="eastAsia" w:ascii="楷体" w:hAnsi="楷体" w:eastAsia="楷体"/>
                <w:sz w:val="24"/>
                <w:szCs w:val="24"/>
              </w:rPr>
              <w:t>过程中有采取相应的措施进行防护，以确保符合要求。防护包括标识、处置、污染控制、包装、储存、运输以及保护等。</w:t>
            </w:r>
          </w:p>
          <w:p>
            <w:pPr>
              <w:spacing w:line="360" w:lineRule="auto"/>
              <w:ind w:firstLine="480" w:firstLineChars="200"/>
              <w:rPr>
                <w:rFonts w:ascii="楷体" w:hAnsi="楷体" w:eastAsia="楷体" w:cs="宋体"/>
                <w:sz w:val="24"/>
                <w:szCs w:val="24"/>
              </w:rPr>
            </w:pPr>
            <w:r>
              <w:rPr>
                <w:rFonts w:hint="eastAsia" w:ascii="楷体" w:hAnsi="楷体" w:eastAsia="楷体"/>
                <w:sz w:val="24"/>
                <w:szCs w:val="24"/>
                <w:lang w:val="en-US" w:eastAsia="zh-CN"/>
              </w:rPr>
              <w:t>检验报告封面有CMA、CNAS和公司标识，</w:t>
            </w:r>
            <w:r>
              <w:rPr>
                <w:rFonts w:hint="eastAsia" w:ascii="楷体" w:hAnsi="楷体" w:eastAsia="楷体"/>
                <w:sz w:val="24"/>
                <w:szCs w:val="24"/>
              </w:rPr>
              <w:t>基本符合要求。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160" w:type="dxa"/>
          </w:tcPr>
          <w:p>
            <w:pPr>
              <w:rPr>
                <w:rFonts w:ascii="楷体" w:hAnsi="楷体" w:eastAsia="楷体" w:cs="宋体"/>
                <w:sz w:val="24"/>
                <w:szCs w:val="24"/>
              </w:rPr>
            </w:pPr>
            <w:r>
              <w:rPr>
                <w:rFonts w:hint="eastAsia" w:ascii="楷体" w:hAnsi="楷体" w:eastAsia="楷体" w:cs="宋体"/>
                <w:sz w:val="24"/>
                <w:szCs w:val="24"/>
              </w:rPr>
              <w:t>更改的控制</w:t>
            </w:r>
          </w:p>
          <w:p>
            <w:pPr>
              <w:rPr>
                <w:rFonts w:ascii="楷体" w:hAnsi="楷体" w:eastAsia="楷体" w:cs="宋体"/>
                <w:sz w:val="24"/>
                <w:szCs w:val="24"/>
              </w:rPr>
            </w:pPr>
          </w:p>
        </w:tc>
        <w:tc>
          <w:tcPr>
            <w:tcW w:w="960" w:type="dxa"/>
          </w:tcPr>
          <w:p>
            <w:pPr>
              <w:rPr>
                <w:rFonts w:ascii="楷体" w:hAnsi="楷体" w:eastAsia="楷体" w:cs="宋体"/>
                <w:sz w:val="24"/>
                <w:szCs w:val="24"/>
              </w:rPr>
            </w:pPr>
            <w:r>
              <w:rPr>
                <w:rFonts w:ascii="楷体" w:hAnsi="楷体" w:eastAsia="楷体" w:cs="宋体"/>
                <w:sz w:val="24"/>
                <w:szCs w:val="24"/>
              </w:rPr>
              <w:t>Q8.5.6</w:t>
            </w:r>
          </w:p>
        </w:tc>
        <w:tc>
          <w:tcPr>
            <w:tcW w:w="10738" w:type="dxa"/>
          </w:tcPr>
          <w:p>
            <w:pPr>
              <w:ind w:firstLine="480" w:firstLineChars="200"/>
              <w:rPr>
                <w:rFonts w:ascii="楷体" w:hAnsi="楷体" w:eastAsia="楷体" w:cs="宋体"/>
                <w:sz w:val="24"/>
                <w:szCs w:val="24"/>
              </w:rPr>
            </w:pPr>
            <w:r>
              <w:rPr>
                <w:rFonts w:hint="eastAsia" w:ascii="楷体" w:hAnsi="楷体" w:eastAsia="楷体" w:cs="宋体"/>
                <w:sz w:val="24"/>
                <w:szCs w:val="24"/>
              </w:rPr>
              <w:t>对</w:t>
            </w:r>
            <w:r>
              <w:rPr>
                <w:rFonts w:hint="eastAsia" w:ascii="楷体" w:hAnsi="楷体" w:eastAsia="楷体" w:cs="宋体"/>
                <w:sz w:val="24"/>
                <w:szCs w:val="24"/>
                <w:lang w:val="en-US" w:eastAsia="zh-CN"/>
              </w:rPr>
              <w:t>检测</w:t>
            </w:r>
            <w:r>
              <w:rPr>
                <w:rFonts w:hint="eastAsia" w:ascii="楷体" w:hAnsi="楷体" w:eastAsia="楷体" w:cs="宋体"/>
                <w:sz w:val="24"/>
                <w:szCs w:val="24"/>
              </w:rPr>
              <w:t>服务提供的更改进行必要的评审和控制，以确保稳定的符合要求。</w:t>
            </w:r>
          </w:p>
          <w:p>
            <w:pPr>
              <w:ind w:firstLine="480" w:firstLineChars="200"/>
              <w:rPr>
                <w:rFonts w:ascii="楷体" w:hAnsi="楷体" w:eastAsia="楷体" w:cs="宋体"/>
                <w:sz w:val="24"/>
                <w:szCs w:val="24"/>
              </w:rPr>
            </w:pPr>
            <w:r>
              <w:rPr>
                <w:rFonts w:hint="eastAsia" w:ascii="楷体" w:hAnsi="楷体" w:eastAsia="楷体" w:cs="宋体"/>
                <w:sz w:val="24"/>
                <w:szCs w:val="24"/>
              </w:rPr>
              <w:t>组织保留形成文件的信息，包括有关更改评审结果、授权进行更改的人员以及根据评审所采取的必要措施。</w:t>
            </w:r>
          </w:p>
          <w:p>
            <w:pPr>
              <w:ind w:firstLine="480" w:firstLineChars="200"/>
              <w:rPr>
                <w:rFonts w:ascii="楷体" w:hAnsi="楷体" w:eastAsia="楷体" w:cs="宋体"/>
                <w:sz w:val="24"/>
                <w:szCs w:val="24"/>
              </w:rPr>
            </w:pPr>
            <w:r>
              <w:rPr>
                <w:rFonts w:hint="eastAsia" w:ascii="楷体" w:hAnsi="楷体" w:eastAsia="楷体" w:cs="宋体"/>
                <w:sz w:val="24"/>
                <w:szCs w:val="24"/>
              </w:rPr>
              <w:t>经询问，目前无</w:t>
            </w:r>
            <w:r>
              <w:rPr>
                <w:rFonts w:hint="eastAsia" w:ascii="楷体" w:hAnsi="楷体" w:eastAsia="楷体" w:cs="宋体"/>
                <w:sz w:val="24"/>
                <w:szCs w:val="24"/>
                <w:lang w:val="en-US" w:eastAsia="zh-CN"/>
              </w:rPr>
              <w:t>检测</w:t>
            </w:r>
            <w:r>
              <w:rPr>
                <w:rFonts w:hint="eastAsia" w:ascii="楷体" w:hAnsi="楷体" w:eastAsia="楷体" w:cs="宋体"/>
                <w:sz w:val="24"/>
                <w:szCs w:val="24"/>
              </w:rPr>
              <w:t>的变更。</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160" w:type="dxa"/>
          </w:tcPr>
          <w:p>
            <w:pPr>
              <w:rPr>
                <w:rFonts w:ascii="楷体" w:hAnsi="楷体" w:eastAsia="楷体" w:cs="宋体"/>
                <w:sz w:val="24"/>
                <w:szCs w:val="24"/>
              </w:rPr>
            </w:pPr>
            <w:r>
              <w:rPr>
                <w:rFonts w:hint="eastAsia" w:ascii="楷体" w:hAnsi="楷体" w:eastAsia="楷体"/>
                <w:bCs/>
                <w:szCs w:val="24"/>
              </w:rPr>
              <w:t>产品和服务的放行</w:t>
            </w:r>
          </w:p>
        </w:tc>
        <w:tc>
          <w:tcPr>
            <w:tcW w:w="960" w:type="dxa"/>
          </w:tcPr>
          <w:p>
            <w:pPr>
              <w:rPr>
                <w:rFonts w:ascii="楷体" w:hAnsi="楷体" w:eastAsia="楷体" w:cs="宋体"/>
                <w:sz w:val="24"/>
                <w:szCs w:val="24"/>
              </w:rPr>
            </w:pPr>
            <w:r>
              <w:rPr>
                <w:rFonts w:ascii="楷体" w:hAnsi="楷体" w:eastAsia="楷体" w:cs="宋体"/>
                <w:sz w:val="24"/>
                <w:szCs w:val="24"/>
              </w:rPr>
              <w:t>Q8.6</w:t>
            </w:r>
          </w:p>
        </w:tc>
        <w:tc>
          <w:tcPr>
            <w:tcW w:w="10738" w:type="dxa"/>
          </w:tcPr>
          <w:p>
            <w:pPr>
              <w:ind w:firstLine="480" w:firstLineChars="200"/>
              <w:rPr>
                <w:rFonts w:ascii="楷体" w:hAnsi="楷体" w:eastAsia="楷体"/>
                <w:sz w:val="24"/>
                <w:szCs w:val="24"/>
              </w:rPr>
            </w:pPr>
            <w:r>
              <w:rPr>
                <w:rFonts w:hint="eastAsia" w:ascii="楷体" w:hAnsi="楷体" w:eastAsia="楷体"/>
                <w:sz w:val="24"/>
                <w:szCs w:val="24"/>
              </w:rPr>
              <w:t>采购</w:t>
            </w:r>
            <w:r>
              <w:rPr>
                <w:rFonts w:hint="eastAsia" w:ascii="楷体" w:hAnsi="楷体" w:eastAsia="楷体"/>
                <w:sz w:val="24"/>
                <w:szCs w:val="24"/>
                <w:lang w:val="en-US" w:eastAsia="zh-CN"/>
              </w:rPr>
              <w:t>物质</w:t>
            </w:r>
            <w:r>
              <w:rPr>
                <w:rFonts w:hint="eastAsia" w:ascii="楷体" w:hAnsi="楷体" w:eastAsia="楷体"/>
                <w:sz w:val="24"/>
                <w:szCs w:val="24"/>
              </w:rPr>
              <w:t>验收、</w:t>
            </w:r>
            <w:r>
              <w:rPr>
                <w:rFonts w:hint="eastAsia" w:ascii="楷体" w:hAnsi="楷体" w:eastAsia="楷体"/>
                <w:sz w:val="24"/>
                <w:szCs w:val="24"/>
                <w:lang w:val="en-US" w:eastAsia="zh-CN"/>
              </w:rPr>
              <w:t>检测</w:t>
            </w:r>
            <w:r>
              <w:rPr>
                <w:rFonts w:hint="eastAsia" w:ascii="楷体" w:hAnsi="楷体" w:eastAsia="楷体"/>
                <w:sz w:val="24"/>
                <w:szCs w:val="24"/>
              </w:rPr>
              <w:t>过程</w:t>
            </w:r>
            <w:r>
              <w:rPr>
                <w:rFonts w:hint="eastAsia" w:ascii="楷体" w:hAnsi="楷体" w:eastAsia="楷体"/>
                <w:sz w:val="24"/>
                <w:szCs w:val="24"/>
                <w:lang w:val="en-US" w:eastAsia="zh-CN"/>
              </w:rPr>
              <w:t>质量控制</w:t>
            </w:r>
            <w:r>
              <w:rPr>
                <w:rFonts w:hint="eastAsia" w:ascii="楷体" w:hAnsi="楷体" w:eastAsia="楷体"/>
                <w:sz w:val="24"/>
                <w:szCs w:val="24"/>
              </w:rPr>
              <w:t>、</w:t>
            </w:r>
            <w:r>
              <w:rPr>
                <w:rFonts w:hint="eastAsia" w:ascii="楷体" w:hAnsi="楷体" w:eastAsia="楷体"/>
                <w:sz w:val="24"/>
                <w:szCs w:val="24"/>
                <w:lang w:val="en-US" w:eastAsia="zh-CN"/>
              </w:rPr>
              <w:t>打印检验报告</w:t>
            </w:r>
            <w:r>
              <w:rPr>
                <w:rFonts w:hint="eastAsia" w:ascii="楷体" w:hAnsi="楷体" w:eastAsia="楷体"/>
                <w:sz w:val="24"/>
                <w:szCs w:val="24"/>
              </w:rPr>
              <w:t>等依据顾客技术要求，详见</w:t>
            </w:r>
            <w:r>
              <w:rPr>
                <w:rFonts w:ascii="楷体" w:hAnsi="楷体" w:eastAsia="楷体"/>
                <w:sz w:val="24"/>
                <w:szCs w:val="24"/>
              </w:rPr>
              <w:t>Q8.1</w:t>
            </w:r>
            <w:r>
              <w:rPr>
                <w:rFonts w:hint="eastAsia" w:ascii="楷体" w:hAnsi="楷体" w:eastAsia="楷体"/>
                <w:sz w:val="24"/>
                <w:szCs w:val="24"/>
              </w:rPr>
              <w:t>。</w:t>
            </w:r>
          </w:p>
          <w:p>
            <w:pPr>
              <w:spacing w:line="360" w:lineRule="auto"/>
              <w:rPr>
                <w:rFonts w:ascii="楷体" w:hAnsi="楷体" w:eastAsia="楷体" w:cs="宋体"/>
                <w:b/>
                <w:sz w:val="24"/>
                <w:szCs w:val="24"/>
              </w:rPr>
            </w:pPr>
            <w:r>
              <w:rPr>
                <w:rFonts w:hint="eastAsia" w:ascii="楷体" w:hAnsi="楷体" w:eastAsia="楷体" w:cs="宋体"/>
                <w:bCs/>
                <w:sz w:val="24"/>
                <w:szCs w:val="24"/>
              </w:rPr>
              <w:t>一、查进货检验记录</w:t>
            </w:r>
            <w:r>
              <w:rPr>
                <w:rFonts w:ascii="楷体" w:hAnsi="楷体" w:eastAsia="楷体" w:cs="宋体"/>
                <w:bCs/>
                <w:sz w:val="24"/>
                <w:szCs w:val="24"/>
              </w:rPr>
              <w:t>:</w:t>
            </w:r>
            <w:r>
              <w:rPr>
                <w:rFonts w:ascii="楷体" w:hAnsi="楷体" w:eastAsia="楷体"/>
                <w:sz w:val="24"/>
                <w:szCs w:val="24"/>
              </w:rPr>
              <w:t>--</w:t>
            </w:r>
            <w:r>
              <w:rPr>
                <w:rFonts w:hint="eastAsia" w:ascii="楷体" w:hAnsi="楷体" w:eastAsia="楷体"/>
                <w:b/>
                <w:bCs/>
                <w:sz w:val="24"/>
                <w:szCs w:val="24"/>
              </w:rPr>
              <w:t>抽查</w:t>
            </w:r>
            <w:r>
              <w:rPr>
                <w:rFonts w:hint="eastAsia" w:ascii="楷体" w:hAnsi="楷体" w:eastAsia="楷体"/>
                <w:b/>
                <w:bCs/>
                <w:sz w:val="24"/>
                <w:szCs w:val="24"/>
                <w:lang w:val="en-US" w:eastAsia="zh-CN"/>
              </w:rPr>
              <w:t>消耗性材料及物质验收</w:t>
            </w:r>
            <w:r>
              <w:rPr>
                <w:rFonts w:hint="eastAsia" w:ascii="楷体" w:hAnsi="楷体" w:eastAsia="楷体"/>
                <w:b/>
                <w:bCs/>
                <w:sz w:val="24"/>
                <w:szCs w:val="24"/>
              </w:rPr>
              <w:t>单</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ascii="楷体" w:hAnsi="楷体" w:eastAsia="楷体"/>
                <w:b/>
                <w:bCs/>
                <w:sz w:val="24"/>
                <w:szCs w:val="24"/>
              </w:rPr>
              <w:t>1</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无水乙醇</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生产厂家</w:t>
            </w:r>
            <w:r>
              <w:rPr>
                <w:rFonts w:ascii="楷体" w:hAnsi="楷体" w:eastAsia="楷体"/>
                <w:sz w:val="24"/>
                <w:szCs w:val="24"/>
              </w:rPr>
              <w:tab/>
            </w:r>
            <w:r>
              <w:rPr>
                <w:rFonts w:hint="eastAsia" w:ascii="楷体" w:hAnsi="楷体" w:eastAsia="楷体"/>
                <w:sz w:val="24"/>
                <w:szCs w:val="24"/>
                <w:lang w:val="en-US" w:eastAsia="zh-CN"/>
              </w:rPr>
              <w:t>广州昌或化工</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rPr>
              <w:t>生产日期</w:t>
            </w:r>
            <w:r>
              <w:rPr>
                <w:rFonts w:ascii="楷体" w:hAnsi="楷体" w:eastAsia="楷体"/>
                <w:sz w:val="24"/>
                <w:szCs w:val="24"/>
              </w:rPr>
              <w:tab/>
            </w:r>
            <w:r>
              <w:rPr>
                <w:rFonts w:ascii="楷体" w:hAnsi="楷体" w:eastAsia="楷体"/>
                <w:sz w:val="24"/>
                <w:szCs w:val="24"/>
              </w:rPr>
              <w:t>20</w:t>
            </w:r>
            <w:r>
              <w:rPr>
                <w:rFonts w:hint="eastAsia" w:ascii="楷体" w:hAnsi="楷体" w:eastAsia="楷体"/>
                <w:sz w:val="24"/>
                <w:szCs w:val="24"/>
                <w:lang w:val="en-US" w:eastAsia="zh-CN"/>
              </w:rPr>
              <w:t>21</w:t>
            </w:r>
            <w:r>
              <w:rPr>
                <w:rFonts w:ascii="楷体" w:hAnsi="楷体" w:eastAsia="楷体"/>
                <w:sz w:val="24"/>
                <w:szCs w:val="24"/>
              </w:rPr>
              <w:t>.</w:t>
            </w:r>
            <w:r>
              <w:rPr>
                <w:rFonts w:hint="eastAsia" w:ascii="楷体" w:hAnsi="楷体" w:eastAsia="楷体"/>
                <w:sz w:val="24"/>
                <w:szCs w:val="24"/>
                <w:lang w:val="en-US" w:eastAsia="zh-CN"/>
              </w:rPr>
              <w:t>8.5</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检验项目</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lang w:val="en-US" w:eastAsia="zh-CN"/>
              </w:rPr>
              <w:t>数量、外观、包装、标签</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2</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氧气、氮气、减压阀</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生产厂家</w:t>
            </w:r>
            <w:r>
              <w:rPr>
                <w:rFonts w:ascii="楷体" w:hAnsi="楷体" w:eastAsia="楷体"/>
                <w:sz w:val="24"/>
                <w:szCs w:val="24"/>
              </w:rPr>
              <w:tab/>
            </w:r>
            <w:r>
              <w:rPr>
                <w:rFonts w:hint="eastAsia" w:ascii="楷体" w:hAnsi="楷体" w:eastAsia="楷体"/>
                <w:sz w:val="24"/>
                <w:szCs w:val="24"/>
                <w:lang w:val="en-US" w:eastAsia="zh-CN"/>
              </w:rPr>
              <w:t>江西华科</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rPr>
              <w:t>生产日期</w:t>
            </w:r>
            <w:r>
              <w:rPr>
                <w:rFonts w:ascii="楷体" w:hAnsi="楷体" w:eastAsia="楷体"/>
                <w:sz w:val="24"/>
                <w:szCs w:val="24"/>
              </w:rPr>
              <w:tab/>
            </w:r>
            <w:r>
              <w:rPr>
                <w:rFonts w:ascii="楷体" w:hAnsi="楷体" w:eastAsia="楷体"/>
                <w:sz w:val="24"/>
                <w:szCs w:val="24"/>
              </w:rPr>
              <w:t>20</w:t>
            </w:r>
            <w:r>
              <w:rPr>
                <w:rFonts w:hint="eastAsia" w:ascii="楷体" w:hAnsi="楷体" w:eastAsia="楷体"/>
                <w:sz w:val="24"/>
                <w:szCs w:val="24"/>
                <w:lang w:val="en-US" w:eastAsia="zh-CN"/>
              </w:rPr>
              <w:t>21</w:t>
            </w:r>
            <w:r>
              <w:rPr>
                <w:rFonts w:ascii="楷体" w:hAnsi="楷体" w:eastAsia="楷体"/>
                <w:sz w:val="24"/>
                <w:szCs w:val="24"/>
              </w:rPr>
              <w:t>.</w:t>
            </w:r>
            <w:r>
              <w:rPr>
                <w:rFonts w:hint="eastAsia" w:ascii="楷体" w:hAnsi="楷体" w:eastAsia="楷体"/>
                <w:sz w:val="24"/>
                <w:szCs w:val="24"/>
                <w:lang w:val="en-US" w:eastAsia="zh-CN"/>
              </w:rPr>
              <w:t>10.9</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检验项目</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lang w:val="en-US" w:eastAsia="zh-CN"/>
              </w:rPr>
              <w:t>数量、外观、包装、配件</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3</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探头（F10）</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生产厂家</w:t>
            </w:r>
            <w:r>
              <w:rPr>
                <w:rFonts w:ascii="楷体" w:hAnsi="楷体" w:eastAsia="楷体"/>
                <w:sz w:val="24"/>
                <w:szCs w:val="24"/>
              </w:rPr>
              <w:tab/>
            </w:r>
            <w:r>
              <w:rPr>
                <w:rFonts w:hint="eastAsia" w:ascii="楷体" w:hAnsi="楷体" w:eastAsia="楷体"/>
                <w:sz w:val="24"/>
                <w:szCs w:val="24"/>
                <w:lang w:val="en-US" w:eastAsia="zh-CN"/>
              </w:rPr>
              <w:t>江西星光</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rPr>
              <w:t>生产日期</w:t>
            </w:r>
            <w:r>
              <w:rPr>
                <w:rFonts w:ascii="楷体" w:hAnsi="楷体" w:eastAsia="楷体"/>
                <w:sz w:val="24"/>
                <w:szCs w:val="24"/>
              </w:rPr>
              <w:tab/>
            </w:r>
            <w:r>
              <w:rPr>
                <w:rFonts w:ascii="楷体" w:hAnsi="楷体" w:eastAsia="楷体"/>
                <w:sz w:val="24"/>
                <w:szCs w:val="24"/>
              </w:rPr>
              <w:t>20</w:t>
            </w:r>
            <w:r>
              <w:rPr>
                <w:rFonts w:hint="eastAsia" w:ascii="楷体" w:hAnsi="楷体" w:eastAsia="楷体"/>
                <w:sz w:val="24"/>
                <w:szCs w:val="24"/>
                <w:lang w:val="en-US" w:eastAsia="zh-CN"/>
              </w:rPr>
              <w:t>21</w:t>
            </w:r>
            <w:r>
              <w:rPr>
                <w:rFonts w:ascii="楷体" w:hAnsi="楷体" w:eastAsia="楷体"/>
                <w:sz w:val="24"/>
                <w:szCs w:val="24"/>
              </w:rPr>
              <w:t>.</w:t>
            </w:r>
            <w:r>
              <w:rPr>
                <w:rFonts w:hint="eastAsia" w:ascii="楷体" w:hAnsi="楷体" w:eastAsia="楷体"/>
                <w:sz w:val="24"/>
                <w:szCs w:val="24"/>
                <w:lang w:val="en-US" w:eastAsia="zh-CN"/>
              </w:rPr>
              <w:t>5.21</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lang w:val="en-US" w:eastAsia="zh-CN"/>
              </w:rPr>
              <w:t>数量、外观、包装</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4</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防尘罩</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生产厂家</w:t>
            </w:r>
            <w:r>
              <w:rPr>
                <w:rFonts w:ascii="楷体" w:hAnsi="楷体" w:eastAsia="楷体"/>
                <w:sz w:val="24"/>
                <w:szCs w:val="24"/>
              </w:rPr>
              <w:tab/>
            </w:r>
            <w:r>
              <w:rPr>
                <w:rFonts w:hint="eastAsia" w:ascii="楷体" w:hAnsi="楷体" w:eastAsia="楷体"/>
                <w:sz w:val="24"/>
                <w:szCs w:val="24"/>
                <w:lang w:val="en-US" w:eastAsia="zh-CN"/>
              </w:rPr>
              <w:t>江西华科</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rPr>
              <w:t>生产日期</w:t>
            </w:r>
            <w:r>
              <w:rPr>
                <w:rFonts w:ascii="楷体" w:hAnsi="楷体" w:eastAsia="楷体"/>
                <w:sz w:val="24"/>
                <w:szCs w:val="24"/>
              </w:rPr>
              <w:tab/>
            </w:r>
            <w:r>
              <w:rPr>
                <w:rFonts w:ascii="楷体" w:hAnsi="楷体" w:eastAsia="楷体"/>
                <w:sz w:val="24"/>
                <w:szCs w:val="24"/>
              </w:rPr>
              <w:t>20</w:t>
            </w:r>
            <w:r>
              <w:rPr>
                <w:rFonts w:hint="eastAsia" w:ascii="楷体" w:hAnsi="楷体" w:eastAsia="楷体"/>
                <w:sz w:val="24"/>
                <w:szCs w:val="24"/>
                <w:lang w:val="en-US" w:eastAsia="zh-CN"/>
              </w:rPr>
              <w:t>21</w:t>
            </w:r>
            <w:r>
              <w:rPr>
                <w:rFonts w:ascii="楷体" w:hAnsi="楷体" w:eastAsia="楷体"/>
                <w:sz w:val="24"/>
                <w:szCs w:val="24"/>
              </w:rPr>
              <w:t>.</w:t>
            </w:r>
            <w:r>
              <w:rPr>
                <w:rFonts w:hint="eastAsia" w:ascii="楷体" w:hAnsi="楷体" w:eastAsia="楷体"/>
                <w:sz w:val="24"/>
                <w:szCs w:val="24"/>
                <w:lang w:val="en-US" w:eastAsia="zh-CN"/>
              </w:rPr>
              <w:t>7.63</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检验项目</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lang w:val="en-US" w:eastAsia="zh-CN"/>
              </w:rPr>
              <w:t>数量、外观、包装</w:t>
            </w:r>
          </w:p>
          <w:p>
            <w:pPr>
              <w:rPr>
                <w:rFonts w:ascii="楷体" w:hAnsi="楷体" w:eastAsia="楷体"/>
                <w:sz w:val="24"/>
                <w:szCs w:val="24"/>
              </w:rPr>
            </w:pPr>
            <w:r>
              <w:rPr>
                <w:rFonts w:hint="eastAsia" w:ascii="楷体" w:hAnsi="楷体" w:eastAsia="楷体"/>
                <w:sz w:val="24"/>
                <w:szCs w:val="24"/>
              </w:rPr>
              <w:t>原材料经</w:t>
            </w:r>
            <w:r>
              <w:rPr>
                <w:rFonts w:hint="eastAsia" w:ascii="楷体" w:hAnsi="楷体" w:eastAsia="楷体"/>
                <w:sz w:val="24"/>
                <w:szCs w:val="24"/>
                <w:lang w:val="en-US" w:eastAsia="zh-CN"/>
              </w:rPr>
              <w:t>验收后</w:t>
            </w:r>
            <w:r>
              <w:rPr>
                <w:rFonts w:hint="eastAsia" w:ascii="楷体" w:hAnsi="楷体" w:eastAsia="楷体"/>
                <w:sz w:val="24"/>
                <w:szCs w:val="24"/>
              </w:rPr>
              <w:t>，由库管</w:t>
            </w:r>
            <w:r>
              <w:rPr>
                <w:rFonts w:hint="eastAsia" w:ascii="楷体" w:hAnsi="楷体" w:eastAsia="楷体"/>
                <w:sz w:val="24"/>
                <w:szCs w:val="24"/>
                <w:lang w:val="en-US" w:eastAsia="zh-CN"/>
              </w:rPr>
              <w:t>张佳梦</w:t>
            </w:r>
            <w:r>
              <w:rPr>
                <w:rFonts w:hint="eastAsia" w:ascii="楷体" w:hAnsi="楷体" w:eastAsia="楷体"/>
                <w:sz w:val="24"/>
                <w:szCs w:val="24"/>
              </w:rPr>
              <w:t>验收签字，存放在指定</w:t>
            </w:r>
            <w:r>
              <w:rPr>
                <w:rFonts w:hint="eastAsia" w:ascii="楷体" w:hAnsi="楷体" w:eastAsia="楷体"/>
                <w:sz w:val="24"/>
                <w:szCs w:val="24"/>
                <w:lang w:val="en-US" w:eastAsia="zh-CN"/>
              </w:rPr>
              <w:t>地点</w:t>
            </w:r>
            <w:r>
              <w:rPr>
                <w:rFonts w:hint="eastAsia" w:ascii="楷体" w:hAnsi="楷体" w:eastAsia="楷体"/>
                <w:sz w:val="24"/>
                <w:szCs w:val="24"/>
              </w:rPr>
              <w:t>。</w:t>
            </w:r>
          </w:p>
          <w:p>
            <w:pPr>
              <w:ind w:left="-315" w:leftChars="-150" w:firstLine="720" w:firstLineChars="300"/>
              <w:rPr>
                <w:rFonts w:ascii="楷体" w:hAnsi="楷体" w:eastAsia="楷体"/>
                <w:sz w:val="24"/>
                <w:szCs w:val="24"/>
              </w:rPr>
            </w:pPr>
          </w:p>
          <w:p>
            <w:pPr>
              <w:numPr>
                <w:ilvl w:val="0"/>
                <w:numId w:val="5"/>
              </w:numPr>
              <w:rPr>
                <w:rFonts w:hint="eastAsia" w:ascii="楷体" w:hAnsi="楷体" w:eastAsia="楷体"/>
                <w:b/>
                <w:sz w:val="24"/>
                <w:szCs w:val="24"/>
                <w:lang w:val="en-US" w:eastAsia="zh-CN"/>
              </w:rPr>
            </w:pPr>
            <w:r>
              <w:rPr>
                <w:rFonts w:hint="eastAsia" w:ascii="楷体" w:hAnsi="楷体" w:eastAsia="楷体"/>
                <w:b/>
                <w:sz w:val="24"/>
                <w:szCs w:val="24"/>
              </w:rPr>
              <w:t>抽查</w:t>
            </w:r>
            <w:r>
              <w:rPr>
                <w:rFonts w:hint="eastAsia" w:ascii="楷体" w:hAnsi="楷体" w:eastAsia="楷体"/>
                <w:b/>
                <w:sz w:val="24"/>
                <w:szCs w:val="24"/>
                <w:lang w:val="en-US" w:eastAsia="zh-CN"/>
              </w:rPr>
              <w:t>标准物质</w:t>
            </w:r>
            <w:r>
              <w:rPr>
                <w:rFonts w:hint="eastAsia" w:ascii="楷体" w:hAnsi="楷体" w:eastAsia="楷体"/>
                <w:b/>
                <w:sz w:val="24"/>
                <w:szCs w:val="24"/>
              </w:rPr>
              <w:t>出厂的</w:t>
            </w:r>
            <w:r>
              <w:rPr>
                <w:rFonts w:hint="eastAsia" w:ascii="楷体" w:hAnsi="楷体" w:eastAsia="楷体"/>
                <w:b/>
                <w:sz w:val="24"/>
                <w:szCs w:val="24"/>
                <w:lang w:val="en-US" w:eastAsia="zh-CN"/>
              </w:rPr>
              <w:t>证书</w:t>
            </w: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r>
              <w:rPr>
                <w:rFonts w:hint="eastAsia" w:ascii="楷体" w:hAnsi="楷体" w:eastAsia="楷体"/>
                <w:b/>
                <w:sz w:val="24"/>
                <w:szCs w:val="24"/>
                <w:lang w:val="en-US" w:eastAsia="zh-CN"/>
              </w:rPr>
              <w:pict>
                <v:shape id="_x0000_i1035" o:spt="75" alt="6e0ceb4b88f21978ca55f30f56ae485" type="#_x0000_t75" style="height:128.9pt;width:96.65pt;" filled="f" o:preferrelative="t" stroked="f" coordsize="21600,21600">
                  <v:path/>
                  <v:fill on="f" focussize="0,0"/>
                  <v:stroke on="f"/>
                  <v:imagedata r:id="rId18" o:title="6e0ceb4b88f21978ca55f30f56ae485"/>
                  <o:lock v:ext="edit" aspectratio="t"/>
                  <w10:wrap type="none"/>
                  <w10:anchorlock/>
                </v:shape>
              </w:pict>
            </w:r>
            <w:r>
              <w:rPr>
                <w:rFonts w:hint="eastAsia" w:ascii="楷体" w:hAnsi="楷体" w:eastAsia="楷体"/>
                <w:b/>
                <w:sz w:val="24"/>
                <w:szCs w:val="24"/>
                <w:lang w:val="en-US" w:eastAsia="zh-CN"/>
              </w:rPr>
              <w:pict>
                <v:shape id="_x0000_i1036" o:spt="75" alt="a7a84e16eec5aefe09339ed9fe040a3" type="#_x0000_t75" style="height:129.8pt;width:97.35pt;" filled="f" o:preferrelative="t" stroked="f" coordsize="21600,21600">
                  <v:path/>
                  <v:fill on="f" focussize="0,0"/>
                  <v:stroke on="f"/>
                  <v:imagedata r:id="rId19" o:title="a7a84e16eec5aefe09339ed9fe040a3"/>
                  <o:lock v:ext="edit" aspectratio="t"/>
                  <w10:wrap type="none"/>
                  <w10:anchorlock/>
                </v:shape>
              </w:pict>
            </w:r>
            <w:r>
              <w:rPr>
                <w:rFonts w:hint="eastAsia" w:ascii="楷体" w:hAnsi="楷体" w:eastAsia="楷体"/>
                <w:b/>
                <w:sz w:val="24"/>
                <w:szCs w:val="24"/>
                <w:lang w:val="en-US" w:eastAsia="zh-CN"/>
              </w:rPr>
              <w:pict>
                <v:shape id="_x0000_i1037" o:spt="75" alt="0772683880254e19b2540fc20f051fd" type="#_x0000_t75" style="height:129.05pt;width:96.75pt;" filled="f" o:preferrelative="t" stroked="f" coordsize="21600,21600">
                  <v:path/>
                  <v:fill on="f" focussize="0,0"/>
                  <v:stroke on="f"/>
                  <v:imagedata r:id="rId20" o:title="0772683880254e19b2540fc20f051fd"/>
                  <o:lock v:ext="edit" aspectratio="t"/>
                  <w10:wrap type="none"/>
                  <w10:anchorlock/>
                </v:shape>
              </w:pict>
            </w:r>
            <w:r>
              <w:rPr>
                <w:rFonts w:hint="eastAsia" w:ascii="楷体" w:hAnsi="楷体" w:eastAsia="楷体"/>
                <w:b/>
                <w:sz w:val="24"/>
                <w:szCs w:val="24"/>
                <w:lang w:val="en-US" w:eastAsia="zh-CN"/>
              </w:rPr>
              <w:pict>
                <v:shape id="_x0000_i1038" o:spt="75" alt="02c45ede41a73383ff5cdd38b9f92cf" type="#_x0000_t75" style="height:127.9pt;width:95.85pt;" filled="f" o:preferrelative="t" stroked="f" coordsize="21600,21600">
                  <v:path/>
                  <v:fill on="f" focussize="0,0"/>
                  <v:stroke on="f"/>
                  <v:imagedata r:id="rId21" o:title="02c45ede41a73383ff5cdd38b9f92cf"/>
                  <o:lock v:ext="edit" aspectratio="t"/>
                  <w10:wrap type="none"/>
                  <w10:anchorlock/>
                </v:shape>
              </w:pict>
            </w:r>
            <w:r>
              <w:rPr>
                <w:rFonts w:hint="eastAsia" w:ascii="楷体" w:hAnsi="楷体" w:eastAsia="楷体"/>
                <w:b/>
                <w:sz w:val="24"/>
                <w:szCs w:val="24"/>
                <w:lang w:val="en-US" w:eastAsia="zh-CN"/>
              </w:rPr>
              <w:pict>
                <v:shape id="_x0000_i1039" o:spt="75" alt="9efe37aa66a20c09e00d3bc8f37e728" type="#_x0000_t75" style="height:128.5pt;width:96.2pt;" filled="f" o:preferrelative="t" stroked="f" coordsize="21600,21600">
                  <v:path/>
                  <v:fill on="f" focussize="0,0"/>
                  <v:stroke on="f"/>
                  <v:imagedata r:id="rId22" o:title="9efe37aa66a20c09e00d3bc8f37e728"/>
                  <o:lock v:ext="edit" aspectratio="t"/>
                  <w10:wrap type="none"/>
                  <w10:anchorlock/>
                </v:shape>
              </w:pict>
            </w: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rPr>
                <w:rFonts w:ascii="楷体" w:hAnsi="楷体" w:eastAsia="楷体"/>
                <w:sz w:val="24"/>
                <w:szCs w:val="24"/>
              </w:rPr>
            </w:pPr>
            <w:r>
              <w:rPr>
                <w:rFonts w:hint="eastAsia" w:ascii="楷体" w:hAnsi="楷体" w:eastAsia="楷体"/>
                <w:sz w:val="24"/>
                <w:szCs w:val="24"/>
              </w:rPr>
              <w:t>检验结果：符合</w:t>
            </w:r>
            <w:r>
              <w:rPr>
                <w:rFonts w:hint="eastAsia" w:ascii="楷体" w:hAnsi="楷体" w:eastAsia="楷体"/>
                <w:sz w:val="24"/>
                <w:szCs w:val="24"/>
                <w:lang w:val="en-US" w:eastAsia="zh-CN"/>
              </w:rPr>
              <w:t>YSBS1182a-2010（碳素结构钢）等</w:t>
            </w:r>
            <w:r>
              <w:rPr>
                <w:rFonts w:hint="eastAsia" w:ascii="楷体" w:hAnsi="楷体" w:eastAsia="楷体"/>
                <w:sz w:val="24"/>
                <w:szCs w:val="24"/>
              </w:rPr>
              <w:t>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采购进货检验中发现的不合格品，由</w:t>
            </w:r>
            <w:r>
              <w:rPr>
                <w:rFonts w:hint="eastAsia" w:ascii="楷体" w:hAnsi="楷体" w:eastAsia="楷体" w:cs="宋体"/>
                <w:sz w:val="24"/>
                <w:szCs w:val="24"/>
                <w:lang w:val="en-US" w:eastAsia="zh-CN"/>
              </w:rPr>
              <w:t>综合科</w:t>
            </w:r>
            <w:r>
              <w:rPr>
                <w:rFonts w:hint="eastAsia" w:ascii="楷体" w:hAnsi="楷体" w:eastAsia="楷体" w:cs="宋体"/>
                <w:sz w:val="24"/>
                <w:szCs w:val="24"/>
              </w:rPr>
              <w:t>负责退回供应商，目前，公司的供应商比较稳定，产品质量达到公司的质量要求，未出现采购不合格的情况。</w:t>
            </w:r>
          </w:p>
          <w:p>
            <w:pPr>
              <w:numPr>
                <w:ilvl w:val="0"/>
                <w:numId w:val="5"/>
              </w:numPr>
              <w:spacing w:line="360" w:lineRule="auto"/>
              <w:ind w:left="0" w:leftChars="0" w:firstLine="0" w:firstLineChars="0"/>
              <w:rPr>
                <w:rFonts w:hint="eastAsia" w:ascii="楷体" w:hAnsi="楷体" w:eastAsia="楷体" w:cs="宋体"/>
                <w:b w:val="0"/>
                <w:bCs w:val="0"/>
                <w:sz w:val="24"/>
                <w:szCs w:val="24"/>
              </w:rPr>
            </w:pPr>
            <w:r>
              <w:rPr>
                <w:rFonts w:hint="eastAsia" w:ascii="楷体" w:hAnsi="楷体" w:eastAsia="楷体" w:cs="宋体"/>
                <w:b w:val="0"/>
                <w:bCs w:val="0"/>
                <w:sz w:val="24"/>
                <w:szCs w:val="24"/>
              </w:rPr>
              <w:t>查</w:t>
            </w:r>
            <w:r>
              <w:rPr>
                <w:rFonts w:hint="eastAsia" w:ascii="楷体" w:hAnsi="楷体" w:eastAsia="楷体" w:cs="宋体"/>
                <w:b w:val="0"/>
                <w:bCs w:val="0"/>
                <w:sz w:val="24"/>
                <w:szCs w:val="24"/>
                <w:lang w:val="en-US" w:eastAsia="zh-CN"/>
              </w:rPr>
              <w:t>检测</w:t>
            </w:r>
            <w:r>
              <w:rPr>
                <w:rFonts w:hint="eastAsia" w:ascii="楷体" w:hAnsi="楷体" w:eastAsia="楷体" w:cs="宋体"/>
                <w:b w:val="0"/>
                <w:bCs w:val="0"/>
                <w:sz w:val="24"/>
                <w:szCs w:val="24"/>
              </w:rPr>
              <w:t>实现关键过程</w:t>
            </w:r>
            <w:r>
              <w:rPr>
                <w:rFonts w:ascii="楷体" w:hAnsi="楷体" w:eastAsia="楷体" w:cs="宋体"/>
                <w:b w:val="0"/>
                <w:bCs w:val="0"/>
                <w:sz w:val="24"/>
                <w:szCs w:val="24"/>
              </w:rPr>
              <w:t>——</w:t>
            </w:r>
            <w:r>
              <w:rPr>
                <w:rFonts w:hint="eastAsia" w:ascii="楷体" w:hAnsi="楷体" w:eastAsia="楷体" w:cs="宋体"/>
                <w:b w:val="0"/>
                <w:bCs w:val="0"/>
                <w:sz w:val="24"/>
                <w:szCs w:val="24"/>
                <w:lang w:val="en-US" w:eastAsia="zh-CN"/>
              </w:rPr>
              <w:t>样品检测分析</w:t>
            </w:r>
            <w:r>
              <w:rPr>
                <w:rFonts w:hint="eastAsia" w:ascii="楷体" w:hAnsi="楷体" w:eastAsia="楷体" w:cs="宋体"/>
                <w:b w:val="0"/>
                <w:bCs w:val="0"/>
                <w:sz w:val="24"/>
                <w:szCs w:val="24"/>
              </w:rPr>
              <w:t>及相对应批号的第三方（</w:t>
            </w:r>
            <w:r>
              <w:rPr>
                <w:rFonts w:hint="eastAsia" w:ascii="楷体" w:hAnsi="楷体" w:eastAsia="楷体" w:cs="宋体"/>
                <w:b w:val="0"/>
                <w:bCs w:val="0"/>
                <w:sz w:val="24"/>
                <w:szCs w:val="24"/>
                <w:lang w:val="en-US" w:eastAsia="zh-CN"/>
              </w:rPr>
              <w:t>北京中实国金国际实验室能力验证研究有限公司</w:t>
            </w:r>
            <w:r>
              <w:rPr>
                <w:rFonts w:hint="eastAsia" w:ascii="楷体" w:hAnsi="楷体" w:eastAsia="楷体" w:cs="宋体"/>
                <w:b w:val="0"/>
                <w:bCs w:val="0"/>
                <w:sz w:val="24"/>
                <w:szCs w:val="24"/>
              </w:rPr>
              <w:t>）</w:t>
            </w:r>
            <w:r>
              <w:rPr>
                <w:rFonts w:hint="eastAsia" w:ascii="楷体" w:hAnsi="楷体" w:eastAsia="楷体" w:cs="宋体"/>
                <w:b w:val="0"/>
                <w:bCs w:val="0"/>
                <w:sz w:val="24"/>
                <w:szCs w:val="24"/>
                <w:lang w:val="en-US" w:eastAsia="zh-CN"/>
              </w:rPr>
              <w:t>实验室比对</w:t>
            </w:r>
            <w:r>
              <w:rPr>
                <w:rFonts w:hint="eastAsia" w:ascii="楷体" w:hAnsi="楷体" w:eastAsia="楷体" w:cs="宋体"/>
                <w:b w:val="0"/>
                <w:bCs w:val="0"/>
                <w:sz w:val="24"/>
                <w:szCs w:val="24"/>
              </w:rPr>
              <w:t>检测报告</w:t>
            </w:r>
          </w:p>
          <w:p>
            <w:pPr>
              <w:numPr>
                <w:ilvl w:val="0"/>
                <w:numId w:val="0"/>
              </w:numPr>
              <w:spacing w:line="360" w:lineRule="auto"/>
              <w:ind w:leftChars="0"/>
              <w:rPr>
                <w:rFonts w:hint="eastAsia" w:ascii="楷体" w:hAnsi="楷体" w:eastAsia="楷体" w:cs="宋体"/>
                <w:b w:val="0"/>
                <w:bCs w:val="0"/>
                <w:sz w:val="24"/>
                <w:szCs w:val="24"/>
              </w:rPr>
            </w:pPr>
            <w:r>
              <w:rPr>
                <w:rFonts w:hint="eastAsia" w:ascii="楷体" w:hAnsi="楷体" w:eastAsia="楷体" w:cs="宋体"/>
                <w:b w:val="0"/>
                <w:bCs w:val="0"/>
                <w:sz w:val="24"/>
                <w:szCs w:val="24"/>
                <w:lang w:val="en-US" w:eastAsia="zh-CN"/>
              </w:rPr>
              <w:t>制订2021年与北京中实国金国际实验室能力验证研究有限公司实验室比对</w:t>
            </w:r>
            <w:r>
              <w:rPr>
                <w:rFonts w:hint="eastAsia" w:ascii="楷体" w:hAnsi="楷体" w:eastAsia="楷体" w:cs="宋体"/>
                <w:b w:val="0"/>
                <w:bCs w:val="0"/>
                <w:sz w:val="24"/>
                <w:szCs w:val="24"/>
              </w:rPr>
              <w:t>检测</w:t>
            </w:r>
            <w:r>
              <w:rPr>
                <w:rFonts w:hint="eastAsia" w:ascii="楷体" w:hAnsi="楷体" w:eastAsia="楷体" w:cs="宋体"/>
                <w:b w:val="0"/>
                <w:bCs w:val="0"/>
                <w:sz w:val="24"/>
                <w:szCs w:val="24"/>
                <w:lang w:val="en-US" w:eastAsia="zh-CN"/>
              </w:rPr>
              <w:t>计划</w:t>
            </w:r>
          </w:p>
          <w:p>
            <w:pPr>
              <w:numPr>
                <w:ilvl w:val="0"/>
                <w:numId w:val="0"/>
              </w:numPr>
              <w:spacing w:line="360" w:lineRule="auto"/>
              <w:ind w:leftChars="0"/>
              <w:rPr>
                <w:rFonts w:hint="default" w:ascii="楷体" w:hAnsi="楷体" w:eastAsia="楷体" w:cs="宋体"/>
                <w:b w:val="0"/>
                <w:bCs w:val="0"/>
                <w:sz w:val="24"/>
                <w:szCs w:val="24"/>
                <w:lang w:val="en-US" w:eastAsia="zh-CN"/>
              </w:rPr>
            </w:pPr>
            <w:r>
              <w:rPr>
                <w:rFonts w:hint="default" w:ascii="楷体" w:hAnsi="楷体" w:eastAsia="楷体" w:cs="宋体"/>
                <w:b w:val="0"/>
                <w:bCs w:val="0"/>
                <w:sz w:val="24"/>
                <w:szCs w:val="24"/>
                <w:lang w:val="en-US" w:eastAsia="zh-CN"/>
              </w:rPr>
              <w:pict>
                <v:shape id="_x0000_i1040" o:spt="75" alt="5fb4a0b99b2082bff49d91e528a4a30" type="#_x0000_t75" style="height:348.45pt;width:261.3pt;rotation:5898240f;" filled="f" o:preferrelative="t" stroked="f" coordsize="21600,21600">
                  <v:path/>
                  <v:fill on="f" focussize="0,0"/>
                  <v:stroke on="f"/>
                  <v:imagedata r:id="rId23" o:title="5fb4a0b99b2082bff49d91e528a4a30"/>
                  <o:lock v:ext="edit" aspectratio="t"/>
                  <w10:wrap type="none"/>
                  <w10:anchorlock/>
                </v:shape>
              </w:pict>
            </w:r>
          </w:p>
          <w:p>
            <w:pPr>
              <w:numPr>
                <w:ilvl w:val="3"/>
                <w:numId w:val="0"/>
              </w:numPr>
              <w:spacing w:line="360" w:lineRule="auto"/>
              <w:rPr>
                <w:rFonts w:hint="eastAsia" w:ascii="楷体" w:hAnsi="楷体" w:eastAsia="楷体" w:cs="宋体"/>
                <w:sz w:val="24"/>
                <w:szCs w:val="24"/>
                <w:lang w:val="en-US" w:eastAsia="zh-CN"/>
              </w:rPr>
            </w:pPr>
            <w:r>
              <w:rPr>
                <w:rFonts w:hint="eastAsia" w:ascii="楷体" w:hAnsi="楷体" w:eastAsia="楷体" w:cs="宋体"/>
                <w:b/>
                <w:sz w:val="24"/>
                <w:szCs w:val="24"/>
              </w:rPr>
              <w:t>抽</w:t>
            </w:r>
            <w:r>
              <w:rPr>
                <w:rFonts w:ascii="楷体" w:hAnsi="楷体" w:eastAsia="楷体" w:cs="宋体"/>
                <w:b/>
                <w:sz w:val="24"/>
                <w:szCs w:val="24"/>
              </w:rPr>
              <w:t>1</w:t>
            </w:r>
            <w:r>
              <w:rPr>
                <w:rFonts w:ascii="楷体" w:hAnsi="楷体" w:eastAsia="楷体" w:cs="宋体"/>
                <w:sz w:val="24"/>
                <w:szCs w:val="24"/>
              </w:rPr>
              <w:t xml:space="preserve">  </w:t>
            </w:r>
            <w:r>
              <w:rPr>
                <w:rFonts w:hint="eastAsia" w:ascii="楷体" w:hAnsi="楷体" w:eastAsia="楷体" w:cs="宋体"/>
                <w:sz w:val="24"/>
                <w:szCs w:val="24"/>
              </w:rPr>
              <w:t>标准依据：</w:t>
            </w:r>
            <w:r>
              <w:rPr>
                <w:rFonts w:hint="eastAsia" w:ascii="楷体" w:hAnsi="楷体" w:eastAsia="楷体" w:cs="宋体"/>
                <w:sz w:val="24"/>
                <w:szCs w:val="24"/>
                <w:lang w:val="en-US" w:eastAsia="zh-CN"/>
              </w:rPr>
              <w:t>GB/T6394-2017</w:t>
            </w:r>
            <w:r>
              <w:rPr>
                <w:rFonts w:ascii="楷体" w:hAnsi="楷体" w:eastAsia="楷体" w:cs="宋体"/>
                <w:sz w:val="24"/>
                <w:szCs w:val="24"/>
              </w:rPr>
              <w:t xml:space="preserve">    </w:t>
            </w:r>
            <w:r>
              <w:rPr>
                <w:rFonts w:hint="eastAsia" w:ascii="楷体" w:hAnsi="楷体" w:eastAsia="楷体" w:cs="宋体"/>
                <w:sz w:val="24"/>
                <w:szCs w:val="24"/>
                <w:lang w:val="en-US" w:eastAsia="zh-CN"/>
              </w:rPr>
              <w:t>样品名称：金属平均晶粒度的测定</w:t>
            </w:r>
            <w:r>
              <w:rPr>
                <w:rFonts w:ascii="楷体" w:hAnsi="楷体" w:eastAsia="楷体" w:cs="宋体"/>
                <w:sz w:val="24"/>
                <w:szCs w:val="24"/>
              </w:rPr>
              <w:t xml:space="preserve">  </w:t>
            </w:r>
            <w:r>
              <w:rPr>
                <w:rFonts w:hint="eastAsia" w:ascii="楷体" w:hAnsi="楷体" w:eastAsia="楷体" w:cs="宋体"/>
                <w:sz w:val="24"/>
                <w:szCs w:val="24"/>
                <w:lang w:val="en-US" w:eastAsia="zh-CN"/>
              </w:rPr>
              <w:t>检测项目：晶粒度级别数</w:t>
            </w:r>
          </w:p>
          <w:p>
            <w:pPr>
              <w:numPr>
                <w:ilvl w:val="3"/>
                <w:numId w:val="0"/>
              </w:numPr>
              <w:spacing w:line="360" w:lineRule="auto"/>
              <w:rPr>
                <w:rFonts w:ascii="楷体" w:hAnsi="楷体" w:eastAsia="楷体" w:cs="宋体"/>
                <w:bCs/>
                <w:sz w:val="24"/>
                <w:szCs w:val="24"/>
              </w:rPr>
            </w:pPr>
            <w:r>
              <w:rPr>
                <w:rFonts w:hint="eastAsia" w:ascii="楷体" w:hAnsi="楷体" w:eastAsia="楷体" w:cs="宋体"/>
                <w:bCs/>
                <w:sz w:val="24"/>
                <w:szCs w:val="24"/>
                <w:lang w:val="en-US" w:eastAsia="zh-CN"/>
              </w:rPr>
              <w:t>测试人员</w:t>
            </w:r>
            <w:r>
              <w:rPr>
                <w:rFonts w:hint="eastAsia" w:ascii="楷体" w:hAnsi="楷体" w:eastAsia="楷体" w:cs="宋体"/>
                <w:bCs/>
                <w:sz w:val="24"/>
                <w:szCs w:val="24"/>
              </w:rPr>
              <w:t>：</w:t>
            </w:r>
            <w:r>
              <w:rPr>
                <w:rFonts w:hint="eastAsia" w:ascii="楷体" w:hAnsi="楷体" w:eastAsia="楷体" w:cs="宋体"/>
                <w:bCs/>
                <w:sz w:val="24"/>
                <w:szCs w:val="24"/>
                <w:lang w:val="en-US" w:eastAsia="zh-CN"/>
              </w:rPr>
              <w:t>艾维、占雪飞</w:t>
            </w:r>
            <w:r>
              <w:rPr>
                <w:rFonts w:ascii="楷体" w:hAnsi="楷体" w:eastAsia="楷体" w:cs="宋体"/>
                <w:bCs/>
                <w:sz w:val="24"/>
                <w:szCs w:val="24"/>
              </w:rPr>
              <w:t xml:space="preserve">    </w:t>
            </w:r>
          </w:p>
          <w:p>
            <w:pPr>
              <w:numPr>
                <w:ilvl w:val="3"/>
                <w:numId w:val="0"/>
              </w:numPr>
              <w:spacing w:line="360" w:lineRule="auto"/>
              <w:rPr>
                <w:rFonts w:hint="eastAsia" w:ascii="楷体" w:hAnsi="楷体" w:eastAsia="楷体" w:cs="宋体"/>
                <w:bCs/>
                <w:sz w:val="24"/>
                <w:szCs w:val="24"/>
                <w:lang w:val="en-US" w:eastAsia="zh-CN"/>
              </w:rPr>
            </w:pPr>
            <w:r>
              <w:rPr>
                <w:rFonts w:hint="eastAsia" w:ascii="楷体" w:hAnsi="楷体" w:eastAsia="楷体" w:cs="宋体"/>
                <w:bCs/>
                <w:sz w:val="24"/>
                <w:szCs w:val="24"/>
              </w:rPr>
              <w:t>第三方</w:t>
            </w:r>
            <w:r>
              <w:rPr>
                <w:rFonts w:hint="eastAsia" w:ascii="楷体" w:hAnsi="楷体" w:eastAsia="楷体" w:cs="宋体"/>
                <w:bCs/>
                <w:sz w:val="24"/>
                <w:szCs w:val="24"/>
                <w:lang w:val="en-US" w:eastAsia="zh-CN"/>
              </w:rPr>
              <w:t>单位：</w:t>
            </w:r>
            <w:r>
              <w:rPr>
                <w:rFonts w:hint="eastAsia" w:ascii="楷体" w:hAnsi="楷体" w:eastAsia="楷体" w:cs="宋体"/>
                <w:b w:val="0"/>
                <w:bCs w:val="0"/>
                <w:sz w:val="24"/>
                <w:szCs w:val="24"/>
                <w:lang w:val="en-US" w:eastAsia="zh-CN"/>
              </w:rPr>
              <w:t>北京中实国金国际实验室能力验证研究有限公司</w:t>
            </w:r>
            <w:r>
              <w:rPr>
                <w:rFonts w:hint="eastAsia" w:ascii="楷体" w:hAnsi="楷体" w:eastAsia="楷体" w:cs="宋体"/>
                <w:bCs/>
                <w:sz w:val="24"/>
                <w:szCs w:val="24"/>
                <w:lang w:eastAsia="zh-CN"/>
              </w:rPr>
              <w:t>，</w:t>
            </w:r>
            <w:r>
              <w:rPr>
                <w:rFonts w:hint="eastAsia" w:ascii="楷体" w:hAnsi="楷体" w:eastAsia="楷体" w:cs="宋体"/>
                <w:bCs/>
                <w:sz w:val="24"/>
                <w:szCs w:val="24"/>
                <w:lang w:val="en-US" w:eastAsia="zh-CN"/>
              </w:rPr>
              <w:t>提供了能力验证计划结果通知单，</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晶粒度级别数  实验室结果：6.73  稳健平均值7.35  稳健标准差0.62  比分数-1.0</w:t>
            </w:r>
          </w:p>
          <w:p>
            <w:pPr>
              <w:numPr>
                <w:ilvl w:val="3"/>
                <w:numId w:val="0"/>
              </w:numPr>
              <w:spacing w:line="360" w:lineRule="auto"/>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评价结论：满意</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日期：2021.11.8</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bCs/>
                <w:sz w:val="24"/>
                <w:szCs w:val="24"/>
                <w:lang w:val="en-US" w:eastAsia="zh-CN"/>
              </w:rPr>
              <w:t>抽2.</w:t>
            </w:r>
            <w:r>
              <w:rPr>
                <w:rFonts w:ascii="楷体" w:hAnsi="楷体" w:eastAsia="楷体" w:cs="宋体"/>
                <w:sz w:val="24"/>
                <w:szCs w:val="24"/>
              </w:rPr>
              <w:t xml:space="preserve"> </w:t>
            </w:r>
            <w:r>
              <w:rPr>
                <w:rFonts w:hint="eastAsia" w:ascii="楷体" w:hAnsi="楷体" w:eastAsia="楷体" w:cs="宋体"/>
                <w:sz w:val="24"/>
                <w:szCs w:val="24"/>
              </w:rPr>
              <w:t>标准依据：</w:t>
            </w:r>
            <w:r>
              <w:rPr>
                <w:rFonts w:hint="eastAsia" w:ascii="楷体" w:hAnsi="楷体" w:eastAsia="楷体" w:cs="宋体"/>
                <w:sz w:val="24"/>
                <w:szCs w:val="24"/>
                <w:lang w:val="en-US" w:eastAsia="zh-CN"/>
              </w:rPr>
              <w:t>GB/T2281.1-2010</w:t>
            </w:r>
            <w:r>
              <w:rPr>
                <w:rFonts w:ascii="楷体" w:hAnsi="楷体" w:eastAsia="楷体" w:cs="宋体"/>
                <w:sz w:val="24"/>
                <w:szCs w:val="24"/>
              </w:rPr>
              <w:t xml:space="preserve">    </w:t>
            </w:r>
            <w:r>
              <w:rPr>
                <w:rFonts w:hint="eastAsia" w:ascii="楷体" w:hAnsi="楷体" w:eastAsia="楷体" w:cs="宋体"/>
                <w:sz w:val="24"/>
                <w:szCs w:val="24"/>
                <w:lang w:val="en-US" w:eastAsia="zh-CN"/>
              </w:rPr>
              <w:t>样品名称：热轧带肋钢筋拉伸实验</w:t>
            </w:r>
            <w:r>
              <w:rPr>
                <w:rFonts w:ascii="楷体" w:hAnsi="楷体" w:eastAsia="楷体" w:cs="宋体"/>
                <w:sz w:val="24"/>
                <w:szCs w:val="24"/>
              </w:rPr>
              <w:t xml:space="preserve"> </w:t>
            </w:r>
          </w:p>
          <w:p>
            <w:pPr>
              <w:numPr>
                <w:ilvl w:val="3"/>
                <w:numId w:val="0"/>
              </w:numPr>
              <w:spacing w:line="360" w:lineRule="auto"/>
              <w:rPr>
                <w:rFonts w:ascii="楷体" w:hAnsi="楷体" w:eastAsia="楷体" w:cs="宋体"/>
                <w:bCs/>
                <w:sz w:val="24"/>
                <w:szCs w:val="24"/>
              </w:rPr>
            </w:pPr>
            <w:r>
              <w:rPr>
                <w:rFonts w:hint="eastAsia" w:ascii="楷体" w:hAnsi="楷体" w:eastAsia="楷体" w:cs="宋体"/>
                <w:bCs/>
                <w:sz w:val="24"/>
                <w:szCs w:val="24"/>
                <w:lang w:val="en-US" w:eastAsia="zh-CN"/>
              </w:rPr>
              <w:t>测试人员</w:t>
            </w:r>
            <w:r>
              <w:rPr>
                <w:rFonts w:hint="eastAsia" w:ascii="楷体" w:hAnsi="楷体" w:eastAsia="楷体" w:cs="宋体"/>
                <w:bCs/>
                <w:sz w:val="24"/>
                <w:szCs w:val="24"/>
              </w:rPr>
              <w:t>：</w:t>
            </w:r>
            <w:r>
              <w:rPr>
                <w:rFonts w:hint="eastAsia" w:ascii="楷体" w:hAnsi="楷体" w:eastAsia="楷体" w:cs="宋体"/>
                <w:bCs/>
                <w:sz w:val="24"/>
                <w:szCs w:val="24"/>
                <w:lang w:val="en-US" w:eastAsia="zh-CN"/>
              </w:rPr>
              <w:t xml:space="preserve">唐文亚、龙亚平 </w:t>
            </w:r>
            <w:r>
              <w:rPr>
                <w:rFonts w:ascii="楷体" w:hAnsi="楷体" w:eastAsia="楷体" w:cs="宋体"/>
                <w:bCs/>
                <w:sz w:val="24"/>
                <w:szCs w:val="24"/>
              </w:rPr>
              <w:t xml:space="preserve">   </w:t>
            </w:r>
          </w:p>
          <w:p>
            <w:pPr>
              <w:numPr>
                <w:ilvl w:val="3"/>
                <w:numId w:val="0"/>
              </w:numPr>
              <w:spacing w:line="360" w:lineRule="auto"/>
              <w:rPr>
                <w:rFonts w:hint="eastAsia" w:ascii="楷体" w:hAnsi="楷体" w:eastAsia="楷体" w:cs="宋体"/>
                <w:bCs/>
                <w:sz w:val="24"/>
                <w:szCs w:val="24"/>
                <w:lang w:val="en-US" w:eastAsia="zh-CN"/>
              </w:rPr>
            </w:pPr>
            <w:r>
              <w:rPr>
                <w:rFonts w:hint="eastAsia" w:ascii="楷体" w:hAnsi="楷体" w:eastAsia="楷体" w:cs="宋体"/>
                <w:bCs/>
                <w:sz w:val="24"/>
                <w:szCs w:val="24"/>
              </w:rPr>
              <w:t>第三方</w:t>
            </w:r>
            <w:r>
              <w:rPr>
                <w:rFonts w:hint="eastAsia" w:ascii="楷体" w:hAnsi="楷体" w:eastAsia="楷体" w:cs="宋体"/>
                <w:bCs/>
                <w:sz w:val="24"/>
                <w:szCs w:val="24"/>
                <w:lang w:val="en-US" w:eastAsia="zh-CN"/>
              </w:rPr>
              <w:t>单位：</w:t>
            </w:r>
            <w:r>
              <w:rPr>
                <w:rFonts w:hint="eastAsia" w:ascii="楷体" w:hAnsi="楷体" w:eastAsia="楷体" w:cs="宋体"/>
                <w:b w:val="0"/>
                <w:bCs w:val="0"/>
                <w:sz w:val="24"/>
                <w:szCs w:val="24"/>
                <w:lang w:val="en-US" w:eastAsia="zh-CN"/>
              </w:rPr>
              <w:t>北京中实国金国际实验室能力验证研究有限公司</w:t>
            </w:r>
            <w:r>
              <w:rPr>
                <w:rFonts w:hint="eastAsia" w:ascii="楷体" w:hAnsi="楷体" w:eastAsia="楷体" w:cs="宋体"/>
                <w:bCs/>
                <w:sz w:val="24"/>
                <w:szCs w:val="24"/>
                <w:lang w:eastAsia="zh-CN"/>
              </w:rPr>
              <w:t>，</w:t>
            </w:r>
            <w:r>
              <w:rPr>
                <w:rFonts w:hint="eastAsia" w:ascii="楷体" w:hAnsi="楷体" w:eastAsia="楷体" w:cs="宋体"/>
                <w:bCs/>
                <w:sz w:val="24"/>
                <w:szCs w:val="24"/>
                <w:lang w:val="en-US" w:eastAsia="zh-CN"/>
              </w:rPr>
              <w:t>提供了能力验证计划结果通知单，</w:t>
            </w:r>
          </w:p>
          <w:p>
            <w:pPr>
              <w:numPr>
                <w:ilvl w:val="3"/>
                <w:numId w:val="0"/>
              </w:numPr>
              <w:spacing w:line="360" w:lineRule="auto"/>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评价结论：满意</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日期：2021.6.1</w:t>
            </w:r>
          </w:p>
          <w:p>
            <w:pPr>
              <w:numPr>
                <w:ilvl w:val="3"/>
                <w:numId w:val="0"/>
              </w:numPr>
              <w:spacing w:line="360" w:lineRule="auto"/>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其他对比正在进行之中。</w:t>
            </w:r>
          </w:p>
          <w:p>
            <w:pPr>
              <w:numPr>
                <w:ilvl w:val="3"/>
                <w:numId w:val="0"/>
              </w:numPr>
              <w:spacing w:line="360" w:lineRule="auto"/>
              <w:rPr>
                <w:rFonts w:hint="default" w:ascii="楷体" w:hAnsi="楷体" w:eastAsia="楷体" w:cs="宋体"/>
                <w:sz w:val="24"/>
                <w:szCs w:val="24"/>
                <w:lang w:val="en-US" w:eastAsia="zh-CN"/>
              </w:rPr>
            </w:pPr>
            <w:r>
              <w:rPr>
                <w:rFonts w:hint="default" w:ascii="楷体" w:hAnsi="楷体" w:eastAsia="楷体" w:cs="宋体"/>
                <w:sz w:val="24"/>
                <w:szCs w:val="24"/>
                <w:lang w:val="en-US" w:eastAsia="zh-CN"/>
              </w:rPr>
              <w:pict>
                <v:shape id="_x0000_i1041" o:spt="75" alt="65b3e78bc11e3881b6d3f8944a84b39" type="#_x0000_t75" style="height:320pt;width:240pt;" filled="f" o:preferrelative="t" stroked="f" coordsize="21600,21600">
                  <v:path/>
                  <v:fill on="f" focussize="0,0"/>
                  <v:stroke on="f"/>
                  <v:imagedata r:id="rId24" o:title="65b3e78bc11e3881b6d3f8944a84b39"/>
                  <o:lock v:ext="edit" aspectratio="t"/>
                  <w10:wrap type="none"/>
                  <w10:anchorlock/>
                </v:shape>
              </w:pict>
            </w:r>
            <w:r>
              <w:rPr>
                <w:rFonts w:hint="default" w:ascii="楷体" w:hAnsi="楷体" w:eastAsia="楷体" w:cs="宋体"/>
                <w:sz w:val="24"/>
                <w:szCs w:val="24"/>
                <w:lang w:val="en-US" w:eastAsia="zh-CN"/>
              </w:rPr>
              <w:pict>
                <v:shape id="_x0000_i1042" o:spt="75" alt="23de8c0221a1ddaf3c324e98ae9e7aa" type="#_x0000_t75" style="height:321.25pt;width:240.85pt;" filled="f" o:preferrelative="t" stroked="f" coordsize="21600,21600">
                  <v:path/>
                  <v:fill on="f" focussize="0,0"/>
                  <v:stroke on="f"/>
                  <v:imagedata r:id="rId25" o:title="23de8c0221a1ddaf3c324e98ae9e7aa"/>
                  <o:lock v:ext="edit" aspectratio="t"/>
                  <w10:wrap type="none"/>
                  <w10:anchorlock/>
                </v:shape>
              </w:pict>
            </w:r>
          </w:p>
          <w:p>
            <w:pPr>
              <w:spacing w:line="360" w:lineRule="auto"/>
              <w:rPr>
                <w:rFonts w:hint="eastAsia" w:ascii="楷体" w:hAnsi="楷体" w:eastAsia="楷体" w:cs="宋体"/>
                <w:b/>
                <w:bCs/>
                <w:color w:val="FF0000"/>
                <w:sz w:val="24"/>
                <w:szCs w:val="24"/>
                <w:lang w:val="en-US" w:eastAsia="zh-CN"/>
              </w:rPr>
            </w:pPr>
            <w:r>
              <w:rPr>
                <w:rFonts w:hint="eastAsia" w:ascii="楷体" w:hAnsi="楷体" w:eastAsia="楷体"/>
                <w:sz w:val="24"/>
                <w:szCs w:val="24"/>
              </w:rPr>
              <w:t>四、</w:t>
            </w:r>
            <w:r>
              <w:rPr>
                <w:rFonts w:hint="eastAsia" w:ascii="楷体" w:hAnsi="楷体" w:eastAsia="楷体" w:cs="宋体"/>
                <w:bCs/>
                <w:sz w:val="24"/>
                <w:szCs w:val="24"/>
              </w:rPr>
              <w:t>抽查</w:t>
            </w:r>
            <w:r>
              <w:rPr>
                <w:rFonts w:hint="eastAsia" w:ascii="楷体" w:hAnsi="楷体" w:eastAsia="楷体" w:cs="宋体"/>
                <w:b/>
                <w:bCs/>
                <w:sz w:val="24"/>
                <w:szCs w:val="24"/>
              </w:rPr>
              <w:t>检验</w:t>
            </w:r>
            <w:r>
              <w:rPr>
                <w:rFonts w:hint="eastAsia" w:ascii="楷体" w:hAnsi="楷体" w:eastAsia="楷体" w:cs="宋体"/>
                <w:b/>
                <w:bCs/>
                <w:sz w:val="24"/>
                <w:szCs w:val="24"/>
                <w:lang w:val="en-US" w:eastAsia="zh-CN"/>
              </w:rPr>
              <w:t>报告</w:t>
            </w:r>
          </w:p>
          <w:p>
            <w:pPr>
              <w:numPr>
                <w:ilvl w:val="3"/>
                <w:numId w:val="0"/>
              </w:numPr>
              <w:spacing w:line="360" w:lineRule="auto"/>
              <w:rPr>
                <w:rFonts w:hint="eastAsia" w:ascii="楷体" w:hAnsi="楷体" w:eastAsia="楷体" w:cs="宋体"/>
                <w:sz w:val="24"/>
                <w:szCs w:val="24"/>
              </w:rPr>
            </w:pPr>
            <w:r>
              <w:rPr>
                <w:rFonts w:hint="eastAsia" w:ascii="楷体" w:hAnsi="楷体" w:eastAsia="楷体" w:cs="宋体"/>
                <w:b/>
                <w:sz w:val="24"/>
                <w:szCs w:val="24"/>
              </w:rPr>
              <w:t>抽</w:t>
            </w:r>
            <w:r>
              <w:rPr>
                <w:rFonts w:ascii="楷体" w:hAnsi="楷体" w:eastAsia="楷体" w:cs="宋体"/>
                <w:b/>
                <w:sz w:val="24"/>
                <w:szCs w:val="24"/>
              </w:rPr>
              <w:t xml:space="preserve">1 </w:t>
            </w:r>
            <w:r>
              <w:rPr>
                <w:rFonts w:hint="eastAsia" w:ascii="楷体" w:hAnsi="楷体" w:eastAsia="楷体" w:cs="宋体"/>
                <w:sz w:val="24"/>
                <w:szCs w:val="24"/>
              </w:rPr>
              <w:t>执行标准：</w:t>
            </w:r>
            <w:r>
              <w:rPr>
                <w:rFonts w:ascii="楷体" w:hAnsi="楷体" w:eastAsia="楷体" w:cs="宋体"/>
                <w:sz w:val="24"/>
                <w:szCs w:val="24"/>
              </w:rPr>
              <w:t>GB</w:t>
            </w:r>
            <w:r>
              <w:rPr>
                <w:rFonts w:hint="eastAsia" w:ascii="楷体" w:hAnsi="楷体" w:eastAsia="楷体" w:cs="宋体"/>
                <w:sz w:val="24"/>
                <w:szCs w:val="24"/>
                <w:lang w:val="en-US" w:eastAsia="zh-CN"/>
              </w:rPr>
              <w:t>/T2694-2018</w:t>
            </w:r>
            <w:r>
              <w:rPr>
                <w:rFonts w:ascii="楷体" w:hAnsi="楷体" w:eastAsia="楷体" w:cs="宋体"/>
                <w:sz w:val="24"/>
                <w:szCs w:val="24"/>
              </w:rPr>
              <w:t xml:space="preserve">  </w:t>
            </w:r>
            <w:r>
              <w:rPr>
                <w:rFonts w:hint="eastAsia" w:ascii="楷体" w:hAnsi="楷体" w:eastAsia="楷体" w:cs="宋体"/>
                <w:sz w:val="24"/>
                <w:szCs w:val="24"/>
              </w:rPr>
              <w:t>检验日期：</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ascii="楷体" w:hAnsi="楷体" w:eastAsia="楷体" w:cs="宋体"/>
                <w:sz w:val="24"/>
                <w:szCs w:val="24"/>
              </w:rPr>
              <w:t xml:space="preserve"> </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hint="eastAsia" w:ascii="楷体" w:hAnsi="楷体" w:eastAsia="楷体" w:cs="宋体"/>
                <w:sz w:val="24"/>
                <w:szCs w:val="24"/>
                <w:lang w:val="en-US" w:eastAsia="zh-CN"/>
              </w:rPr>
              <w:t>15</w:t>
            </w:r>
            <w:r>
              <w:rPr>
                <w:rFonts w:hint="eastAsia" w:ascii="楷体" w:hAnsi="楷体" w:eastAsia="楷体" w:cs="宋体"/>
                <w:sz w:val="24"/>
                <w:szCs w:val="24"/>
              </w:rPr>
              <w:t>日</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输电线路铁塔  检验项目：外观尺寸、力学性能、锌层质量、化学成分、焊缝质量、</w:t>
            </w:r>
            <w:r>
              <w:rPr>
                <w:rFonts w:ascii="楷体" w:hAnsi="楷体" w:eastAsia="楷体" w:cs="宋体"/>
                <w:sz w:val="24"/>
                <w:szCs w:val="24"/>
              </w:rPr>
              <w:t xml:space="preserve">       </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rPr>
              <w:t>实测结果：</w:t>
            </w:r>
            <w:r>
              <w:rPr>
                <w:rFonts w:hint="eastAsia" w:ascii="楷体" w:hAnsi="楷体" w:eastAsia="楷体" w:cs="宋体"/>
                <w:sz w:val="24"/>
                <w:szCs w:val="24"/>
                <w:lang w:val="en-US" w:eastAsia="zh-CN"/>
              </w:rPr>
              <w:t>符合标准要求</w:t>
            </w:r>
            <w:r>
              <w:rPr>
                <w:rFonts w:ascii="楷体" w:hAnsi="楷体" w:eastAsia="楷体" w:cs="宋体"/>
                <w:sz w:val="24"/>
                <w:szCs w:val="24"/>
              </w:rPr>
              <w:t xml:space="preserve">  </w:t>
            </w:r>
            <w:r>
              <w:rPr>
                <w:rFonts w:hint="eastAsia" w:ascii="楷体" w:hAnsi="楷体" w:eastAsia="楷体" w:cs="宋体"/>
                <w:sz w:val="24"/>
                <w:szCs w:val="24"/>
                <w:lang w:val="en-US" w:eastAsia="zh-CN"/>
              </w:rPr>
              <w:t>主检：唐文亚</w:t>
            </w:r>
            <w:r>
              <w:rPr>
                <w:rFonts w:ascii="楷体" w:hAnsi="楷体" w:eastAsia="楷体" w:cs="宋体"/>
                <w:sz w:val="24"/>
                <w:szCs w:val="24"/>
              </w:rPr>
              <w:t xml:space="preserve">   </w:t>
            </w:r>
            <w:r>
              <w:rPr>
                <w:rFonts w:hint="eastAsia" w:ascii="楷体" w:hAnsi="楷体" w:eastAsia="楷体" w:cs="宋体"/>
                <w:sz w:val="24"/>
                <w:szCs w:val="24"/>
                <w:lang w:val="en-US" w:eastAsia="zh-CN"/>
              </w:rPr>
              <w:t>审核：郭凯宁    批准：欧阳忠良</w:t>
            </w:r>
          </w:p>
          <w:p>
            <w:pPr>
              <w:numPr>
                <w:ilvl w:val="3"/>
                <w:numId w:val="0"/>
              </w:numPr>
              <w:spacing w:line="360" w:lineRule="auto"/>
              <w:rPr>
                <w:rFonts w:hint="eastAsia" w:ascii="楷体" w:hAnsi="楷体" w:eastAsia="楷体" w:cs="宋体"/>
                <w:sz w:val="24"/>
                <w:szCs w:val="24"/>
              </w:rPr>
            </w:pPr>
            <w:r>
              <w:rPr>
                <w:rFonts w:hint="eastAsia" w:ascii="楷体" w:hAnsi="楷体" w:eastAsia="楷体" w:cs="宋体"/>
                <w:b/>
                <w:sz w:val="24"/>
                <w:szCs w:val="24"/>
              </w:rPr>
              <w:t>抽</w:t>
            </w:r>
            <w:r>
              <w:rPr>
                <w:rFonts w:hint="eastAsia" w:ascii="楷体" w:hAnsi="楷体" w:eastAsia="楷体" w:cs="宋体"/>
                <w:b/>
                <w:sz w:val="24"/>
                <w:szCs w:val="24"/>
                <w:lang w:val="en-US" w:eastAsia="zh-CN"/>
              </w:rPr>
              <w:t>2</w:t>
            </w:r>
            <w:r>
              <w:rPr>
                <w:rFonts w:ascii="楷体" w:hAnsi="楷体" w:eastAsia="楷体" w:cs="宋体"/>
                <w:b/>
                <w:sz w:val="24"/>
                <w:szCs w:val="24"/>
              </w:rPr>
              <w:t xml:space="preserve"> </w:t>
            </w:r>
            <w:r>
              <w:rPr>
                <w:rFonts w:hint="eastAsia" w:ascii="楷体" w:hAnsi="楷体" w:eastAsia="楷体" w:cs="宋体"/>
                <w:sz w:val="24"/>
                <w:szCs w:val="24"/>
              </w:rPr>
              <w:t>执行标准：</w:t>
            </w:r>
            <w:r>
              <w:rPr>
                <w:rFonts w:ascii="楷体" w:hAnsi="楷体" w:eastAsia="楷体" w:cs="宋体"/>
                <w:sz w:val="24"/>
                <w:szCs w:val="24"/>
              </w:rPr>
              <w:t>GB</w:t>
            </w:r>
            <w:r>
              <w:rPr>
                <w:rFonts w:hint="eastAsia" w:ascii="楷体" w:hAnsi="楷体" w:eastAsia="楷体" w:cs="宋体"/>
                <w:sz w:val="24"/>
                <w:szCs w:val="24"/>
                <w:lang w:val="en-US" w:eastAsia="zh-CN"/>
              </w:rPr>
              <w:t>/T2694-2018、</w:t>
            </w:r>
            <w:r>
              <w:rPr>
                <w:rFonts w:ascii="楷体" w:hAnsi="楷体" w:eastAsia="楷体" w:cs="宋体"/>
                <w:sz w:val="24"/>
                <w:szCs w:val="24"/>
              </w:rPr>
              <w:t>GB</w:t>
            </w:r>
            <w:r>
              <w:rPr>
                <w:rFonts w:hint="eastAsia" w:ascii="楷体" w:hAnsi="楷体" w:eastAsia="楷体" w:cs="宋体"/>
                <w:sz w:val="24"/>
                <w:szCs w:val="24"/>
                <w:lang w:val="en-US" w:eastAsia="zh-CN"/>
              </w:rPr>
              <w:t>/T706-2016、</w:t>
            </w:r>
            <w:r>
              <w:rPr>
                <w:rFonts w:ascii="楷体" w:hAnsi="楷体" w:eastAsia="楷体" w:cs="宋体"/>
                <w:sz w:val="24"/>
                <w:szCs w:val="24"/>
              </w:rPr>
              <w:t>GB</w:t>
            </w:r>
            <w:r>
              <w:rPr>
                <w:rFonts w:hint="eastAsia" w:ascii="楷体" w:hAnsi="楷体" w:eastAsia="楷体" w:cs="宋体"/>
                <w:sz w:val="24"/>
                <w:szCs w:val="24"/>
                <w:lang w:val="en-US" w:eastAsia="zh-CN"/>
              </w:rPr>
              <w:t>/T700-2006</w:t>
            </w:r>
            <w:r>
              <w:rPr>
                <w:rFonts w:ascii="楷体" w:hAnsi="楷体" w:eastAsia="楷体" w:cs="宋体"/>
                <w:sz w:val="24"/>
                <w:szCs w:val="24"/>
              </w:rPr>
              <w:t xml:space="preserve">  </w:t>
            </w:r>
            <w:r>
              <w:rPr>
                <w:rFonts w:hint="eastAsia" w:ascii="楷体" w:hAnsi="楷体" w:eastAsia="楷体" w:cs="宋体"/>
                <w:sz w:val="24"/>
                <w:szCs w:val="24"/>
              </w:rPr>
              <w:t>检验日期：</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ascii="楷体" w:hAnsi="楷体" w:eastAsia="楷体" w:cs="宋体"/>
                <w:sz w:val="24"/>
                <w:szCs w:val="24"/>
              </w:rPr>
              <w:t xml:space="preserve"> </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hint="eastAsia" w:ascii="楷体" w:hAnsi="楷体" w:eastAsia="楷体" w:cs="宋体"/>
                <w:sz w:val="24"/>
                <w:szCs w:val="24"/>
                <w:lang w:val="en-US" w:eastAsia="zh-CN"/>
              </w:rPr>
              <w:t>30</w:t>
            </w:r>
            <w:r>
              <w:rPr>
                <w:rFonts w:hint="eastAsia" w:ascii="楷体" w:hAnsi="楷体" w:eastAsia="楷体" w:cs="宋体"/>
                <w:sz w:val="24"/>
                <w:szCs w:val="24"/>
              </w:rPr>
              <w:t>日</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铁附件（杆顶支架）  检验项目：材质、锌层、焊缝等</w:t>
            </w:r>
            <w:r>
              <w:rPr>
                <w:rFonts w:ascii="楷体" w:hAnsi="楷体" w:eastAsia="楷体" w:cs="宋体"/>
                <w:sz w:val="24"/>
                <w:szCs w:val="24"/>
              </w:rPr>
              <w:t xml:space="preserve">       </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rPr>
              <w:t>实测结果：</w:t>
            </w:r>
            <w:r>
              <w:rPr>
                <w:rFonts w:hint="eastAsia" w:ascii="楷体" w:hAnsi="楷体" w:eastAsia="楷体" w:cs="宋体"/>
                <w:sz w:val="24"/>
                <w:szCs w:val="24"/>
                <w:lang w:val="en-US" w:eastAsia="zh-CN"/>
              </w:rPr>
              <w:t>符合标准要求</w:t>
            </w:r>
            <w:r>
              <w:rPr>
                <w:rFonts w:ascii="楷体" w:hAnsi="楷体" w:eastAsia="楷体" w:cs="宋体"/>
                <w:sz w:val="24"/>
                <w:szCs w:val="24"/>
              </w:rPr>
              <w:t xml:space="preserve">   </w:t>
            </w:r>
            <w:r>
              <w:rPr>
                <w:rFonts w:hint="eastAsia" w:ascii="楷体" w:hAnsi="楷体" w:eastAsia="楷体" w:cs="宋体"/>
                <w:sz w:val="24"/>
                <w:szCs w:val="24"/>
                <w:lang w:val="en-US" w:eastAsia="zh-CN"/>
              </w:rPr>
              <w:t>主检：唐文亚</w:t>
            </w:r>
            <w:r>
              <w:rPr>
                <w:rFonts w:ascii="楷体" w:hAnsi="楷体" w:eastAsia="楷体" w:cs="宋体"/>
                <w:sz w:val="24"/>
                <w:szCs w:val="24"/>
              </w:rPr>
              <w:t xml:space="preserve">   </w:t>
            </w:r>
            <w:r>
              <w:rPr>
                <w:rFonts w:hint="eastAsia" w:ascii="楷体" w:hAnsi="楷体" w:eastAsia="楷体" w:cs="宋体"/>
                <w:sz w:val="24"/>
                <w:szCs w:val="24"/>
                <w:lang w:val="en-US" w:eastAsia="zh-CN"/>
              </w:rPr>
              <w:t>审核：郭凯宁   批准：欧阳忠良</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eastAsia="zh-CN"/>
              </w:rPr>
              <w:pict>
                <v:shape id="_x0000_s2054" o:spid="_x0000_s2054" o:spt="75" alt="f1ee147321a2196ef93a2637dcdeced" type="#_x0000_t75" style="position:absolute;left:0pt;margin-left:280.5pt;margin-top:6.3pt;height:172.2pt;width:129.1pt;z-index:251663360;mso-width-relative:page;mso-height-relative:page;" filled="f" o:preferrelative="t" stroked="f" coordsize="21600,21600">
                  <v:path/>
                  <v:fill on="f" focussize="0,0"/>
                  <v:stroke on="f"/>
                  <v:imagedata r:id="rId26" o:title="f1ee147321a2196ef93a2637dcdeced"/>
                  <o:lock v:ext="edit" aspectratio="t"/>
                </v:shape>
              </w:pict>
            </w:r>
            <w:r>
              <w:rPr>
                <w:rFonts w:hint="eastAsia" w:ascii="楷体" w:hAnsi="楷体" w:eastAsia="楷体" w:cs="宋体"/>
                <w:sz w:val="24"/>
                <w:szCs w:val="24"/>
                <w:lang w:eastAsia="zh-CN"/>
              </w:rPr>
              <w:pict>
                <v:shape id="_x0000_s2053" o:spid="_x0000_s2053" o:spt="75" alt="e8f4f8439e3a7dc329f66c9dccdc037" type="#_x0000_t75" style="position:absolute;left:0pt;margin-left:137.85pt;margin-top:3.25pt;height:175.25pt;width:131.4pt;z-index:251662336;mso-width-relative:page;mso-height-relative:page;" filled="f" o:preferrelative="t" stroked="f" coordsize="21600,21600">
                  <v:path/>
                  <v:fill on="f" focussize="0,0"/>
                  <v:stroke on="f"/>
                  <v:imagedata r:id="rId27" o:title="e8f4f8439e3a7dc329f66c9dccdc037"/>
                  <o:lock v:ext="edit" aspectratio="t"/>
                </v:shape>
              </w:pict>
            </w:r>
            <w:r>
              <w:rPr>
                <w:rFonts w:hint="eastAsia" w:ascii="楷体" w:hAnsi="楷体" w:eastAsia="楷体" w:cs="宋体"/>
                <w:sz w:val="24"/>
                <w:szCs w:val="24"/>
                <w:lang w:eastAsia="zh-CN"/>
              </w:rPr>
              <w:pict>
                <v:shape id="_x0000_s2052" o:spid="_x0000_s2052" o:spt="75" alt="bdad624abce4bc0586893f05790d6dd" type="#_x0000_t75" style="position:absolute;left:0pt;margin-left:3pt;margin-top:3.55pt;height:171.7pt;width:128.75pt;z-index:251661312;mso-width-relative:page;mso-height-relative:page;" filled="f" o:preferrelative="t" stroked="f" coordsize="21600,21600">
                  <v:path/>
                  <v:fill on="f" focussize="0,0"/>
                  <v:stroke on="f"/>
                  <v:imagedata r:id="rId28" o:title="bdad624abce4bc0586893f05790d6dd"/>
                  <o:lock v:ext="edit" aspectratio="t"/>
                </v:shape>
              </w:pict>
            </w:r>
            <w:r>
              <w:rPr>
                <w:rFonts w:ascii="楷体" w:hAnsi="楷体" w:eastAsia="楷体" w:cs="宋体"/>
                <w:sz w:val="24"/>
                <w:szCs w:val="24"/>
              </w:rPr>
              <w:t xml:space="preserve"> </w:t>
            </w:r>
          </w:p>
          <w:p>
            <w:pPr>
              <w:numPr>
                <w:ilvl w:val="3"/>
                <w:numId w:val="0"/>
              </w:numPr>
              <w:spacing w:line="360" w:lineRule="auto"/>
              <w:rPr>
                <w:rFonts w:ascii="楷体" w:hAnsi="楷体" w:eastAsia="楷体" w:cs="宋体"/>
                <w:sz w:val="24"/>
                <w:szCs w:val="24"/>
              </w:rPr>
            </w:pPr>
          </w:p>
          <w:p>
            <w:pPr>
              <w:numPr>
                <w:ilvl w:val="3"/>
                <w:numId w:val="0"/>
              </w:numPr>
              <w:spacing w:line="360" w:lineRule="auto"/>
              <w:rPr>
                <w:rFonts w:hint="eastAsia" w:ascii="楷体" w:hAnsi="楷体" w:eastAsia="楷体" w:cs="宋体"/>
                <w:sz w:val="24"/>
                <w:szCs w:val="24"/>
                <w:lang w:eastAsia="zh-CN"/>
              </w:rPr>
            </w:pPr>
          </w:p>
          <w:p>
            <w:pPr>
              <w:numPr>
                <w:ilvl w:val="3"/>
                <w:numId w:val="0"/>
              </w:numPr>
              <w:spacing w:line="360" w:lineRule="auto"/>
              <w:rPr>
                <w:rFonts w:ascii="楷体" w:hAnsi="楷体" w:eastAsia="楷体" w:cs="宋体"/>
                <w:sz w:val="24"/>
                <w:szCs w:val="24"/>
              </w:rPr>
            </w:pPr>
          </w:p>
          <w:p>
            <w:pPr>
              <w:numPr>
                <w:ilvl w:val="3"/>
                <w:numId w:val="0"/>
              </w:numPr>
              <w:spacing w:line="360" w:lineRule="auto"/>
              <w:rPr>
                <w:rFonts w:ascii="楷体" w:hAnsi="楷体" w:eastAsia="楷体" w:cs="宋体"/>
                <w:sz w:val="24"/>
                <w:szCs w:val="24"/>
              </w:rPr>
            </w:pPr>
          </w:p>
          <w:p>
            <w:pPr>
              <w:numPr>
                <w:ilvl w:val="3"/>
                <w:numId w:val="0"/>
              </w:numPr>
              <w:spacing w:line="360" w:lineRule="auto"/>
              <w:rPr>
                <w:rFonts w:ascii="楷体" w:hAnsi="楷体" w:eastAsia="楷体" w:cs="宋体"/>
                <w:sz w:val="24"/>
                <w:szCs w:val="24"/>
              </w:rPr>
            </w:pPr>
          </w:p>
          <w:p>
            <w:pPr>
              <w:numPr>
                <w:ilvl w:val="3"/>
                <w:numId w:val="0"/>
              </w:numPr>
              <w:spacing w:line="360" w:lineRule="auto"/>
              <w:rPr>
                <w:rFonts w:ascii="楷体" w:hAnsi="楷体" w:eastAsia="楷体" w:cs="宋体"/>
                <w:sz w:val="24"/>
                <w:szCs w:val="24"/>
              </w:rPr>
            </w:pPr>
          </w:p>
          <w:p>
            <w:pPr>
              <w:numPr>
                <w:ilvl w:val="3"/>
                <w:numId w:val="0"/>
              </w:numPr>
              <w:tabs>
                <w:tab w:val="left" w:pos="3027"/>
              </w:tabs>
              <w:spacing w:line="360" w:lineRule="auto"/>
              <w:rPr>
                <w:rFonts w:hint="eastAsia" w:ascii="楷体" w:hAnsi="楷体" w:eastAsia="楷体" w:cs="宋体"/>
                <w:sz w:val="24"/>
                <w:szCs w:val="24"/>
                <w:lang w:eastAsia="zh-CN"/>
              </w:rPr>
            </w:pPr>
            <w:r>
              <w:rPr>
                <w:rFonts w:hint="eastAsia" w:ascii="楷体" w:hAnsi="楷体" w:eastAsia="楷体" w:cs="宋体"/>
                <w:sz w:val="24"/>
                <w:szCs w:val="24"/>
                <w:lang w:eastAsia="zh-CN"/>
              </w:rPr>
              <w:pict>
                <v:shape id="_x0000_s2055" o:spid="_x0000_s2055" o:spt="75" alt="1ca24e01afb5e99bf0fb85a21117ed7" type="#_x0000_t75" style="position:absolute;left:0pt;margin-left:0.75pt;margin-top:13.85pt;height:174.45pt;width:130.8pt;z-index:251664384;mso-width-relative:page;mso-height-relative:page;" filled="f" o:preferrelative="t" stroked="f" coordsize="21600,21600">
                  <v:path/>
                  <v:fill on="f" focussize="0,0"/>
                  <v:stroke on="f"/>
                  <v:imagedata r:id="rId29" o:title="1ca24e01afb5e99bf0fb85a21117ed7"/>
                  <o:lock v:ext="edit" aspectratio="t"/>
                </v:shape>
              </w:pict>
            </w:r>
            <w:r>
              <w:rPr>
                <w:rFonts w:hint="eastAsia" w:ascii="楷体" w:hAnsi="楷体" w:eastAsia="楷体" w:cs="宋体"/>
                <w:sz w:val="24"/>
                <w:szCs w:val="24"/>
                <w:lang w:eastAsia="zh-CN"/>
              </w:rPr>
              <w:tab/>
            </w:r>
          </w:p>
          <w:p>
            <w:pPr>
              <w:numPr>
                <w:ilvl w:val="3"/>
                <w:numId w:val="0"/>
              </w:numPr>
              <w:spacing w:line="360" w:lineRule="auto"/>
              <w:rPr>
                <w:rFonts w:hint="eastAsia" w:ascii="楷体" w:hAnsi="楷体" w:eastAsia="楷体" w:cs="宋体"/>
                <w:sz w:val="24"/>
                <w:szCs w:val="24"/>
                <w:lang w:eastAsia="zh-CN"/>
              </w:rPr>
            </w:pPr>
          </w:p>
          <w:p>
            <w:pPr>
              <w:numPr>
                <w:ilvl w:val="3"/>
                <w:numId w:val="0"/>
              </w:numPr>
              <w:spacing w:line="360" w:lineRule="auto"/>
              <w:rPr>
                <w:rFonts w:ascii="楷体" w:hAnsi="楷体" w:eastAsia="楷体" w:cs="宋体"/>
                <w:sz w:val="24"/>
                <w:szCs w:val="24"/>
              </w:rPr>
            </w:pPr>
          </w:p>
          <w:p>
            <w:pPr>
              <w:numPr>
                <w:ilvl w:val="3"/>
                <w:numId w:val="0"/>
              </w:numPr>
              <w:spacing w:line="360" w:lineRule="auto"/>
              <w:rPr>
                <w:rFonts w:ascii="楷体" w:hAnsi="楷体" w:eastAsia="楷体" w:cs="宋体"/>
                <w:sz w:val="24"/>
                <w:szCs w:val="24"/>
              </w:rPr>
            </w:pPr>
          </w:p>
          <w:p>
            <w:pPr>
              <w:numPr>
                <w:ilvl w:val="3"/>
                <w:numId w:val="0"/>
              </w:numPr>
              <w:spacing w:line="360" w:lineRule="auto"/>
              <w:rPr>
                <w:rFonts w:ascii="楷体" w:hAnsi="楷体" w:eastAsia="楷体" w:cs="宋体"/>
                <w:sz w:val="24"/>
                <w:szCs w:val="24"/>
              </w:rPr>
            </w:pPr>
          </w:p>
          <w:p>
            <w:pPr>
              <w:numPr>
                <w:ilvl w:val="3"/>
                <w:numId w:val="0"/>
              </w:numPr>
              <w:spacing w:line="360" w:lineRule="auto"/>
              <w:rPr>
                <w:rFonts w:hint="eastAsia" w:ascii="楷体" w:hAnsi="楷体" w:eastAsia="楷体" w:cs="宋体"/>
                <w:sz w:val="24"/>
                <w:szCs w:val="24"/>
                <w:lang w:eastAsia="zh-CN"/>
              </w:rPr>
            </w:pPr>
          </w:p>
          <w:p>
            <w:pPr>
              <w:numPr>
                <w:ilvl w:val="3"/>
                <w:numId w:val="0"/>
              </w:numPr>
              <w:spacing w:line="360" w:lineRule="auto"/>
              <w:rPr>
                <w:rFonts w:ascii="楷体" w:hAnsi="楷体" w:eastAsia="楷体" w:cs="宋体"/>
                <w:sz w:val="24"/>
                <w:szCs w:val="24"/>
              </w:rPr>
            </w:pPr>
          </w:p>
          <w:p>
            <w:pPr>
              <w:numPr>
                <w:ilvl w:val="3"/>
                <w:numId w:val="0"/>
              </w:numPr>
              <w:spacing w:line="360" w:lineRule="auto"/>
              <w:rPr>
                <w:rFonts w:hint="eastAsia" w:ascii="楷体" w:hAnsi="楷体" w:eastAsia="楷体" w:cs="宋体"/>
                <w:sz w:val="24"/>
                <w:szCs w:val="24"/>
                <w:lang w:val="en-US" w:eastAsia="zh-CN"/>
              </w:rPr>
            </w:pPr>
            <w:r>
              <w:rPr>
                <w:rFonts w:ascii="楷体" w:hAnsi="楷体" w:eastAsia="楷体" w:cs="宋体"/>
                <w:sz w:val="24"/>
                <w:szCs w:val="24"/>
              </w:rPr>
              <w:t xml:space="preserve">           </w:t>
            </w:r>
          </w:p>
          <w:p>
            <w:pPr>
              <w:spacing w:line="360" w:lineRule="auto"/>
              <w:rPr>
                <w:rFonts w:ascii="楷体" w:hAnsi="楷体" w:eastAsia="楷体"/>
                <w:sz w:val="24"/>
                <w:szCs w:val="24"/>
              </w:rPr>
            </w:pPr>
            <w:r>
              <w:rPr>
                <w:rFonts w:hint="eastAsia" w:ascii="楷体" w:hAnsi="楷体" w:eastAsia="楷体" w:cs="Arial"/>
                <w:sz w:val="24"/>
                <w:szCs w:val="24"/>
              </w:rPr>
              <w:t>通过上述记录了解到，组织对</w:t>
            </w:r>
            <w:r>
              <w:rPr>
                <w:rFonts w:hint="eastAsia" w:ascii="楷体" w:hAnsi="楷体" w:eastAsia="楷体" w:cs="Arial"/>
                <w:sz w:val="24"/>
                <w:szCs w:val="24"/>
                <w:lang w:val="en-US" w:eastAsia="zh-CN"/>
              </w:rPr>
              <w:t>检测</w:t>
            </w:r>
            <w:r>
              <w:rPr>
                <w:rFonts w:hint="eastAsia" w:ascii="楷体" w:hAnsi="楷体" w:eastAsia="楷体" w:cs="Arial"/>
                <w:sz w:val="24"/>
                <w:szCs w:val="24"/>
              </w:rPr>
              <w:t>的各过程进行了有效的监视测量，并进行了相应状态的标识，</w:t>
            </w:r>
            <w:r>
              <w:rPr>
                <w:rFonts w:hint="eastAsia" w:ascii="楷体" w:hAnsi="楷体" w:eastAsia="楷体" w:cs="Arial"/>
                <w:sz w:val="24"/>
                <w:szCs w:val="24"/>
                <w:lang w:val="en-US" w:eastAsia="zh-CN"/>
              </w:rPr>
              <w:t>检验报告必须经授权签字人签字后</w:t>
            </w:r>
            <w:r>
              <w:rPr>
                <w:rFonts w:hint="eastAsia" w:ascii="楷体" w:hAnsi="楷体" w:eastAsia="楷体" w:cs="Arial"/>
                <w:sz w:val="24"/>
                <w:szCs w:val="24"/>
              </w:rPr>
              <w:t>才能交付，确保能满足顾客对产品的质量要求。</w:t>
            </w:r>
          </w:p>
          <w:p>
            <w:pPr>
              <w:ind w:firstLine="480" w:firstLineChars="200"/>
              <w:rPr>
                <w:rFonts w:ascii="楷体" w:hAnsi="楷体" w:eastAsia="楷体" w:cs="宋体"/>
                <w:sz w:val="24"/>
                <w:szCs w:val="24"/>
              </w:rPr>
            </w:pPr>
            <w:r>
              <w:rPr>
                <w:rFonts w:hint="eastAsia" w:ascii="楷体" w:hAnsi="楷体" w:eastAsia="楷体" w:cs="Arial"/>
                <w:sz w:val="24"/>
                <w:szCs w:val="24"/>
              </w:rPr>
              <w:t>公司产品的监视和测量控制基本符合规定要求。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160" w:type="dxa"/>
          </w:tcPr>
          <w:p>
            <w:pPr>
              <w:rPr>
                <w:rFonts w:ascii="楷体" w:hAnsi="楷体" w:eastAsia="楷体" w:cs="宋体"/>
                <w:sz w:val="24"/>
                <w:szCs w:val="24"/>
              </w:rPr>
            </w:pPr>
            <w:r>
              <w:rPr>
                <w:rFonts w:hint="eastAsia" w:ascii="楷体" w:hAnsi="楷体" w:eastAsia="楷体" w:cs="楷体"/>
                <w:sz w:val="24"/>
                <w:szCs w:val="24"/>
              </w:rPr>
              <w:t>不合格输出的控制</w:t>
            </w:r>
          </w:p>
        </w:tc>
        <w:tc>
          <w:tcPr>
            <w:tcW w:w="960" w:type="dxa"/>
          </w:tcPr>
          <w:p>
            <w:pPr>
              <w:rPr>
                <w:rFonts w:ascii="楷体" w:hAnsi="楷体" w:eastAsia="楷体" w:cs="宋体"/>
                <w:sz w:val="24"/>
                <w:szCs w:val="24"/>
              </w:rPr>
            </w:pPr>
            <w:r>
              <w:rPr>
                <w:rFonts w:ascii="楷体" w:hAnsi="楷体" w:eastAsia="楷体" w:cs="楷体"/>
                <w:sz w:val="24"/>
                <w:szCs w:val="24"/>
              </w:rPr>
              <w:t>Q8.7</w:t>
            </w:r>
          </w:p>
        </w:tc>
        <w:tc>
          <w:tcPr>
            <w:tcW w:w="10738" w:type="dxa"/>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提供的《不合格品控制程序》中规定了对不合格品的标识、记录、隔离、记录和处置的控制要求。采购检验中发现的不合格，要求做好相应的标识，并及时通知采购人员作退</w:t>
            </w:r>
            <w:r>
              <w:rPr>
                <w:rFonts w:ascii="楷体" w:hAnsi="楷体" w:eastAsia="楷体" w:cs="楷体"/>
                <w:sz w:val="24"/>
                <w:szCs w:val="24"/>
              </w:rPr>
              <w:t>/</w:t>
            </w:r>
            <w:r>
              <w:rPr>
                <w:rFonts w:hint="eastAsia" w:ascii="楷体" w:hAnsi="楷体" w:eastAsia="楷体" w:cs="楷体"/>
                <w:sz w:val="24"/>
                <w:szCs w:val="24"/>
              </w:rPr>
              <w:t>换货处理，</w:t>
            </w:r>
            <w:r>
              <w:rPr>
                <w:rFonts w:hint="eastAsia" w:ascii="楷体" w:hAnsi="楷体" w:eastAsia="楷体" w:cs="楷体"/>
                <w:sz w:val="24"/>
                <w:szCs w:val="24"/>
                <w:lang w:val="en-US" w:eastAsia="zh-CN"/>
              </w:rPr>
              <w:t>检测</w:t>
            </w:r>
            <w:r>
              <w:rPr>
                <w:rFonts w:hint="eastAsia" w:ascii="楷体" w:hAnsi="楷体" w:eastAsia="楷体" w:cs="楷体"/>
                <w:sz w:val="24"/>
                <w:szCs w:val="24"/>
              </w:rPr>
              <w:t>过程和检验</w:t>
            </w:r>
            <w:r>
              <w:rPr>
                <w:rFonts w:hint="eastAsia" w:ascii="楷体" w:hAnsi="楷体" w:eastAsia="楷体" w:cs="楷体"/>
                <w:sz w:val="24"/>
                <w:szCs w:val="24"/>
                <w:lang w:val="en-US" w:eastAsia="zh-CN"/>
              </w:rPr>
              <w:t>报告</w:t>
            </w:r>
            <w:r>
              <w:rPr>
                <w:rFonts w:hint="eastAsia" w:ascii="楷体" w:hAnsi="楷体" w:eastAsia="楷体" w:cs="楷体"/>
                <w:sz w:val="24"/>
                <w:szCs w:val="24"/>
              </w:rPr>
              <w:t>过程中发现的少量不合格品作重新配比或报废处理，批量的不合格品要求填写“不合格处理单”，记录不合格品名称、规格</w:t>
            </w:r>
            <w:r>
              <w:rPr>
                <w:rFonts w:ascii="楷体" w:hAnsi="楷体" w:eastAsia="楷体" w:cs="楷体"/>
                <w:sz w:val="24"/>
                <w:szCs w:val="24"/>
              </w:rPr>
              <w:t>/</w:t>
            </w:r>
            <w:r>
              <w:rPr>
                <w:rFonts w:hint="eastAsia" w:ascii="楷体" w:hAnsi="楷体" w:eastAsia="楷体" w:cs="楷体"/>
                <w:sz w:val="24"/>
                <w:szCs w:val="24"/>
              </w:rPr>
              <w:t>型号、数量、不合格事实、评审处置措施，验证结果等。</w:t>
            </w:r>
          </w:p>
          <w:p>
            <w:pPr>
              <w:ind w:firstLine="480" w:firstLineChars="200"/>
              <w:rPr>
                <w:rFonts w:ascii="楷体" w:hAnsi="楷体" w:eastAsia="楷体" w:cs="宋体"/>
                <w:sz w:val="24"/>
                <w:szCs w:val="24"/>
              </w:rPr>
            </w:pPr>
          </w:p>
        </w:tc>
        <w:tc>
          <w:tcPr>
            <w:tcW w:w="851" w:type="dxa"/>
          </w:tcPr>
          <w:p>
            <w:pPr>
              <w:rPr>
                <w:rFonts w:ascii="楷体" w:hAnsi="楷体" w:eastAsia="楷体"/>
                <w:sz w:val="24"/>
                <w:szCs w:val="24"/>
              </w:rPr>
            </w:pPr>
          </w:p>
        </w:tc>
      </w:tr>
    </w:tbl>
    <w:p>
      <w:pPr>
        <w:jc w:val="center"/>
      </w:pPr>
    </w:p>
    <w:p/>
    <w:p>
      <w:pPr>
        <w:spacing w:line="480" w:lineRule="exact"/>
        <w:ind w:firstLine="5400" w:firstLineChars="1500"/>
        <w:jc w:val="both"/>
        <w:rPr>
          <w:rFonts w:hint="eastAsia" w:ascii="楷体" w:hAnsi="楷体" w:eastAsia="楷体"/>
          <w:bCs/>
          <w:sz w:val="36"/>
          <w:szCs w:val="36"/>
        </w:rPr>
      </w:pPr>
    </w:p>
    <w:p>
      <w:pPr>
        <w:spacing w:line="480" w:lineRule="exact"/>
        <w:ind w:firstLine="5040" w:firstLineChars="1400"/>
        <w:jc w:val="both"/>
        <w:rPr>
          <w:rFonts w:hint="eastAsia" w:ascii="楷体" w:hAnsi="楷体" w:eastAsia="楷体"/>
          <w:bCs/>
          <w:sz w:val="36"/>
          <w:szCs w:val="36"/>
        </w:rPr>
      </w:pPr>
    </w:p>
    <w:p>
      <w:pPr>
        <w:spacing w:line="480" w:lineRule="exact"/>
        <w:ind w:firstLine="5040" w:firstLineChars="1400"/>
        <w:jc w:val="both"/>
        <w:rPr>
          <w:rFonts w:hint="eastAsia" w:ascii="楷体" w:hAnsi="楷体" w:eastAsia="楷体"/>
          <w:bCs/>
          <w:sz w:val="36"/>
          <w:szCs w:val="36"/>
        </w:rPr>
      </w:pPr>
    </w:p>
    <w:p>
      <w:pPr>
        <w:spacing w:line="480" w:lineRule="exact"/>
        <w:ind w:firstLine="5040" w:firstLineChars="1400"/>
        <w:jc w:val="both"/>
        <w:rPr>
          <w:rFonts w:hint="eastAsia" w:ascii="楷体" w:hAnsi="楷体" w:eastAsia="楷体"/>
          <w:bCs/>
          <w:sz w:val="36"/>
          <w:szCs w:val="36"/>
        </w:rPr>
      </w:pPr>
    </w:p>
    <w:p>
      <w:pPr>
        <w:spacing w:line="480" w:lineRule="exact"/>
        <w:ind w:firstLine="5040" w:firstLineChars="1400"/>
        <w:jc w:val="both"/>
        <w:rPr>
          <w:rFonts w:hint="eastAsia" w:ascii="楷体" w:hAnsi="楷体" w:eastAsia="楷体"/>
          <w:bCs/>
          <w:sz w:val="36"/>
          <w:szCs w:val="36"/>
        </w:rPr>
      </w:pPr>
    </w:p>
    <w:p>
      <w:pPr>
        <w:spacing w:line="480" w:lineRule="exact"/>
        <w:ind w:firstLine="5040" w:firstLineChars="1400"/>
        <w:jc w:val="both"/>
        <w:rPr>
          <w:rFonts w:hint="eastAsia" w:ascii="楷体" w:hAnsi="楷体" w:eastAsia="楷体"/>
          <w:bCs/>
          <w:sz w:val="36"/>
          <w:szCs w:val="36"/>
        </w:rPr>
      </w:pPr>
    </w:p>
    <w:p>
      <w:pPr>
        <w:spacing w:line="480" w:lineRule="exact"/>
        <w:ind w:firstLine="5040" w:firstLineChars="1400"/>
        <w:jc w:val="both"/>
        <w:rPr>
          <w:rFonts w:hint="eastAsia" w:ascii="楷体" w:hAnsi="楷体" w:eastAsia="楷体"/>
          <w:bCs/>
          <w:sz w:val="36"/>
          <w:szCs w:val="36"/>
        </w:rPr>
      </w:pPr>
    </w:p>
    <w:p>
      <w:pPr>
        <w:spacing w:line="480" w:lineRule="exact"/>
        <w:ind w:firstLine="5040" w:firstLineChars="1400"/>
        <w:jc w:val="both"/>
        <w:rPr>
          <w:rFonts w:hint="eastAsia" w:ascii="楷体" w:hAnsi="楷体" w:eastAsia="楷体"/>
          <w:bCs/>
          <w:sz w:val="36"/>
          <w:szCs w:val="36"/>
        </w:rPr>
      </w:pPr>
    </w:p>
    <w:p>
      <w:pPr>
        <w:spacing w:line="480" w:lineRule="exact"/>
        <w:ind w:firstLine="5040" w:firstLineChars="1400"/>
        <w:jc w:val="both"/>
        <w:rPr>
          <w:rFonts w:hint="eastAsia" w:ascii="楷体" w:hAnsi="楷体" w:eastAsia="楷体"/>
          <w:bCs/>
          <w:sz w:val="36"/>
          <w:szCs w:val="36"/>
        </w:rPr>
      </w:pPr>
    </w:p>
    <w:p>
      <w:pPr>
        <w:spacing w:line="480" w:lineRule="exact"/>
        <w:ind w:firstLine="5040" w:firstLineChars="1400"/>
        <w:jc w:val="both"/>
        <w:rPr>
          <w:rFonts w:ascii="楷体" w:hAnsi="楷体" w:eastAsia="楷体"/>
          <w:bCs/>
          <w:sz w:val="36"/>
          <w:szCs w:val="36"/>
        </w:rPr>
      </w:pPr>
      <w:r>
        <w:rPr>
          <w:rFonts w:hint="eastAsia" w:ascii="楷体" w:hAnsi="楷体" w:eastAsia="楷体"/>
          <w:bCs/>
          <w:sz w:val="36"/>
          <w:szCs w:val="36"/>
        </w:rPr>
        <w:t>管理体系审核记录表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106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276"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涉及条款</w:t>
            </w:r>
          </w:p>
        </w:tc>
        <w:tc>
          <w:tcPr>
            <w:tcW w:w="10606" w:type="dxa"/>
            <w:vAlign w:val="center"/>
          </w:tcPr>
          <w:p>
            <w:pPr>
              <w:spacing w:line="360" w:lineRule="auto"/>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sz w:val="24"/>
                <w:szCs w:val="24"/>
                <w:lang w:val="en-US" w:eastAsia="zh-CN"/>
              </w:rPr>
              <w:t>综合科</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周敏</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邓洪</w:t>
            </w:r>
          </w:p>
        </w:tc>
        <w:tc>
          <w:tcPr>
            <w:tcW w:w="1585"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widowControl/>
              <w:jc w:val="left"/>
              <w:rPr>
                <w:rFonts w:ascii="楷体" w:hAnsi="楷体" w:eastAsia="楷体"/>
                <w:sz w:val="24"/>
                <w:szCs w:val="24"/>
              </w:rPr>
            </w:pPr>
          </w:p>
        </w:tc>
        <w:tc>
          <w:tcPr>
            <w:tcW w:w="1276" w:type="dxa"/>
            <w:vMerge w:val="continue"/>
            <w:vAlign w:val="center"/>
          </w:tcPr>
          <w:p>
            <w:pPr>
              <w:widowControl/>
              <w:jc w:val="left"/>
              <w:rPr>
                <w:rFonts w:ascii="楷体" w:hAnsi="楷体" w:eastAsia="楷体"/>
                <w:sz w:val="24"/>
                <w:szCs w:val="24"/>
              </w:rPr>
            </w:pPr>
          </w:p>
        </w:tc>
        <w:tc>
          <w:tcPr>
            <w:tcW w:w="10606" w:type="dxa"/>
            <w:vAlign w:val="center"/>
          </w:tcPr>
          <w:p>
            <w:pPr>
              <w:spacing w:before="120" w:line="360" w:lineRule="auto"/>
              <w:rPr>
                <w:rFonts w:hint="default" w:ascii="楷体" w:hAnsi="楷体" w:eastAsia="楷体"/>
                <w:sz w:val="24"/>
                <w:szCs w:val="24"/>
                <w:lang w:val="en-US" w:eastAsia="zh-CN"/>
              </w:rPr>
            </w:pPr>
            <w:r>
              <w:rPr>
                <w:rFonts w:hint="eastAsia" w:ascii="楷体" w:hAnsi="楷体" w:eastAsia="楷体"/>
                <w:sz w:val="24"/>
                <w:szCs w:val="24"/>
              </w:rPr>
              <w:t>审核员：伍光华</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2021.12.14</w:t>
            </w:r>
          </w:p>
        </w:tc>
        <w:tc>
          <w:tcPr>
            <w:tcW w:w="1585" w:type="dxa"/>
            <w:vMerge w:val="continue"/>
            <w:vAlign w:val="center"/>
          </w:tcPr>
          <w:p>
            <w:pPr>
              <w:widowControl/>
              <w:jc w:val="left"/>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widowControl/>
              <w:jc w:val="left"/>
              <w:rPr>
                <w:rFonts w:ascii="楷体" w:hAnsi="楷体" w:eastAsia="楷体"/>
                <w:sz w:val="24"/>
                <w:szCs w:val="24"/>
              </w:rPr>
            </w:pPr>
          </w:p>
        </w:tc>
        <w:tc>
          <w:tcPr>
            <w:tcW w:w="1276" w:type="dxa"/>
            <w:vMerge w:val="continue"/>
            <w:vAlign w:val="center"/>
          </w:tcPr>
          <w:p>
            <w:pPr>
              <w:widowControl/>
              <w:jc w:val="left"/>
              <w:rPr>
                <w:rFonts w:ascii="楷体" w:hAnsi="楷体" w:eastAsia="楷体"/>
                <w:sz w:val="24"/>
                <w:szCs w:val="24"/>
              </w:rPr>
            </w:pPr>
          </w:p>
        </w:tc>
        <w:tc>
          <w:tcPr>
            <w:tcW w:w="10606" w:type="dxa"/>
            <w:vAlign w:val="center"/>
          </w:tcPr>
          <w:p>
            <w:pPr>
              <w:rPr>
                <w:rFonts w:ascii="楷体" w:hAnsi="楷体" w:eastAsia="楷体"/>
                <w:sz w:val="24"/>
                <w:szCs w:val="24"/>
              </w:rPr>
            </w:pPr>
            <w:r>
              <w:rPr>
                <w:rFonts w:hint="eastAsia" w:ascii="楷体" w:hAnsi="楷体" w:eastAsia="楷体"/>
                <w:sz w:val="24"/>
                <w:szCs w:val="24"/>
              </w:rPr>
              <w:t>审核条款：</w:t>
            </w:r>
            <w:r>
              <w:rPr>
                <w:rFonts w:hint="eastAsia" w:ascii="楷体" w:hAnsi="楷体" w:eastAsia="楷体" w:cs="楷体"/>
                <w:sz w:val="24"/>
                <w:szCs w:val="24"/>
              </w:rPr>
              <w:t>Q: 5.3组织的岗位、职责和权限、6.2质量目标、8.4外部提供过程、产品和服务的控制、</w:t>
            </w:r>
            <w:r>
              <w:rPr>
                <w:rFonts w:hint="eastAsia" w:ascii="楷体" w:hAnsi="楷体" w:eastAsia="楷体" w:cs="楷体"/>
                <w:spacing w:val="-6"/>
                <w:sz w:val="24"/>
                <w:szCs w:val="24"/>
              </w:rPr>
              <w:t>9.1.1监视、测量、分析和评价总则</w:t>
            </w:r>
            <w:r>
              <w:rPr>
                <w:rFonts w:hint="eastAsia" w:ascii="楷体" w:hAnsi="楷体" w:eastAsia="楷体" w:cs="楷体"/>
                <w:sz w:val="24"/>
                <w:szCs w:val="24"/>
              </w:rPr>
              <w:t xml:space="preserve">、9.1.2顾客满意9.1.3分析与评价、9.2 内部审核、10.2不合格和纠正措施， </w:t>
            </w:r>
          </w:p>
        </w:tc>
        <w:tc>
          <w:tcPr>
            <w:tcW w:w="1585" w:type="dxa"/>
            <w:vMerge w:val="continue"/>
            <w:vAlign w:val="center"/>
          </w:tcPr>
          <w:p>
            <w:pPr>
              <w:widowControl/>
              <w:jc w:val="left"/>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1"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组织的岗位、职责和权限</w:t>
            </w:r>
          </w:p>
        </w:tc>
        <w:tc>
          <w:tcPr>
            <w:tcW w:w="1276" w:type="dxa"/>
          </w:tcPr>
          <w:p>
            <w:pPr>
              <w:spacing w:line="360" w:lineRule="auto"/>
              <w:rPr>
                <w:rFonts w:ascii="楷体" w:hAnsi="楷体" w:eastAsia="楷体" w:cs="Arial"/>
                <w:sz w:val="24"/>
                <w:szCs w:val="24"/>
              </w:rPr>
            </w:pPr>
            <w:r>
              <w:rPr>
                <w:rFonts w:ascii="楷体" w:hAnsi="楷体" w:eastAsia="楷体" w:cs="Arial"/>
                <w:sz w:val="24"/>
                <w:szCs w:val="24"/>
              </w:rPr>
              <w:t>Q 5.3</w:t>
            </w:r>
          </w:p>
        </w:tc>
        <w:tc>
          <w:tcPr>
            <w:tcW w:w="10606" w:type="dxa"/>
          </w:tcPr>
          <w:p>
            <w:pPr>
              <w:spacing w:line="360" w:lineRule="auto"/>
              <w:ind w:firstLine="480" w:firstLineChars="200"/>
              <w:rPr>
                <w:rFonts w:hint="eastAsia" w:ascii="楷体" w:hAnsi="楷体" w:eastAsia="楷体" w:cs="楷体"/>
                <w:color w:val="000000"/>
                <w:spacing w:val="10"/>
                <w:sz w:val="24"/>
                <w:szCs w:val="24"/>
              </w:rPr>
            </w:pPr>
            <w:r>
              <w:rPr>
                <w:rFonts w:hint="eastAsia" w:ascii="楷体" w:hAnsi="楷体" w:eastAsia="楷体" w:cs="宋体"/>
                <w:sz w:val="24"/>
                <w:szCs w:val="24"/>
              </w:rPr>
              <w:t>现场审核了解到部门主要负责：</w:t>
            </w:r>
            <w:r>
              <w:rPr>
                <w:rFonts w:hint="eastAsia" w:ascii="楷体" w:hAnsi="楷体" w:eastAsia="楷体" w:cs="楷体"/>
                <w:color w:val="000000"/>
                <w:spacing w:val="10"/>
                <w:sz w:val="24"/>
                <w:szCs w:val="24"/>
              </w:rPr>
              <w:t>1）在质量负责人领导下，确保质量管理体系正常运行。</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2）协助质量负责人组织编写管理体系文件，负责体系文件的有效性管理。</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3）负责技术资料和外部技术文件的管理，对其有效性负责。负责组织新检验方法的证实与变更确认。</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4）负责编制能力验证和内部质量控制计划，并监督实施。</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5）负责仪器设备、标准物质购置、组织验收、档案建立和日常管理。</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6）制定计量器具检定/校准周期检定计划，负责组织安排计划实施。</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7）制定计量器具期间核查计划，并组织实施。</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8）负责对分包方进行评价和组织实施。</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9）负责客户投诉处理。</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10）组织实施纠正措施及有效性监控。</w:t>
            </w:r>
          </w:p>
          <w:p>
            <w:pPr>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11）负责服务和供应品及仪器设备的采购</w:t>
            </w:r>
            <w:r>
              <w:rPr>
                <w:rFonts w:hint="eastAsia" w:ascii="楷体" w:hAnsi="楷体" w:eastAsia="楷体" w:cs="楷体"/>
                <w:spacing w:val="10"/>
                <w:sz w:val="24"/>
                <w:szCs w:val="24"/>
              </w:rPr>
              <w:t>、验收和管理</w:t>
            </w:r>
            <w:r>
              <w:rPr>
                <w:rFonts w:hint="eastAsia" w:ascii="楷体" w:hAnsi="楷体" w:eastAsia="楷体" w:cs="楷体"/>
                <w:color w:val="000000"/>
                <w:spacing w:val="10"/>
                <w:sz w:val="24"/>
                <w:szCs w:val="24"/>
              </w:rPr>
              <w:t>。</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12）为中心检验业务的归口管理部门。</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13）负责对客户的接待，识别客户的需求与期望，负责对</w:t>
            </w:r>
            <w:r>
              <w:rPr>
                <w:rFonts w:hint="eastAsia" w:ascii="楷体" w:hAnsi="楷体" w:eastAsia="楷体" w:cs="楷体"/>
                <w:color w:val="000000"/>
                <w:sz w:val="24"/>
                <w:szCs w:val="24"/>
              </w:rPr>
              <w:t>重复性例行检验</w:t>
            </w:r>
            <w:r>
              <w:rPr>
                <w:rFonts w:hint="eastAsia" w:ascii="楷体" w:hAnsi="楷体" w:eastAsia="楷体" w:cs="楷体"/>
                <w:color w:val="000000"/>
                <w:spacing w:val="10"/>
                <w:sz w:val="24"/>
                <w:szCs w:val="24"/>
              </w:rPr>
              <w:t>合同进行评审。</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14）负责检验任务的下达，落实对客户的承诺。对检验科未及时完成检验工作情况向技术负责人反映，以便查找原因及时改进。</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15）负责中心样品管理，做好样品流转、贮存过程中的完整性管理。</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16）负责报告的登记及发放及结果的汇总，检验业务印章管理，检验费用催缴。</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17）负责开展新项目的市场调查工作。</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18）做好客户意见收集和征求工作。</w:t>
            </w:r>
          </w:p>
          <w:p>
            <w:pPr>
              <w:pStyle w:val="3"/>
              <w:spacing w:line="360" w:lineRule="auto"/>
              <w:ind w:firstLine="520" w:firstLineChars="200"/>
              <w:rPr>
                <w:rFonts w:hint="eastAsia" w:ascii="楷体" w:hAnsi="楷体" w:eastAsia="楷体" w:cs="楷体"/>
                <w:color w:val="000000"/>
                <w:spacing w:val="10"/>
                <w:sz w:val="24"/>
                <w:szCs w:val="24"/>
              </w:rPr>
            </w:pPr>
            <w:r>
              <w:rPr>
                <w:rFonts w:hint="eastAsia" w:ascii="楷体" w:hAnsi="楷体" w:eastAsia="楷体" w:cs="楷体"/>
                <w:color w:val="000000"/>
                <w:spacing w:val="10"/>
                <w:sz w:val="24"/>
                <w:szCs w:val="24"/>
              </w:rPr>
              <w:t>19）原始记录及检验报告的存档、保管。</w:t>
            </w:r>
          </w:p>
          <w:p>
            <w:pPr>
              <w:pStyle w:val="3"/>
              <w:spacing w:line="360" w:lineRule="auto"/>
              <w:ind w:firstLine="520" w:firstLineChars="200"/>
              <w:rPr>
                <w:rFonts w:hint="eastAsia" w:ascii="楷体" w:hAnsi="楷体" w:eastAsia="楷体" w:cs="楷体"/>
                <w:spacing w:val="10"/>
                <w:sz w:val="24"/>
                <w:szCs w:val="24"/>
              </w:rPr>
            </w:pPr>
            <w:r>
              <w:rPr>
                <w:rFonts w:hint="eastAsia" w:ascii="楷体" w:hAnsi="楷体" w:eastAsia="楷体" w:cs="楷体"/>
                <w:spacing w:val="10"/>
                <w:sz w:val="24"/>
                <w:szCs w:val="24"/>
              </w:rPr>
              <w:t>20）协助做好中心人力资源配备工作，负责编制人员培训计划并组织实施。</w:t>
            </w:r>
          </w:p>
          <w:p>
            <w:pPr>
              <w:pStyle w:val="3"/>
              <w:spacing w:line="360" w:lineRule="auto"/>
              <w:ind w:firstLine="420" w:firstLineChars="200"/>
              <w:rPr>
                <w:rFonts w:ascii="楷体" w:hAnsi="楷体" w:eastAsia="楷体"/>
                <w:sz w:val="24"/>
                <w:szCs w:val="24"/>
              </w:rPr>
            </w:pPr>
            <w:r>
              <w:pict>
                <v:shape id="_x0000_s2056" o:spid="_x0000_s2056" o:spt="75" type="#_x0000_t75" style="position:absolute;left:0pt;margin-left:165pt;margin-top:39.25pt;height:179.65pt;width:168.9pt;z-index:251665408;mso-width-relative:page;mso-height-relative:page;" filled="f" o:preferrelative="t" stroked="f" coordsize="21600,21600">
                  <v:path/>
                  <v:fill on="f" focussize="0,0"/>
                  <v:stroke on="f"/>
                  <v:imagedata r:id="rId6" o:title=""/>
                  <o:lock v:ext="edit" aspectratio="t"/>
                </v:shape>
              </w:pict>
            </w:r>
            <w:r>
              <w:rPr>
                <w:rFonts w:hint="eastAsia" w:ascii="楷体" w:hAnsi="楷体" w:eastAsia="楷体" w:cs="楷体"/>
                <w:spacing w:val="10"/>
                <w:sz w:val="24"/>
                <w:szCs w:val="24"/>
              </w:rPr>
              <w:t>21）负责中心人员技术档案的建立、管理。</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目标</w:t>
            </w:r>
          </w:p>
        </w:tc>
        <w:tc>
          <w:tcPr>
            <w:tcW w:w="1276" w:type="dxa"/>
            <w:vAlign w:val="center"/>
          </w:tcPr>
          <w:p>
            <w:pPr>
              <w:spacing w:line="360" w:lineRule="auto"/>
              <w:rPr>
                <w:rFonts w:ascii="楷体" w:hAnsi="楷体" w:eastAsia="楷体" w:cs="宋体"/>
                <w:sz w:val="24"/>
                <w:szCs w:val="24"/>
              </w:rPr>
            </w:pPr>
            <w:r>
              <w:rPr>
                <w:rFonts w:ascii="楷体" w:hAnsi="楷体" w:eastAsia="楷体" w:cs="宋体"/>
                <w:sz w:val="24"/>
                <w:szCs w:val="24"/>
              </w:rPr>
              <w:t>Q 6.2</w:t>
            </w:r>
          </w:p>
        </w:tc>
        <w:tc>
          <w:tcPr>
            <w:tcW w:w="10606" w:type="dxa"/>
            <w:vAlign w:val="center"/>
          </w:tcPr>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w:t>
            </w:r>
            <w:r>
              <w:rPr>
                <w:rFonts w:hint="eastAsia" w:ascii="楷体" w:hAnsi="楷体" w:eastAsia="楷体" w:cs="宋体"/>
                <w:sz w:val="24"/>
                <w:szCs w:val="24"/>
                <w:lang w:val="en-US" w:eastAsia="zh-CN"/>
              </w:rPr>
              <w:t>综合科</w:t>
            </w:r>
            <w:r>
              <w:rPr>
                <w:rFonts w:hint="eastAsia" w:ascii="楷体" w:hAnsi="楷体" w:eastAsia="楷体" w:cs="宋体"/>
                <w:sz w:val="24"/>
                <w:szCs w:val="24"/>
              </w:rPr>
              <w:t>目标：</w:t>
            </w:r>
          </w:p>
          <w:p>
            <w:pPr>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r>
              <w:rPr>
                <w:rFonts w:ascii="楷体" w:hAnsi="楷体" w:eastAsia="楷体" w:cs="宋体"/>
                <w:color w:val="auto"/>
                <w:sz w:val="24"/>
                <w:szCs w:val="24"/>
              </w:rPr>
              <w:t>20</w:t>
            </w:r>
            <w:r>
              <w:rPr>
                <w:rFonts w:hint="eastAsia" w:ascii="楷体" w:hAnsi="楷体" w:eastAsia="楷体" w:cs="宋体"/>
                <w:color w:val="auto"/>
                <w:sz w:val="24"/>
                <w:szCs w:val="24"/>
                <w:lang w:val="en-US" w:eastAsia="zh-CN"/>
              </w:rPr>
              <w:t>21.12.14日</w:t>
            </w:r>
            <w:r>
              <w:rPr>
                <w:rFonts w:hint="eastAsia" w:ascii="楷体" w:hAnsi="楷体" w:eastAsia="楷体" w:cs="宋体"/>
                <w:color w:val="auto"/>
                <w:sz w:val="24"/>
                <w:szCs w:val="24"/>
              </w:rPr>
              <w:t>经考核已完成。</w:t>
            </w:r>
          </w:p>
        </w:tc>
        <w:tc>
          <w:tcPr>
            <w:tcW w:w="1585"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hint="eastAsia" w:ascii="楷体" w:hAnsi="楷体" w:eastAsia="楷体" w:cs="Arial"/>
                <w:spacing w:val="-6"/>
                <w:sz w:val="24"/>
                <w:szCs w:val="24"/>
              </w:rPr>
            </w:pPr>
            <w:r>
              <w:rPr>
                <w:rFonts w:hint="eastAsia" w:ascii="楷体" w:hAnsi="楷体" w:eastAsia="楷体" w:cs="楷体"/>
                <w:sz w:val="24"/>
                <w:szCs w:val="24"/>
              </w:rPr>
              <w:t>外部提供过程、产品和服务的控制</w:t>
            </w:r>
          </w:p>
        </w:tc>
        <w:tc>
          <w:tcPr>
            <w:tcW w:w="1276" w:type="dxa"/>
          </w:tcPr>
          <w:p>
            <w:pPr>
              <w:spacing w:line="360" w:lineRule="auto"/>
              <w:rPr>
                <w:rFonts w:ascii="楷体" w:hAnsi="楷体" w:eastAsia="楷体" w:cs="Arial"/>
                <w:spacing w:val="-6"/>
                <w:sz w:val="24"/>
                <w:szCs w:val="24"/>
              </w:rPr>
            </w:pPr>
            <w:r>
              <w:rPr>
                <w:rFonts w:hint="eastAsia" w:ascii="宋体" w:hAnsi="宋体" w:cs="Arial"/>
                <w:sz w:val="24"/>
                <w:szCs w:val="24"/>
                <w:lang w:val="en-US" w:eastAsia="zh-CN"/>
              </w:rPr>
              <w:t>Q</w:t>
            </w:r>
            <w:r>
              <w:rPr>
                <w:rFonts w:ascii="宋体" w:hAnsi="宋体" w:cs="Arial"/>
                <w:sz w:val="24"/>
                <w:szCs w:val="24"/>
              </w:rPr>
              <w:t>8.4</w:t>
            </w:r>
          </w:p>
        </w:tc>
        <w:tc>
          <w:tcPr>
            <w:tcW w:w="10606" w:type="dxa"/>
          </w:tcPr>
          <w:p>
            <w:pPr>
              <w:ind w:firstLine="480" w:firstLineChars="200"/>
              <w:rPr>
                <w:rFonts w:hint="eastAsia" w:ascii="楷体" w:hAnsi="楷体" w:eastAsia="楷体" w:cs="楷体"/>
                <w:sz w:val="24"/>
                <w:szCs w:val="24"/>
              </w:rPr>
            </w:pPr>
            <w:r>
              <w:rPr>
                <w:rFonts w:hint="eastAsia" w:ascii="楷体" w:hAnsi="楷体" w:eastAsia="楷体" w:cs="楷体"/>
                <w:sz w:val="24"/>
                <w:szCs w:val="24"/>
              </w:rPr>
              <w:t>编制的《采购控制程序》中，确定了对外部供方实施的具体控制要求，旨在确保产品能够按计划提供，并符合要求，为确保外部提供的过程、产品不会对企业稳定地向顾客提供合格的产品的能力产生不利影响。</w:t>
            </w:r>
          </w:p>
          <w:p>
            <w:pPr>
              <w:rPr>
                <w:rFonts w:hint="eastAsia" w:ascii="楷体" w:hAnsi="楷体" w:eastAsia="楷体" w:cs="楷体"/>
                <w:sz w:val="24"/>
                <w:szCs w:val="24"/>
              </w:rPr>
            </w:pPr>
            <w:r>
              <w:rPr>
                <w:rFonts w:hint="eastAsia" w:ascii="楷体" w:hAnsi="楷体" w:eastAsia="楷体" w:cs="楷体"/>
                <w:sz w:val="24"/>
                <w:szCs w:val="24"/>
              </w:rPr>
              <w:t>提供《合格供方名单》</w:t>
            </w:r>
          </w:p>
          <w:p>
            <w:pPr>
              <w:rPr>
                <w:rFonts w:hint="eastAsia" w:ascii="楷体" w:hAnsi="楷体" w:eastAsia="楷体" w:cs="楷体"/>
                <w:sz w:val="24"/>
                <w:szCs w:val="24"/>
              </w:rPr>
            </w:pPr>
            <w:r>
              <w:pict>
                <v:shape id="_x0000_i1043" o:spt="75" type="#_x0000_t75" style="height:217.5pt;width:365.25pt;" filled="f" stroked="f" coordsize="21600,21600">
                  <v:path/>
                  <v:fill on="f" focussize="0,0"/>
                  <v:stroke on="f"/>
                  <v:imagedata r:id="rId30" o:title=""/>
                  <o:lock v:ext="edit" aspectratio="t"/>
                  <w10:wrap type="none"/>
                  <w10:anchorlock/>
                </v:shape>
              </w:pict>
            </w:r>
            <w:r>
              <w:pict>
                <v:shape id="_x0000_i1044" o:spt="75" type="#_x0000_t75" style="height:173.25pt;width:364.5pt;" filled="f" stroked="f" coordsize="21600,21600">
                  <v:path/>
                  <v:fill on="f" focussize="0,0"/>
                  <v:stroke on="f"/>
                  <v:imagedata r:id="rId31" o:title=""/>
                  <o:lock v:ext="edit" aspectratio="t"/>
                  <w10:wrap type="none"/>
                  <w10:anchorlock/>
                </v:shape>
              </w:pict>
            </w:r>
          </w:p>
          <w:p>
            <w:pPr>
              <w:rPr>
                <w:rFonts w:hint="eastAsia" w:ascii="楷体" w:hAnsi="楷体" w:eastAsia="楷体" w:cs="楷体"/>
                <w:sz w:val="24"/>
                <w:szCs w:val="24"/>
              </w:rPr>
            </w:pPr>
            <w:r>
              <w:rPr>
                <w:rFonts w:hint="eastAsia" w:ascii="楷体" w:hAnsi="楷体" w:eastAsia="楷体" w:cs="楷体"/>
                <w:sz w:val="24"/>
                <w:szCs w:val="24"/>
              </w:rPr>
              <w:t>抽以上供方调查评价记录单：对供方资质、体系认证情况、生产能力和供应能力情况、历史及社会信誉情况、质量及以往使用情况等</w:t>
            </w:r>
          </w:p>
          <w:p>
            <w:pPr>
              <w:rPr>
                <w:rFonts w:hint="eastAsia" w:ascii="楷体" w:hAnsi="楷体" w:eastAsia="楷体" w:cs="楷体"/>
                <w:sz w:val="24"/>
                <w:szCs w:val="24"/>
              </w:rPr>
            </w:pPr>
            <w:r>
              <w:rPr>
                <w:rFonts w:hint="eastAsia" w:ascii="楷体" w:hAnsi="楷体" w:eastAsia="楷体" w:cs="楷体"/>
                <w:sz w:val="24"/>
                <w:szCs w:val="24"/>
              </w:rPr>
              <w:t>评定结论：同意</w:t>
            </w:r>
          </w:p>
          <w:p>
            <w:pPr>
              <w:jc w:val="both"/>
              <w:rPr>
                <w:rFonts w:hint="default" w:ascii="楷体" w:hAnsi="楷体" w:eastAsia="楷体" w:cs="楷体"/>
                <w:sz w:val="24"/>
                <w:szCs w:val="24"/>
                <w:lang w:val="en-US" w:eastAsia="zh-CN"/>
              </w:rPr>
            </w:pPr>
            <w:r>
              <w:rPr>
                <w:rFonts w:hint="eastAsia" w:ascii="楷体" w:hAnsi="楷体" w:eastAsia="楷体" w:cs="楷体"/>
                <w:sz w:val="24"/>
                <w:szCs w:val="24"/>
              </w:rPr>
              <w:t>编制：</w:t>
            </w:r>
            <w:r>
              <w:rPr>
                <w:rFonts w:hint="eastAsia" w:ascii="楷体" w:hAnsi="楷体" w:eastAsia="楷体" w:cs="楷体"/>
                <w:sz w:val="24"/>
                <w:szCs w:val="24"/>
                <w:lang w:val="en-US" w:eastAsia="zh-CN"/>
              </w:rPr>
              <w:t>王莉</w:t>
            </w: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审核：周敏</w:t>
            </w:r>
            <w:r>
              <w:rPr>
                <w:rFonts w:hint="eastAsia" w:ascii="楷体" w:hAnsi="楷体" w:eastAsia="楷体" w:cs="楷体"/>
                <w:sz w:val="24"/>
                <w:szCs w:val="24"/>
              </w:rPr>
              <w:t xml:space="preserve">                    日期：</w:t>
            </w:r>
            <w:r>
              <w:rPr>
                <w:rFonts w:hint="eastAsia" w:ascii="楷体" w:hAnsi="楷体" w:eastAsia="楷体" w:cs="楷体"/>
                <w:sz w:val="24"/>
                <w:szCs w:val="24"/>
                <w:lang w:val="en-US" w:eastAsia="zh-CN"/>
              </w:rPr>
              <w:t>2021.12.2</w:t>
            </w:r>
          </w:p>
          <w:p>
            <w:pPr>
              <w:rPr>
                <w:rFonts w:hint="eastAsia" w:ascii="楷体" w:hAnsi="楷体" w:eastAsia="楷体" w:cs="楷体"/>
                <w:color w:val="000000" w:themeColor="text1"/>
                <w:sz w:val="24"/>
                <w:szCs w:val="24"/>
              </w:rPr>
            </w:pPr>
            <w:r>
              <w:rPr>
                <w:rFonts w:hint="eastAsia" w:ascii="楷体" w:hAnsi="楷体" w:eastAsia="楷体" w:cs="楷体"/>
                <w:color w:val="000000" w:themeColor="text1"/>
                <w:sz w:val="24"/>
                <w:szCs w:val="24"/>
              </w:rPr>
              <w:t>抽物资采购计划单</w:t>
            </w: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p>
          <w:p>
            <w:pPr>
              <w:rPr>
                <w:rFonts w:hint="eastAsia" w:eastAsia="宋体"/>
                <w:color w:val="000000" w:themeColor="text1"/>
                <w:lang w:eastAsia="zh-CN"/>
              </w:rPr>
            </w:pPr>
            <w:r>
              <w:rPr>
                <w:rFonts w:hint="eastAsia" w:eastAsia="宋体"/>
                <w:color w:val="000000" w:themeColor="text1"/>
                <w:lang w:eastAsia="zh-CN"/>
              </w:rPr>
              <w:pict>
                <v:shape id="_x0000_i1045" o:spt="75" alt="382f19e80676a2b764f4446f91a1dd9" type="#_x0000_t75" style="height:305.35pt;width:228.95pt;" filled="f" o:preferrelative="t" stroked="f" coordsize="21600,21600">
                  <v:path/>
                  <v:fill on="f" focussize="0,0"/>
                  <v:stroke on="f"/>
                  <v:imagedata r:id="rId32" o:title="382f19e80676a2b764f4446f91a1dd9"/>
                  <o:lock v:ext="edit" aspectratio="t"/>
                  <w10:wrap type="none"/>
                  <w10:anchorlock/>
                </v:shape>
              </w:pict>
            </w:r>
            <w:r>
              <w:rPr>
                <w:rFonts w:hint="eastAsia" w:eastAsia="宋体"/>
                <w:color w:val="000000" w:themeColor="text1"/>
                <w:lang w:eastAsia="zh-CN"/>
              </w:rPr>
              <w:pict>
                <v:shape id="_x0000_i1046" o:spt="75" alt="5342e85cc3533da349e30813b037ae0" type="#_x0000_t75" style="height:305.3pt;width:228.95pt;" filled="f" o:preferrelative="t" stroked="f" coordsize="21600,21600">
                  <v:path/>
                  <v:fill on="f" focussize="0,0"/>
                  <v:stroke on="f"/>
                  <v:imagedata r:id="rId33" o:title="5342e85cc3533da349e30813b037ae0"/>
                  <o:lock v:ext="edit" aspectratio="t"/>
                  <w10:wrap type="none"/>
                  <w10:anchorlock/>
                </v:shape>
              </w:pict>
            </w:r>
          </w:p>
          <w:p>
            <w:pPr>
              <w:rPr>
                <w:rFonts w:hint="eastAsia" w:eastAsia="宋体"/>
                <w:color w:val="000000" w:themeColor="text1"/>
                <w:lang w:eastAsia="zh-CN"/>
              </w:rPr>
            </w:pPr>
          </w:p>
          <w:p>
            <w:pPr>
              <w:rPr>
                <w:rFonts w:hint="eastAsia" w:ascii="楷体" w:hAnsi="楷体" w:eastAsia="楷体" w:cs="宋体"/>
                <w:sz w:val="24"/>
                <w:szCs w:val="24"/>
              </w:rPr>
            </w:pPr>
            <w:r>
              <w:rPr>
                <w:rFonts w:hint="eastAsia" w:ascii="楷体" w:hAnsi="楷体" w:eastAsia="楷体" w:cs="楷体"/>
                <w:color w:val="000000" w:themeColor="text1"/>
                <w:sz w:val="24"/>
                <w:szCs w:val="24"/>
              </w:rPr>
              <w:t>另抽其他材料采购计划单，均保存完好，符合要求。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pacing w:val="-6"/>
                <w:sz w:val="24"/>
                <w:szCs w:val="24"/>
              </w:rPr>
              <w:t>监视、测量、分析和评价</w:t>
            </w:r>
          </w:p>
        </w:tc>
        <w:tc>
          <w:tcPr>
            <w:tcW w:w="1276" w:type="dxa"/>
          </w:tcPr>
          <w:p>
            <w:pPr>
              <w:spacing w:line="360" w:lineRule="auto"/>
              <w:rPr>
                <w:rFonts w:ascii="楷体" w:hAnsi="楷体" w:eastAsia="楷体" w:cs="Arial"/>
                <w:sz w:val="24"/>
                <w:szCs w:val="24"/>
              </w:rPr>
            </w:pPr>
            <w:r>
              <w:rPr>
                <w:rFonts w:ascii="楷体" w:hAnsi="楷体" w:eastAsia="楷体" w:cs="Arial"/>
                <w:spacing w:val="-6"/>
                <w:sz w:val="24"/>
                <w:szCs w:val="24"/>
              </w:rPr>
              <w:t>Q9.1.1</w:t>
            </w:r>
            <w:r>
              <w:rPr>
                <w:rFonts w:hint="eastAsia" w:ascii="楷体" w:hAnsi="楷体" w:eastAsia="楷体" w:cs="Arial"/>
                <w:sz w:val="24"/>
                <w:szCs w:val="24"/>
              </w:rPr>
              <w:t>、</w:t>
            </w:r>
            <w:r>
              <w:rPr>
                <w:rFonts w:ascii="楷体" w:hAnsi="楷体" w:eastAsia="楷体" w:cs="Arial"/>
                <w:sz w:val="24"/>
                <w:szCs w:val="24"/>
              </w:rPr>
              <w:t>Q9.1.3</w:t>
            </w:r>
          </w:p>
        </w:tc>
        <w:tc>
          <w:tcPr>
            <w:tcW w:w="10606" w:type="dxa"/>
          </w:tcPr>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公司规定了管理体系相关信息的收集、汇总、分析、处理、传递的要求。</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公司组织各部门策划和实施必要的监视和测量活动，确保产品、体系和过程的符合性，以持续改进质量管理体系的有效性。</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公司的过程和体系的监视和测量主要是通过内审、管理评审、目标考核以及日常工作监督、产品检验、顾客满意度测量等的方式完成。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综合科</w:t>
            </w:r>
            <w:r>
              <w:rPr>
                <w:rFonts w:hint="eastAsia" w:ascii="楷体" w:hAnsi="楷体" w:eastAsia="楷体" w:cs="宋体"/>
                <w:sz w:val="24"/>
                <w:szCs w:val="24"/>
              </w:rPr>
              <w:t>负责对体系、过程的日常监测和管理目标完成情况进行统计分析。对目标完成情况进行收集和统计分析，并制作目标完成情况统计表。</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检验科</w:t>
            </w:r>
            <w:r>
              <w:rPr>
                <w:rFonts w:hint="eastAsia" w:ascii="楷体" w:hAnsi="楷体" w:eastAsia="楷体" w:cs="宋体"/>
                <w:sz w:val="24"/>
                <w:szCs w:val="24"/>
              </w:rPr>
              <w:t>对</w:t>
            </w:r>
            <w:r>
              <w:rPr>
                <w:rFonts w:hint="eastAsia" w:ascii="楷体" w:hAnsi="楷体" w:eastAsia="楷体" w:cs="宋体"/>
                <w:sz w:val="24"/>
                <w:szCs w:val="24"/>
                <w:lang w:val="en-US" w:eastAsia="zh-CN"/>
              </w:rPr>
              <w:t>检测</w:t>
            </w:r>
            <w:r>
              <w:rPr>
                <w:rFonts w:hint="eastAsia" w:ascii="楷体" w:hAnsi="楷体" w:eastAsia="楷体" w:cs="宋体"/>
                <w:sz w:val="24"/>
                <w:szCs w:val="24"/>
              </w:rPr>
              <w:t>实现各过程进行监督检查，按照要求进行了</w:t>
            </w:r>
            <w:r>
              <w:rPr>
                <w:rFonts w:hint="eastAsia" w:ascii="楷体" w:hAnsi="楷体" w:eastAsia="楷体" w:cs="宋体"/>
                <w:sz w:val="24"/>
                <w:szCs w:val="24"/>
                <w:lang w:val="en-US" w:eastAsia="zh-CN"/>
              </w:rPr>
              <w:t>检测</w:t>
            </w:r>
            <w:r>
              <w:rPr>
                <w:rFonts w:hint="eastAsia" w:ascii="楷体" w:hAnsi="楷体" w:eastAsia="楷体" w:cs="宋体"/>
                <w:sz w:val="24"/>
                <w:szCs w:val="24"/>
              </w:rPr>
              <w:t>实现各阶段的检验。</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综合科</w:t>
            </w:r>
            <w:r>
              <w:rPr>
                <w:rFonts w:hint="eastAsia" w:ascii="楷体" w:hAnsi="楷体" w:eastAsia="楷体" w:cs="宋体"/>
                <w:sz w:val="24"/>
                <w:szCs w:val="24"/>
              </w:rPr>
              <w:t>负责对供方业绩予以评价，对供方业绩实施了监视和测量。</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综合科</w:t>
            </w:r>
            <w:r>
              <w:rPr>
                <w:rFonts w:hint="eastAsia" w:ascii="楷体" w:hAnsi="楷体" w:eastAsia="楷体" w:cs="宋体"/>
                <w:sz w:val="24"/>
                <w:szCs w:val="24"/>
              </w:rPr>
              <w:t>对顾客满意度进行了定期评价和分析。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公司已建立了监视和测量的渠道并实施，但利用深度须加强，已交流。</w:t>
            </w:r>
          </w:p>
          <w:p>
            <w:pPr>
              <w:tabs>
                <w:tab w:val="left" w:pos="6597"/>
              </w:tabs>
              <w:spacing w:line="360" w:lineRule="auto"/>
              <w:ind w:firstLine="240" w:firstLineChars="100"/>
              <w:rPr>
                <w:rFonts w:ascii="楷体" w:hAnsi="楷体" w:eastAsia="楷体"/>
                <w:sz w:val="24"/>
                <w:szCs w:val="24"/>
              </w:rPr>
            </w:pPr>
            <w:r>
              <w:rPr>
                <w:rFonts w:hint="eastAsia" w:ascii="楷体" w:hAnsi="楷体" w:eastAsia="楷体" w:cs="宋体"/>
                <w:sz w:val="24"/>
                <w:szCs w:val="24"/>
              </w:rPr>
              <w:t>公司已对管理体系的监视、测量、分析和评价进行了策划，基本能够按照要求实施。</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hint="default" w:ascii="楷体" w:hAnsi="楷体" w:eastAsia="楷体" w:cs="Arial"/>
                <w:spacing w:val="-6"/>
                <w:sz w:val="24"/>
                <w:szCs w:val="24"/>
                <w:lang w:val="en-US" w:eastAsia="zh-CN"/>
              </w:rPr>
            </w:pPr>
            <w:r>
              <w:rPr>
                <w:rFonts w:hint="eastAsia" w:ascii="楷体" w:hAnsi="楷体" w:eastAsia="楷体" w:cs="Arial"/>
                <w:spacing w:val="-6"/>
                <w:sz w:val="24"/>
                <w:szCs w:val="24"/>
                <w:lang w:val="en-US" w:eastAsia="zh-CN"/>
              </w:rPr>
              <w:t>顾客满意</w:t>
            </w:r>
          </w:p>
        </w:tc>
        <w:tc>
          <w:tcPr>
            <w:tcW w:w="1276" w:type="dxa"/>
          </w:tcPr>
          <w:p>
            <w:pPr>
              <w:spacing w:line="360" w:lineRule="auto"/>
              <w:rPr>
                <w:rFonts w:hint="default" w:ascii="楷体" w:hAnsi="楷体" w:eastAsia="楷体" w:cs="Arial"/>
                <w:spacing w:val="-6"/>
                <w:sz w:val="24"/>
                <w:szCs w:val="24"/>
                <w:lang w:val="en-US" w:eastAsia="zh-CN"/>
              </w:rPr>
            </w:pPr>
            <w:r>
              <w:rPr>
                <w:rFonts w:hint="eastAsia" w:ascii="楷体" w:hAnsi="楷体" w:eastAsia="楷体" w:cs="Arial"/>
                <w:spacing w:val="-6"/>
                <w:sz w:val="24"/>
                <w:szCs w:val="24"/>
                <w:lang w:val="en-US" w:eastAsia="zh-CN"/>
              </w:rPr>
              <w:t>Q9.1.2</w:t>
            </w:r>
          </w:p>
        </w:tc>
        <w:tc>
          <w:tcPr>
            <w:tcW w:w="10606" w:type="dxa"/>
          </w:tcPr>
          <w:p>
            <w:pPr>
              <w:tabs>
                <w:tab w:val="left" w:pos="6597"/>
              </w:tabs>
              <w:spacing w:line="360" w:lineRule="auto"/>
              <w:ind w:firstLine="240" w:firstLineChars="100"/>
              <w:rPr>
                <w:rFonts w:hint="default" w:ascii="楷体" w:hAnsi="楷体" w:eastAsia="楷体" w:cs="宋体"/>
                <w:sz w:val="24"/>
                <w:szCs w:val="24"/>
                <w:lang w:val="en-US" w:eastAsia="zh-CN"/>
              </w:rPr>
            </w:pPr>
            <w:r>
              <w:rPr>
                <w:rFonts w:hint="eastAsia" w:ascii="楷体" w:hAnsi="楷体" w:eastAsia="楷体" w:cs="楷体"/>
                <w:color w:val="auto"/>
                <w:sz w:val="24"/>
                <w:szCs w:val="24"/>
              </w:rPr>
              <w:t>企业对顾客对产品是否满意的信息进行监视，并编制《顾客满意情况调查表》。公司于20</w:t>
            </w:r>
            <w:r>
              <w:rPr>
                <w:rFonts w:hint="eastAsia" w:ascii="楷体" w:hAnsi="楷体" w:eastAsia="楷体" w:cs="楷体"/>
                <w:color w:val="auto"/>
                <w:sz w:val="24"/>
                <w:szCs w:val="24"/>
                <w:lang w:val="en-US" w:eastAsia="zh-CN"/>
              </w:rPr>
              <w:t>21</w:t>
            </w:r>
            <w:r>
              <w:rPr>
                <w:rFonts w:hint="eastAsia" w:ascii="楷体" w:hAnsi="楷体" w:eastAsia="楷体" w:cs="楷体"/>
                <w:color w:val="auto"/>
                <w:sz w:val="24"/>
                <w:szCs w:val="24"/>
              </w:rPr>
              <w:t>年</w:t>
            </w:r>
            <w:r>
              <w:rPr>
                <w:rFonts w:hint="eastAsia" w:ascii="楷体" w:hAnsi="楷体" w:eastAsia="楷体" w:cs="楷体"/>
                <w:color w:val="auto"/>
                <w:sz w:val="24"/>
                <w:szCs w:val="24"/>
                <w:lang w:val="en-US" w:eastAsia="zh-CN"/>
              </w:rPr>
              <w:t>1-11月</w:t>
            </w:r>
            <w:r>
              <w:rPr>
                <w:rFonts w:hint="eastAsia" w:ascii="楷体" w:hAnsi="楷体" w:eastAsia="楷体" w:cs="楷体"/>
                <w:color w:val="auto"/>
                <w:sz w:val="24"/>
                <w:szCs w:val="24"/>
              </w:rPr>
              <w:t>对主要客户进行了电话问卷调查，分别对产品质量、交货方面等内容进行调查，客户均对相关内容进行了反馈，从统计数据中可以看出，发放调查表共</w:t>
            </w:r>
            <w:r>
              <w:rPr>
                <w:rFonts w:hint="eastAsia" w:ascii="楷体" w:hAnsi="楷体" w:eastAsia="楷体" w:cs="楷体"/>
                <w:color w:val="auto"/>
                <w:sz w:val="24"/>
                <w:szCs w:val="24"/>
                <w:lang w:val="en-US" w:eastAsia="zh-CN"/>
              </w:rPr>
              <w:t>11</w:t>
            </w:r>
            <w:r>
              <w:rPr>
                <w:rFonts w:hint="eastAsia" w:ascii="楷体" w:hAnsi="楷体" w:eastAsia="楷体" w:cs="楷体"/>
                <w:color w:val="auto"/>
                <w:sz w:val="24"/>
                <w:szCs w:val="24"/>
              </w:rPr>
              <w:t>份，回收调查表共</w:t>
            </w:r>
            <w:r>
              <w:rPr>
                <w:rFonts w:hint="eastAsia" w:ascii="楷体" w:hAnsi="楷体" w:eastAsia="楷体" w:cs="楷体"/>
                <w:color w:val="auto"/>
                <w:sz w:val="24"/>
                <w:szCs w:val="24"/>
                <w:lang w:val="en-US" w:eastAsia="zh-CN"/>
              </w:rPr>
              <w:t>11</w:t>
            </w:r>
            <w:r>
              <w:rPr>
                <w:rFonts w:hint="eastAsia" w:ascii="楷体" w:hAnsi="楷体" w:eastAsia="楷体" w:cs="楷体"/>
                <w:color w:val="auto"/>
                <w:sz w:val="24"/>
                <w:szCs w:val="24"/>
              </w:rPr>
              <w:t>份。顾客满意度</w:t>
            </w:r>
            <w:r>
              <w:rPr>
                <w:rFonts w:hint="eastAsia" w:ascii="楷体" w:hAnsi="楷体" w:eastAsia="楷体" w:cs="楷体"/>
                <w:color w:val="auto"/>
                <w:sz w:val="24"/>
                <w:szCs w:val="24"/>
                <w:lang w:val="en-US" w:eastAsia="zh-CN"/>
              </w:rPr>
              <w:t>得</w:t>
            </w:r>
            <w:r>
              <w:rPr>
                <w:rFonts w:hint="eastAsia" w:ascii="楷体" w:hAnsi="楷体" w:eastAsia="楷体" w:cs="楷体"/>
                <w:color w:val="auto"/>
                <w:sz w:val="24"/>
                <w:szCs w:val="24"/>
              </w:rPr>
              <w:t>分为</w:t>
            </w:r>
            <w:r>
              <w:rPr>
                <w:rFonts w:hint="eastAsia" w:ascii="楷体" w:hAnsi="楷体" w:eastAsia="楷体" w:cs="楷体"/>
                <w:color w:val="auto"/>
                <w:sz w:val="24"/>
                <w:szCs w:val="24"/>
                <w:lang w:val="en-US" w:eastAsia="zh-CN"/>
              </w:rPr>
              <w:t>99</w:t>
            </w:r>
            <w:r>
              <w:rPr>
                <w:rFonts w:hint="eastAsia" w:ascii="楷体" w:hAnsi="楷体" w:eastAsia="楷体" w:cs="楷体"/>
                <w:color w:val="auto"/>
                <w:sz w:val="24"/>
                <w:szCs w:val="24"/>
              </w:rPr>
              <w:t>%，</w:t>
            </w:r>
            <w:r>
              <w:rPr>
                <w:rFonts w:hint="eastAsia" w:ascii="楷体" w:hAnsi="楷体" w:eastAsia="楷体" w:cs="楷体"/>
                <w:color w:val="auto"/>
                <w:sz w:val="24"/>
                <w:szCs w:val="24"/>
                <w:lang w:val="en-US" w:eastAsia="zh-CN"/>
              </w:rPr>
              <w:t>达到</w:t>
            </w:r>
            <w:r>
              <w:rPr>
                <w:rFonts w:hint="eastAsia" w:ascii="楷体" w:hAnsi="楷体" w:eastAsia="楷体" w:cs="楷体"/>
                <w:color w:val="auto"/>
                <w:sz w:val="24"/>
                <w:szCs w:val="24"/>
              </w:rPr>
              <w:t>了质量目标要求，目标完成。从各分项看，说明我公司还有不完善的地方，如：价格等方面，我公司一定会在以后的工作中节约成本，尽量降低价格，使顾客更加满意。</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内部审核</w:t>
            </w:r>
          </w:p>
        </w:tc>
        <w:tc>
          <w:tcPr>
            <w:tcW w:w="1276" w:type="dxa"/>
          </w:tcPr>
          <w:p>
            <w:pPr>
              <w:spacing w:line="360" w:lineRule="auto"/>
              <w:rPr>
                <w:rFonts w:ascii="楷体" w:hAnsi="楷体" w:eastAsia="楷体" w:cs="Arial"/>
                <w:sz w:val="24"/>
                <w:szCs w:val="24"/>
              </w:rPr>
            </w:pPr>
            <w:r>
              <w:rPr>
                <w:rFonts w:ascii="楷体" w:hAnsi="楷体" w:eastAsia="楷体" w:cs="Arial"/>
                <w:sz w:val="24"/>
                <w:szCs w:val="24"/>
              </w:rPr>
              <w:t>Q9.2</w:t>
            </w:r>
          </w:p>
        </w:tc>
        <w:tc>
          <w:tcPr>
            <w:tcW w:w="10606"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由组长</w:t>
            </w:r>
            <w:r>
              <w:rPr>
                <w:rFonts w:hint="eastAsia" w:ascii="楷体" w:hAnsi="楷体" w:eastAsia="楷体" w:cs="楷体"/>
                <w:b w:val="0"/>
                <w:bCs w:val="0"/>
                <w:sz w:val="24"/>
                <w:szCs w:val="24"/>
                <w:lang w:val="en-US" w:eastAsia="zh-CN"/>
              </w:rPr>
              <w:t>汪海峰</w:t>
            </w:r>
            <w:r>
              <w:rPr>
                <w:rFonts w:hint="eastAsia" w:ascii="楷体" w:hAnsi="楷体" w:eastAsia="楷体"/>
                <w:sz w:val="24"/>
                <w:szCs w:val="24"/>
              </w:rPr>
              <w:t>组织内部审核，查年度审核计划：提供《内部审核计划》，其内容已包括了审核目的、范围、依据。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bCs w:val="0"/>
                <w:sz w:val="24"/>
                <w:szCs w:val="24"/>
                <w:lang w:val="en-US" w:eastAsia="zh-CN"/>
              </w:rPr>
            </w:pPr>
            <w:r>
              <w:rPr>
                <w:rFonts w:hint="eastAsia" w:ascii="楷体" w:hAnsi="楷体" w:eastAsia="楷体"/>
                <w:sz w:val="24"/>
                <w:szCs w:val="24"/>
              </w:rPr>
              <w:t>审核组构成：</w:t>
            </w:r>
            <w:r>
              <w:rPr>
                <w:rFonts w:hint="eastAsia" w:ascii="楷体" w:hAnsi="楷体" w:eastAsia="楷体" w:cs="楷体"/>
                <w:b w:val="0"/>
                <w:bCs w:val="0"/>
                <w:sz w:val="24"/>
                <w:szCs w:val="24"/>
              </w:rPr>
              <w:t>审核组长：</w:t>
            </w:r>
            <w:bookmarkStart w:id="1" w:name="OLE_LINK2"/>
            <w:r>
              <w:rPr>
                <w:rFonts w:hint="eastAsia" w:ascii="楷体" w:hAnsi="楷体" w:eastAsia="楷体" w:cs="楷体"/>
                <w:b w:val="0"/>
                <w:bCs w:val="0"/>
                <w:sz w:val="24"/>
                <w:szCs w:val="24"/>
                <w:lang w:val="en-US" w:eastAsia="zh-CN"/>
              </w:rPr>
              <w:t>王莉</w:t>
            </w:r>
          </w:p>
          <w:bookmarkEnd w:id="1"/>
          <w:p>
            <w:pPr>
              <w:spacing w:line="300" w:lineRule="auto"/>
              <w:rPr>
                <w:rFonts w:hint="default" w:ascii="楷体" w:hAnsi="楷体" w:eastAsia="楷体" w:cs="楷体"/>
                <w:sz w:val="24"/>
                <w:szCs w:val="24"/>
                <w:lang w:val="en-US"/>
              </w:rPr>
            </w:pPr>
            <w:r>
              <w:rPr>
                <w:rFonts w:hint="eastAsia" w:ascii="楷体" w:hAnsi="楷体" w:eastAsia="楷体" w:cs="楷体"/>
                <w:b w:val="0"/>
                <w:bCs w:val="0"/>
                <w:sz w:val="24"/>
                <w:szCs w:val="24"/>
              </w:rPr>
              <w:t>审核员：</w:t>
            </w:r>
            <w:r>
              <w:rPr>
                <w:rFonts w:hint="eastAsia" w:ascii="楷体" w:hAnsi="楷体" w:eastAsia="楷体" w:cs="楷体"/>
                <w:b w:val="0"/>
                <w:bCs w:val="0"/>
                <w:sz w:val="24"/>
                <w:szCs w:val="24"/>
                <w:lang w:val="en-US" w:eastAsia="zh-CN"/>
              </w:rPr>
              <w:t>丁璐、张佳梦、艾维、郭凯宁、唐文亚、占雪飞</w:t>
            </w:r>
          </w:p>
          <w:p>
            <w:pPr>
              <w:spacing w:line="360" w:lineRule="auto"/>
              <w:rPr>
                <w:rFonts w:hint="default" w:ascii="楷体" w:hAnsi="楷体" w:eastAsia="楷体"/>
                <w:color w:val="FF0000"/>
                <w:sz w:val="24"/>
                <w:szCs w:val="24"/>
                <w:lang w:val="en-US" w:eastAsia="zh-CN"/>
              </w:rPr>
            </w:pPr>
            <w:r>
              <w:rPr>
                <w:rFonts w:ascii="楷体" w:hAnsi="楷体" w:eastAsia="楷体"/>
                <w:sz w:val="24"/>
                <w:szCs w:val="24"/>
              </w:rPr>
              <w:t xml:space="preserve">1. </w:t>
            </w:r>
            <w:r>
              <w:rPr>
                <w:rFonts w:hint="eastAsia" w:ascii="楷体" w:hAnsi="楷体" w:eastAsia="楷体"/>
                <w:sz w:val="24"/>
                <w:szCs w:val="24"/>
              </w:rPr>
              <w:t>审核时间</w:t>
            </w:r>
            <w:r>
              <w:rPr>
                <w:rFonts w:ascii="楷体" w:hAnsi="楷体" w:eastAsia="楷体"/>
                <w:color w:val="auto"/>
                <w:sz w:val="24"/>
                <w:szCs w:val="24"/>
              </w:rPr>
              <w:t>20</w:t>
            </w:r>
            <w:r>
              <w:rPr>
                <w:rFonts w:hint="eastAsia" w:ascii="楷体" w:hAnsi="楷体" w:eastAsia="楷体"/>
                <w:color w:val="auto"/>
                <w:sz w:val="24"/>
                <w:szCs w:val="24"/>
                <w:lang w:val="en-US" w:eastAsia="zh-CN"/>
              </w:rPr>
              <w:t>21</w:t>
            </w:r>
            <w:r>
              <w:rPr>
                <w:rFonts w:hint="eastAsia" w:ascii="楷体" w:hAnsi="楷体" w:eastAsia="楷体"/>
                <w:color w:val="auto"/>
                <w:sz w:val="24"/>
                <w:szCs w:val="24"/>
              </w:rPr>
              <w:t>年</w:t>
            </w:r>
            <w:r>
              <w:rPr>
                <w:rFonts w:hint="eastAsia" w:ascii="楷体" w:hAnsi="楷体" w:eastAsia="楷体"/>
                <w:color w:val="auto"/>
                <w:sz w:val="24"/>
                <w:szCs w:val="24"/>
                <w:lang w:val="en-US" w:eastAsia="zh-CN"/>
              </w:rPr>
              <w:t>11</w:t>
            </w:r>
            <w:r>
              <w:rPr>
                <w:rFonts w:hint="eastAsia" w:ascii="楷体" w:hAnsi="楷体" w:eastAsia="楷体"/>
                <w:color w:val="auto"/>
                <w:sz w:val="24"/>
                <w:szCs w:val="24"/>
              </w:rPr>
              <w:t>月</w:t>
            </w:r>
            <w:r>
              <w:rPr>
                <w:rFonts w:hint="eastAsia" w:ascii="楷体" w:hAnsi="楷体" w:eastAsia="楷体"/>
                <w:color w:val="auto"/>
                <w:sz w:val="24"/>
                <w:szCs w:val="24"/>
                <w:lang w:val="en-US" w:eastAsia="zh-CN"/>
              </w:rPr>
              <w:t>11-12</w:t>
            </w:r>
          </w:p>
          <w:p>
            <w:pPr>
              <w:spacing w:line="360" w:lineRule="auto"/>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审核按计划进行，抽查检查表</w:t>
            </w:r>
            <w:r>
              <w:rPr>
                <w:rFonts w:hint="eastAsia" w:ascii="楷体" w:hAnsi="楷体" w:eastAsia="楷体"/>
                <w:sz w:val="24"/>
                <w:szCs w:val="24"/>
                <w:lang w:val="en-US" w:eastAsia="zh-CN"/>
              </w:rPr>
              <w:t>综合科</w:t>
            </w:r>
            <w:r>
              <w:rPr>
                <w:rFonts w:hint="eastAsia" w:ascii="楷体" w:hAnsi="楷体" w:eastAsia="楷体"/>
                <w:sz w:val="24"/>
                <w:szCs w:val="24"/>
              </w:rPr>
              <w:t>、</w:t>
            </w:r>
            <w:r>
              <w:rPr>
                <w:rFonts w:hint="eastAsia" w:ascii="楷体" w:hAnsi="楷体" w:eastAsia="楷体"/>
                <w:sz w:val="24"/>
                <w:szCs w:val="24"/>
                <w:lang w:val="en-US" w:eastAsia="zh-CN"/>
              </w:rPr>
              <w:t>检验科、办公室，</w:t>
            </w:r>
            <w:r>
              <w:rPr>
                <w:rFonts w:hint="eastAsia" w:ascii="楷体" w:hAnsi="楷体" w:eastAsia="楷体"/>
                <w:sz w:val="24"/>
                <w:szCs w:val="24"/>
              </w:rPr>
              <w:t>审核记录与计划相一致，内审员经内部培训合格，能力还需加强；</w:t>
            </w:r>
          </w:p>
          <w:p>
            <w:pPr>
              <w:spacing w:line="360" w:lineRule="auto"/>
              <w:rPr>
                <w:rFonts w:ascii="楷体" w:hAnsi="楷体" w:eastAsia="楷体"/>
                <w:sz w:val="24"/>
                <w:szCs w:val="24"/>
              </w:rPr>
            </w:pPr>
            <w:r>
              <w:rPr>
                <w:rFonts w:hint="eastAsia" w:ascii="楷体" w:hAnsi="楷体" w:eastAsia="楷体"/>
                <w:sz w:val="24"/>
                <w:szCs w:val="24"/>
              </w:rPr>
              <w:t>审核计划已考虑到互查的公正性，无审核员审核本部门的工作，计划内容涉及各部门，条款覆盖整个体系。本次内审发现</w:t>
            </w:r>
            <w:r>
              <w:rPr>
                <w:rFonts w:hint="eastAsia" w:ascii="楷体" w:hAnsi="楷体" w:eastAsia="楷体"/>
                <w:sz w:val="24"/>
                <w:szCs w:val="24"/>
                <w:lang w:val="en-US" w:eastAsia="zh-CN"/>
              </w:rPr>
              <w:t>6</w:t>
            </w:r>
            <w:r>
              <w:rPr>
                <w:rFonts w:hint="eastAsia" w:ascii="楷体" w:hAnsi="楷体" w:eastAsia="楷体"/>
                <w:sz w:val="24"/>
                <w:szCs w:val="24"/>
              </w:rPr>
              <w:t>个一般不符合项，针对不合格，责任部门已分析了原因并采取了纠正措施，按要求进行了整改，最后内审员进行了验证，纠正措施实施有效。</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内部审核结论：提供了《内部审核报告》，对现场审核进行了综述，对质量环境安全管理体系进行了符合性的综合评价，最后结论为：公司的质量环境安全管理体系基本符合标准要求，运行有效。</w:t>
            </w:r>
          </w:p>
          <w:p>
            <w:pPr>
              <w:spacing w:line="360" w:lineRule="auto"/>
              <w:ind w:firstLine="480" w:firstLineChars="200"/>
              <w:rPr>
                <w:rFonts w:hint="eastAsia" w:ascii="楷体" w:hAnsi="楷体" w:eastAsia="楷体"/>
                <w:sz w:val="24"/>
                <w:szCs w:val="24"/>
              </w:rPr>
            </w:pPr>
          </w:p>
          <w:p>
            <w:pPr>
              <w:spacing w:line="360" w:lineRule="auto"/>
              <w:ind w:firstLine="480" w:firstLineChars="200"/>
              <w:rPr>
                <w:rFonts w:hint="eastAsia" w:ascii="楷体" w:hAnsi="楷体" w:eastAsia="楷体"/>
                <w:sz w:val="24"/>
                <w:szCs w:val="24"/>
                <w:lang w:eastAsia="zh-CN"/>
              </w:rPr>
            </w:pPr>
            <w:r>
              <w:rPr>
                <w:rFonts w:hint="eastAsia" w:ascii="楷体" w:hAnsi="楷体" w:eastAsia="楷体"/>
                <w:sz w:val="24"/>
                <w:szCs w:val="24"/>
                <w:lang w:eastAsia="zh-CN"/>
              </w:rPr>
              <w:pict>
                <v:shape id="_x0000_i1047" o:spt="75" alt="2de8e546e28bf822f90a3ee2dc0b413" type="#_x0000_t75" style="height:244.1pt;width:183pt;" filled="f" o:preferrelative="t" stroked="f" coordsize="21600,21600">
                  <v:path/>
                  <v:fill on="f" focussize="0,0"/>
                  <v:stroke on="f"/>
                  <v:imagedata r:id="rId34" o:title="2de8e546e28bf822f90a3ee2dc0b413"/>
                  <o:lock v:ext="edit" aspectratio="t"/>
                  <w10:wrap type="none"/>
                  <w10:anchorlock/>
                </v:shape>
              </w:pict>
            </w:r>
            <w:r>
              <w:rPr>
                <w:rFonts w:hint="eastAsia" w:ascii="楷体" w:hAnsi="楷体" w:eastAsia="楷体"/>
                <w:sz w:val="24"/>
                <w:szCs w:val="24"/>
                <w:lang w:eastAsia="zh-CN"/>
              </w:rPr>
              <w:pict>
                <v:shape id="_x0000_i1048" o:spt="75" alt="5ff0c86985ccc1f575715cf169ca757" type="#_x0000_t75" style="height:243.2pt;width:182.35pt;" filled="f" o:preferrelative="t" stroked="f" coordsize="21600,21600">
                  <v:path/>
                  <v:fill on="f" focussize="0,0"/>
                  <v:stroke on="f"/>
                  <v:imagedata r:id="rId35" o:title="5ff0c86985ccc1f575715cf169ca757"/>
                  <o:lock v:ext="edit" aspectratio="t"/>
                  <w10:wrap type="none"/>
                  <w10:anchorlock/>
                </v:shape>
              </w:pic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宋体"/>
                <w:sz w:val="24"/>
                <w:szCs w:val="24"/>
              </w:rPr>
              <w:t>不合格和纠正措施</w:t>
            </w:r>
          </w:p>
        </w:tc>
        <w:tc>
          <w:tcPr>
            <w:tcW w:w="1276" w:type="dxa"/>
          </w:tcPr>
          <w:p>
            <w:pPr>
              <w:spacing w:line="360" w:lineRule="auto"/>
              <w:rPr>
                <w:rFonts w:ascii="楷体" w:hAnsi="楷体" w:eastAsia="楷体" w:cs="Arial"/>
                <w:sz w:val="24"/>
                <w:szCs w:val="24"/>
              </w:rPr>
            </w:pPr>
            <w:r>
              <w:rPr>
                <w:rFonts w:ascii="楷体" w:hAnsi="楷体" w:eastAsia="楷体" w:cs="宋体"/>
                <w:sz w:val="24"/>
                <w:szCs w:val="24"/>
              </w:rPr>
              <w:t>Q10.2</w:t>
            </w:r>
          </w:p>
          <w:p>
            <w:pPr>
              <w:spacing w:line="360" w:lineRule="auto"/>
              <w:rPr>
                <w:rFonts w:ascii="楷体" w:hAnsi="楷体" w:eastAsia="楷体" w:cs="Arial"/>
                <w:sz w:val="24"/>
                <w:szCs w:val="24"/>
              </w:rPr>
            </w:pPr>
          </w:p>
        </w:tc>
        <w:tc>
          <w:tcPr>
            <w:tcW w:w="1060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保持实施《</w:t>
            </w:r>
            <w:r>
              <w:rPr>
                <w:rFonts w:hint="eastAsia" w:ascii="楷体" w:hAnsi="楷体" w:eastAsia="楷体"/>
                <w:sz w:val="24"/>
                <w:szCs w:val="24"/>
              </w:rPr>
              <w:t>纠正措施和预防措施控制程序</w:t>
            </w:r>
            <w:r>
              <w:rPr>
                <w:rFonts w:hint="eastAsia" w:ascii="楷体" w:hAnsi="楷体" w:eastAsia="楷体" w:cs="宋体"/>
                <w:sz w:val="24"/>
                <w:szCs w:val="24"/>
              </w:rPr>
              <w:t>》、《</w:t>
            </w:r>
            <w:r>
              <w:rPr>
                <w:rFonts w:hint="eastAsia" w:ascii="楷体" w:hAnsi="楷体" w:eastAsia="楷体"/>
                <w:sz w:val="24"/>
                <w:szCs w:val="24"/>
              </w:rPr>
              <w:t>事故调查处置控制程序</w:t>
            </w:r>
            <w:r>
              <w:rPr>
                <w:rFonts w:hint="eastAsia" w:ascii="楷体" w:hAnsi="楷体" w:eastAsia="楷体" w:cs="宋体"/>
                <w:sz w:val="24"/>
                <w:szCs w:val="24"/>
              </w:rPr>
              <w:t>》，对纠正预防措施识别、评审、验证，事故事件报告、调查、处理等作了规定，其内容符合组织实际及标准要求。</w:t>
            </w:r>
            <w:r>
              <w:rPr>
                <w:rFonts w:ascii="楷体" w:hAnsi="楷体" w:eastAsia="楷体" w:cs="宋体"/>
                <w:sz w:val="24"/>
                <w:szCs w:val="24"/>
              </w:rPr>
              <w:t xml:space="preserve"> </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对内审中提出不合格项进行了原因分析</w:t>
            </w:r>
            <w:r>
              <w:rPr>
                <w:rFonts w:ascii="楷体" w:hAnsi="楷体" w:eastAsia="楷体" w:cs="宋体"/>
                <w:sz w:val="24"/>
                <w:szCs w:val="24"/>
              </w:rPr>
              <w:t>,</w:t>
            </w:r>
            <w:r>
              <w:rPr>
                <w:rFonts w:hint="eastAsia" w:ascii="楷体" w:hAnsi="楷体" w:eastAsia="楷体" w:cs="宋体"/>
                <w:sz w:val="24"/>
                <w:szCs w:val="24"/>
              </w:rPr>
              <w:t>并制定、实施了纠正措施，并由内审员对所采取的纠正措施进行了验证，纠正措施有效，管理评审中发现的薄弱环节，分析了原因，采取了纠正措施（参见管理评审记录）。</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体系运行以来公司按照体系的要求，通过运行控制、加强培训，以及开展管理评审活动等方式采取预防措施，防止不符合</w:t>
            </w:r>
            <w:r>
              <w:rPr>
                <w:rFonts w:ascii="楷体" w:hAnsi="楷体" w:eastAsia="楷体" w:cs="宋体"/>
                <w:sz w:val="24"/>
                <w:szCs w:val="24"/>
              </w:rPr>
              <w:t>/</w:t>
            </w:r>
            <w:r>
              <w:rPr>
                <w:rFonts w:hint="eastAsia" w:ascii="楷体" w:hAnsi="楷体" w:eastAsia="楷体" w:cs="宋体"/>
                <w:sz w:val="24"/>
                <w:szCs w:val="24"/>
              </w:rPr>
              <w:t>不合格的发生，不符合得到了有效控制，人员质量意识有了明显提高，没有发现潜在的不符合，没有发生重大质量事故和投诉处罚。</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cs="宋体"/>
                <w:sz w:val="24"/>
                <w:szCs w:val="24"/>
              </w:rPr>
              <w:t>企业纠正和预防措施的管理符合标准规定要求。</w:t>
            </w:r>
          </w:p>
        </w:tc>
        <w:tc>
          <w:tcPr>
            <w:tcW w:w="1585" w:type="dxa"/>
          </w:tcPr>
          <w:p>
            <w:pPr>
              <w:spacing w:line="360" w:lineRule="auto"/>
              <w:rPr>
                <w:rFonts w:ascii="楷体" w:hAnsi="楷体" w:eastAsia="楷体"/>
                <w:sz w:val="24"/>
                <w:szCs w:val="24"/>
              </w:rPr>
            </w:pPr>
          </w:p>
        </w:tc>
      </w:tr>
    </w:tbl>
    <w:p/>
    <w:p>
      <w:pPr>
        <w:pStyle w:val="5"/>
      </w:pPr>
      <w:r>
        <w:rPr>
          <w:rFonts w:hint="eastAsia"/>
        </w:rPr>
        <w:t>说明：不符合标注</w:t>
      </w:r>
      <w:r>
        <w:t>N</w:t>
      </w:r>
    </w:p>
    <w:p>
      <w:pPr>
        <w:pStyle w:val="5"/>
      </w:pPr>
    </w:p>
    <w:p>
      <w:pPr>
        <w:pStyle w:val="5"/>
      </w:pPr>
    </w:p>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b/>
      </w:rPr>
      <w:fldChar w:fldCharType="begin"/>
    </w:r>
    <w:r>
      <w:rPr>
        <w:b/>
      </w:rPr>
      <w:instrText xml:space="preserve">PAGE</w:instrText>
    </w:r>
    <w:r>
      <w:rPr>
        <w:b/>
      </w:rPr>
      <w:fldChar w:fldCharType="separate"/>
    </w:r>
    <w:r>
      <w:rPr>
        <w:b/>
      </w:rPr>
      <w:t>13</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49</w:t>
    </w:r>
    <w:r>
      <w:rPr>
        <w:b/>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Pr>
    </w:pPr>
    <w:r>
      <w:pict>
        <v:shape id="_x0000_s4097" o:spid="_x0000_s4097" o:spt="75" type="#_x0000_t75" style="position:absolute;left:0pt;margin-left:-0.05pt;margin-top:0.35pt;height:34.1pt;width:32.3pt;mso-wrap-distance-left:9pt;mso-wrap-distance-right:9pt;z-index:-251655168;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4"/>
        <w:rFonts w:hint="eastAsia"/>
      </w:rPr>
      <w:t>北京国标联合认证有限公司</w:t>
    </w:r>
    <w:r>
      <w:rPr>
        <w:rStyle w:val="14"/>
      </w:rPr>
      <w:tab/>
    </w:r>
    <w:r>
      <w:rPr>
        <w:rStyle w:val="14"/>
      </w:rPr>
      <w:tab/>
    </w:r>
    <w:r>
      <w:rPr>
        <w:rStyle w:val="14"/>
      </w:rPr>
      <w:tab/>
    </w:r>
  </w:p>
  <w:p>
    <w:pPr>
      <w:pStyle w:val="6"/>
      <w:pBdr>
        <w:bottom w:val="none" w:color="auto" w:sz="0" w:space="0"/>
      </w:pBdr>
      <w:spacing w:line="320" w:lineRule="exact"/>
      <w:jc w:val="left"/>
    </w:pPr>
    <w:r>
      <w:pict>
        <v:shape id="文本框 1" o:spid="_x0000_s4098"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4"/>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DEAC1"/>
    <w:multiLevelType w:val="singleLevel"/>
    <w:tmpl w:val="8A5DEAC1"/>
    <w:lvl w:ilvl="0" w:tentative="0">
      <w:start w:val="1"/>
      <w:numFmt w:val="decimal"/>
      <w:suff w:val="nothing"/>
      <w:lvlText w:val="%1、"/>
      <w:lvlJc w:val="left"/>
    </w:lvl>
  </w:abstractNum>
  <w:abstractNum w:abstractNumId="1">
    <w:nsid w:val="0EA6C8CB"/>
    <w:multiLevelType w:val="singleLevel"/>
    <w:tmpl w:val="0EA6C8CB"/>
    <w:lvl w:ilvl="0" w:tentative="0">
      <w:start w:val="2"/>
      <w:numFmt w:val="chineseCounting"/>
      <w:suff w:val="nothing"/>
      <w:lvlText w:val="%1、"/>
      <w:lvlJc w:val="left"/>
      <w:rPr>
        <w:rFonts w:hint="eastAsia"/>
      </w:rPr>
    </w:lvl>
  </w:abstractNum>
  <w:abstractNum w:abstractNumId="2">
    <w:nsid w:val="500D838D"/>
    <w:multiLevelType w:val="singleLevel"/>
    <w:tmpl w:val="500D838D"/>
    <w:lvl w:ilvl="0" w:tentative="0">
      <w:start w:val="2"/>
      <w:numFmt w:val="decimal"/>
      <w:suff w:val="nothing"/>
      <w:lvlText w:val="（%1）"/>
      <w:lvlJc w:val="left"/>
      <w:rPr>
        <w:rFonts w:cs="Times New Roman"/>
      </w:rPr>
    </w:lvl>
  </w:abstractNum>
  <w:abstractNum w:abstractNumId="3">
    <w:nsid w:val="5A6FD64E"/>
    <w:multiLevelType w:val="singleLevel"/>
    <w:tmpl w:val="5A6FD64E"/>
    <w:lvl w:ilvl="0" w:tentative="0">
      <w:start w:val="1"/>
      <w:numFmt w:val="decimal"/>
      <w:suff w:val="nothing"/>
      <w:lvlText w:val="%1、"/>
      <w:lvlJc w:val="left"/>
      <w:rPr>
        <w:rFonts w:cs="Times New Roman"/>
      </w:rPr>
    </w:lvl>
  </w:abstractNum>
  <w:abstractNum w:abstractNumId="4">
    <w:nsid w:val="7EBADA51"/>
    <w:multiLevelType w:val="singleLevel"/>
    <w:tmpl w:val="7EBADA51"/>
    <w:lvl w:ilvl="0" w:tentative="0">
      <w:start w:val="5"/>
      <w:numFmt w:val="decimal"/>
      <w:suff w:val="nothing"/>
      <w:lvlText w:val="（%1）"/>
      <w:lvlJc w:val="left"/>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25DE"/>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25BAB"/>
    <w:rsid w:val="00243B9F"/>
    <w:rsid w:val="00250D0F"/>
    <w:rsid w:val="00251F7F"/>
    <w:rsid w:val="00273E21"/>
    <w:rsid w:val="002A4508"/>
    <w:rsid w:val="002B33F0"/>
    <w:rsid w:val="002D3565"/>
    <w:rsid w:val="00303300"/>
    <w:rsid w:val="00351198"/>
    <w:rsid w:val="00353935"/>
    <w:rsid w:val="00354550"/>
    <w:rsid w:val="00354BEE"/>
    <w:rsid w:val="00387673"/>
    <w:rsid w:val="00390345"/>
    <w:rsid w:val="003D4EE6"/>
    <w:rsid w:val="003E08A5"/>
    <w:rsid w:val="003F49F0"/>
    <w:rsid w:val="00400E92"/>
    <w:rsid w:val="00416CB1"/>
    <w:rsid w:val="004241EE"/>
    <w:rsid w:val="0043219E"/>
    <w:rsid w:val="00433001"/>
    <w:rsid w:val="00435C09"/>
    <w:rsid w:val="00440E39"/>
    <w:rsid w:val="004473D0"/>
    <w:rsid w:val="004526F0"/>
    <w:rsid w:val="00466E9E"/>
    <w:rsid w:val="004801A0"/>
    <w:rsid w:val="004815EB"/>
    <w:rsid w:val="004B6927"/>
    <w:rsid w:val="004C6812"/>
    <w:rsid w:val="004F443E"/>
    <w:rsid w:val="00512602"/>
    <w:rsid w:val="00530F23"/>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743FE"/>
    <w:rsid w:val="00697127"/>
    <w:rsid w:val="006F1DC2"/>
    <w:rsid w:val="00701B19"/>
    <w:rsid w:val="00703F6B"/>
    <w:rsid w:val="00712323"/>
    <w:rsid w:val="007438B3"/>
    <w:rsid w:val="0074390F"/>
    <w:rsid w:val="00760FB8"/>
    <w:rsid w:val="007620A1"/>
    <w:rsid w:val="007702BC"/>
    <w:rsid w:val="007757F3"/>
    <w:rsid w:val="00790B70"/>
    <w:rsid w:val="007B7F25"/>
    <w:rsid w:val="007C5E3B"/>
    <w:rsid w:val="007F0444"/>
    <w:rsid w:val="00801158"/>
    <w:rsid w:val="00802116"/>
    <w:rsid w:val="00812FB7"/>
    <w:rsid w:val="00823D21"/>
    <w:rsid w:val="00824A66"/>
    <w:rsid w:val="00827780"/>
    <w:rsid w:val="008467DB"/>
    <w:rsid w:val="00847CA6"/>
    <w:rsid w:val="00863941"/>
    <w:rsid w:val="0087523E"/>
    <w:rsid w:val="008846D0"/>
    <w:rsid w:val="008973EE"/>
    <w:rsid w:val="008A3324"/>
    <w:rsid w:val="008A5298"/>
    <w:rsid w:val="008C1B99"/>
    <w:rsid w:val="008C6391"/>
    <w:rsid w:val="008E6797"/>
    <w:rsid w:val="008F045B"/>
    <w:rsid w:val="00914C10"/>
    <w:rsid w:val="0091775C"/>
    <w:rsid w:val="00951529"/>
    <w:rsid w:val="00953B0B"/>
    <w:rsid w:val="00981F19"/>
    <w:rsid w:val="00984A26"/>
    <w:rsid w:val="00992B54"/>
    <w:rsid w:val="009A06D2"/>
    <w:rsid w:val="009B4611"/>
    <w:rsid w:val="009B6ACD"/>
    <w:rsid w:val="009F416F"/>
    <w:rsid w:val="009F6343"/>
    <w:rsid w:val="00A011D3"/>
    <w:rsid w:val="00A14097"/>
    <w:rsid w:val="00A25BB5"/>
    <w:rsid w:val="00A36D27"/>
    <w:rsid w:val="00A45D9E"/>
    <w:rsid w:val="00A55FDA"/>
    <w:rsid w:val="00A61C46"/>
    <w:rsid w:val="00A6299B"/>
    <w:rsid w:val="00A85752"/>
    <w:rsid w:val="00A91162"/>
    <w:rsid w:val="00AB3B8F"/>
    <w:rsid w:val="00AC43CE"/>
    <w:rsid w:val="00AC43D6"/>
    <w:rsid w:val="00AC685D"/>
    <w:rsid w:val="00AF4316"/>
    <w:rsid w:val="00B02E01"/>
    <w:rsid w:val="00B06544"/>
    <w:rsid w:val="00B13582"/>
    <w:rsid w:val="00B22E5A"/>
    <w:rsid w:val="00B41FC2"/>
    <w:rsid w:val="00B475ED"/>
    <w:rsid w:val="00B77922"/>
    <w:rsid w:val="00B8487A"/>
    <w:rsid w:val="00B933B7"/>
    <w:rsid w:val="00BB5AE7"/>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B2F54"/>
    <w:rsid w:val="00CC03A8"/>
    <w:rsid w:val="00CC523E"/>
    <w:rsid w:val="00CC7965"/>
    <w:rsid w:val="00CF0432"/>
    <w:rsid w:val="00CF7501"/>
    <w:rsid w:val="00D018F8"/>
    <w:rsid w:val="00D05722"/>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83DA5"/>
    <w:rsid w:val="00E9127E"/>
    <w:rsid w:val="00E97B40"/>
    <w:rsid w:val="00EA6FEB"/>
    <w:rsid w:val="00EC08C4"/>
    <w:rsid w:val="00EC4201"/>
    <w:rsid w:val="00EE2282"/>
    <w:rsid w:val="00F00235"/>
    <w:rsid w:val="00F74248"/>
    <w:rsid w:val="00F81AA1"/>
    <w:rsid w:val="00F84329"/>
    <w:rsid w:val="00F9511B"/>
    <w:rsid w:val="00F97461"/>
    <w:rsid w:val="00FA70AD"/>
    <w:rsid w:val="00FC0249"/>
    <w:rsid w:val="00FF3A70"/>
    <w:rsid w:val="00FF5E73"/>
    <w:rsid w:val="00FF762E"/>
    <w:rsid w:val="01A4643E"/>
    <w:rsid w:val="02310203"/>
    <w:rsid w:val="02666920"/>
    <w:rsid w:val="061B3FA5"/>
    <w:rsid w:val="0A9330B5"/>
    <w:rsid w:val="15111F5B"/>
    <w:rsid w:val="1545782A"/>
    <w:rsid w:val="19645B13"/>
    <w:rsid w:val="1A567EE1"/>
    <w:rsid w:val="20484B0A"/>
    <w:rsid w:val="20A82D2B"/>
    <w:rsid w:val="23641043"/>
    <w:rsid w:val="243317A2"/>
    <w:rsid w:val="2931136E"/>
    <w:rsid w:val="327704F1"/>
    <w:rsid w:val="36947081"/>
    <w:rsid w:val="37AA0E85"/>
    <w:rsid w:val="3EC30777"/>
    <w:rsid w:val="3F32665A"/>
    <w:rsid w:val="449317F4"/>
    <w:rsid w:val="4D1775CC"/>
    <w:rsid w:val="55DB5DDE"/>
    <w:rsid w:val="6B64026B"/>
    <w:rsid w:val="6E0527E1"/>
    <w:rsid w:val="6F90577D"/>
    <w:rsid w:val="6F941E7E"/>
    <w:rsid w:val="75AA5C04"/>
    <w:rsid w:val="75C93055"/>
    <w:rsid w:val="78E819F3"/>
    <w:rsid w:val="7CD55CFE"/>
    <w:rsid w:val="7D69691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5"/>
    <w:semiHidden/>
    <w:qFormat/>
    <w:uiPriority w:val="99"/>
    <w:pPr>
      <w:spacing w:after="120"/>
      <w:ind w:left="420" w:leftChars="200"/>
    </w:pPr>
  </w:style>
  <w:style w:type="paragraph" w:styleId="3">
    <w:name w:val="Plain Text"/>
    <w:basedOn w:val="1"/>
    <w:link w:val="18"/>
    <w:qFormat/>
    <w:uiPriority w:val="99"/>
    <w:rPr>
      <w:rFonts w:ascii="宋体" w:hAnsi="Courier New"/>
    </w:rPr>
  </w:style>
  <w:style w:type="paragraph" w:styleId="4">
    <w:name w:val="Balloon Text"/>
    <w:basedOn w:val="1"/>
    <w:link w:val="11"/>
    <w:semiHidden/>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2"/>
    <w:link w:val="16"/>
    <w:qFormat/>
    <w:uiPriority w:val="99"/>
    <w:pPr>
      <w:spacing w:after="0"/>
      <w:ind w:left="0" w:leftChars="0" w:firstLine="420" w:firstLineChars="200"/>
      <w:jc w:val="left"/>
    </w:pPr>
    <w:rPr>
      <w:rFonts w:ascii="宋体" w:hAnsi="宋体" w:eastAsia="仿宋_GB2312"/>
      <w:color w:val="000000"/>
      <w:sz w:val="28"/>
    </w:rPr>
  </w:style>
  <w:style w:type="character" w:styleId="10">
    <w:name w:val="Hyperlink"/>
    <w:semiHidden/>
    <w:qFormat/>
    <w:uiPriority w:val="99"/>
    <w:rPr>
      <w:rFonts w:cs="Times New Roman"/>
      <w:color w:val="0000FF"/>
      <w:u w:val="single"/>
    </w:r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qFormat/>
    <w:locked/>
    <w:uiPriority w:val="99"/>
    <w:rPr>
      <w:rFonts w:ascii="Times New Roman" w:hAnsi="Times New Roman" w:eastAsia="宋体" w:cs="Times New Roman"/>
      <w:sz w:val="18"/>
      <w:szCs w:val="18"/>
    </w:rPr>
  </w:style>
  <w:style w:type="character" w:customStyle="1" w:styleId="13">
    <w:name w:val="页眉 Char"/>
    <w:link w:val="6"/>
    <w:qFormat/>
    <w:locked/>
    <w:uiPriority w:val="99"/>
    <w:rPr>
      <w:rFonts w:ascii="Times New Roman" w:hAnsi="Times New Roman" w:eastAsia="宋体" w:cs="Times New Roman"/>
      <w:sz w:val="18"/>
      <w:szCs w:val="18"/>
    </w:rPr>
  </w:style>
  <w:style w:type="character" w:customStyle="1" w:styleId="14">
    <w:name w:val="Char Char1"/>
    <w:qFormat/>
    <w:locked/>
    <w:uiPriority w:val="99"/>
    <w:rPr>
      <w:rFonts w:ascii="宋体" w:hAnsi="Courier New" w:eastAsia="宋体"/>
      <w:kern w:val="2"/>
      <w:sz w:val="21"/>
      <w:lang w:val="en-US" w:eastAsia="zh-CN"/>
    </w:rPr>
  </w:style>
  <w:style w:type="character" w:customStyle="1" w:styleId="15">
    <w:name w:val="正文文本缩进 Char"/>
    <w:link w:val="2"/>
    <w:semiHidden/>
    <w:qFormat/>
    <w:locked/>
    <w:uiPriority w:val="99"/>
    <w:rPr>
      <w:rFonts w:eastAsia="宋体" w:cs="Times New Roman"/>
      <w:kern w:val="2"/>
      <w:sz w:val="21"/>
      <w:lang w:val="en-US" w:eastAsia="zh-CN" w:bidi="ar-SA"/>
    </w:rPr>
  </w:style>
  <w:style w:type="character" w:customStyle="1" w:styleId="16">
    <w:name w:val="正文首行缩进 2 Char"/>
    <w:link w:val="7"/>
    <w:qFormat/>
    <w:locked/>
    <w:uiPriority w:val="99"/>
    <w:rPr>
      <w:rFonts w:ascii="宋体" w:hAnsi="宋体" w:eastAsia="仿宋_GB2312" w:cs="Times New Roman"/>
      <w:color w:val="000000"/>
      <w:kern w:val="2"/>
      <w:sz w:val="28"/>
      <w:lang w:val="en-US" w:eastAsia="zh-CN" w:bidi="ar-SA"/>
    </w:rPr>
  </w:style>
  <w:style w:type="paragraph" w:customStyle="1" w:styleId="17">
    <w:name w:val="表格文字"/>
    <w:basedOn w:val="1"/>
    <w:qFormat/>
    <w:uiPriority w:val="99"/>
    <w:pPr>
      <w:spacing w:before="25" w:after="25"/>
    </w:pPr>
    <w:rPr>
      <w:bCs/>
      <w:spacing w:val="10"/>
    </w:rPr>
  </w:style>
  <w:style w:type="character" w:customStyle="1" w:styleId="18">
    <w:name w:val="纯文本 Char"/>
    <w:link w:val="3"/>
    <w:qFormat/>
    <w:locked/>
    <w:uiPriority w:val="99"/>
    <w:rPr>
      <w:rFonts w:ascii="宋体" w:hAnsi="Courier New" w:eastAsia="宋体" w:cs="Times New Roman"/>
      <w:kern w:val="2"/>
      <w:sz w:val="21"/>
      <w:lang w:val="en-US" w:eastAsia="zh-CN" w:bidi="ar-SA"/>
    </w:rPr>
  </w:style>
  <w:style w:type="paragraph" w:styleId="19">
    <w:name w:val="List Paragraph"/>
    <w:basedOn w:val="1"/>
    <w:qFormat/>
    <w:uiPriority w:val="99"/>
    <w:pPr>
      <w:ind w:firstLine="420" w:firstLineChars="200"/>
    </w:pPr>
  </w:style>
  <w:style w:type="paragraph" w:customStyle="1" w:styleId="20">
    <w:name w:val="东方正文"/>
    <w:basedOn w:val="1"/>
    <w:qFormat/>
    <w:uiPriority w:val="99"/>
    <w:pPr>
      <w:spacing w:line="400" w:lineRule="exact"/>
      <w:ind w:left="284" w:right="284"/>
    </w:pPr>
    <w:rPr>
      <w:sz w:val="24"/>
    </w:rPr>
  </w:style>
  <w:style w:type="character" w:customStyle="1" w:styleId="21">
    <w:name w:val="font21"/>
    <w:basedOn w:val="9"/>
    <w:qFormat/>
    <w:uiPriority w:val="0"/>
    <w:rPr>
      <w:rFonts w:hint="default" w:ascii="Times New Roman" w:hAnsi="Times New Roman" w:cs="Times New Roman"/>
      <w:color w:val="000000"/>
      <w:sz w:val="21"/>
      <w:szCs w:val="21"/>
      <w:u w:val="none"/>
    </w:rPr>
  </w:style>
  <w:style w:type="character" w:customStyle="1" w:styleId="22">
    <w:name w:val="font31"/>
    <w:basedOn w:val="9"/>
    <w:qFormat/>
    <w:uiPriority w:val="0"/>
    <w:rPr>
      <w:rFonts w:hint="eastAsia" w:ascii="宋体" w:hAnsi="宋体" w:eastAsia="宋体" w:cs="宋体"/>
      <w:color w:val="000000"/>
      <w:sz w:val="21"/>
      <w:szCs w:val="21"/>
      <w:u w:val="none"/>
    </w:rPr>
  </w:style>
  <w:style w:type="character" w:customStyle="1" w:styleId="23">
    <w:name w:val="font01"/>
    <w:basedOn w:val="9"/>
    <w:qFormat/>
    <w:uiPriority w:val="0"/>
    <w:rPr>
      <w:rFonts w:hint="eastAsia" w:ascii="宋体" w:hAnsi="宋体" w:eastAsia="宋体" w:cs="宋体"/>
      <w:color w:val="000000"/>
      <w:sz w:val="22"/>
      <w:szCs w:val="22"/>
      <w:u w:val="none"/>
    </w:rPr>
  </w:style>
  <w:style w:type="character" w:customStyle="1" w:styleId="24">
    <w:name w:val="font71"/>
    <w:basedOn w:val="9"/>
    <w:qFormat/>
    <w:uiPriority w:val="0"/>
    <w:rPr>
      <w:rFonts w:hint="eastAsia" w:ascii="宋体" w:hAnsi="宋体" w:eastAsia="宋体" w:cs="宋体"/>
      <w:color w:val="000000"/>
      <w:sz w:val="21"/>
      <w:szCs w:val="21"/>
      <w:u w:val="none"/>
    </w:rPr>
  </w:style>
  <w:style w:type="character" w:customStyle="1" w:styleId="25">
    <w:name w:val="font61"/>
    <w:basedOn w:val="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0"/>
    <customShpInfo spid="_x0000_s2051"/>
    <customShpInfo spid="_x0000_s2054"/>
    <customShpInfo spid="_x0000_s2053"/>
    <customShpInfo spid="_x0000_s2052"/>
    <customShpInfo spid="_x0000_s2055"/>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4207</Words>
  <Characters>23982</Characters>
  <Lines>199</Lines>
  <Paragraphs>56</Paragraphs>
  <TotalTime>2</TotalTime>
  <ScaleCrop>false</ScaleCrop>
  <LinksUpToDate>false</LinksUpToDate>
  <CharactersWithSpaces>28133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2021-12-15T05:22:13Z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D42BC5E61FFD4EA6B71157E2E1759E00</vt:lpwstr>
  </property>
</Properties>
</file>