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7"/>
        <w:tblpPr w:leftFromText="180" w:rightFromText="180" w:vertAnchor="text" w:horzAnchor="page" w:tblpX="746" w:tblpY="435"/>
        <w:tblOverlap w:val="never"/>
        <w:tblW w:w="106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55"/>
        <w:gridCol w:w="1160"/>
        <w:gridCol w:w="1266"/>
        <w:gridCol w:w="1516"/>
        <w:gridCol w:w="723"/>
        <w:gridCol w:w="1052"/>
        <w:gridCol w:w="1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79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庆阳诚关物业服务集团有限公司</w:t>
            </w:r>
          </w:p>
        </w:tc>
        <w:tc>
          <w:tcPr>
            <w:tcW w:w="177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5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11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冯力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王海燕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textAlignment w:val="baseline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市场开发—合同评审--签订合同—组织人员—岗前培训—进场交接—开展服务—过程监督检查—满意度调查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公司提供服务的业主和住户，以及其他服务对象即</w:t>
            </w:r>
            <w:r>
              <w:rPr>
                <w:rFonts w:hint="eastAsia" w:ascii="宋体" w:hAnsi="宋体"/>
                <w:sz w:val="21"/>
                <w:szCs w:val="21"/>
              </w:rPr>
              <w:t>包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含了</w:t>
            </w:r>
            <w:r>
              <w:rPr>
                <w:rFonts w:hint="eastAsia" w:ascii="宋体" w:hAnsi="宋体"/>
                <w:sz w:val="21"/>
                <w:szCs w:val="21"/>
              </w:rPr>
              <w:t>绿化、保洁、保安、消防、设施维护等的物业管理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火灾、固废</w:t>
            </w:r>
            <w:bookmarkStart w:id="8" w:name="_GoBack"/>
            <w:bookmarkEnd w:id="8"/>
            <w:r>
              <w:rPr>
                <w:rFonts w:hint="eastAsia" w:ascii="宋体" w:hAnsi="宋体"/>
                <w:szCs w:val="21"/>
              </w:rPr>
              <w:t>排放等基本符合要求。制定有目标指标和管理方案及应急预案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中暑、交通事故、触电突发事件、高空作业、疫情防控等基本符合要求。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制定目标指标和管理方案及应急预案。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1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物业管理条例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pacing w:val="4"/>
                <w:sz w:val="21"/>
                <w:szCs w:val="21"/>
              </w:rPr>
              <w:t>公共建筑/各种土建零修、给排水维修及保养、电气系统设备维修保养等基础知识。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350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01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总组长"/>
            <w:r>
              <w:rPr>
                <w:b/>
                <w:sz w:val="20"/>
              </w:rPr>
              <w:t>李俐</w:t>
            </w:r>
            <w:bookmarkEnd w:id="7"/>
          </w:p>
        </w:tc>
        <w:tc>
          <w:tcPr>
            <w:tcW w:w="350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2021.11.8</w:t>
            </w:r>
          </w:p>
        </w:tc>
      </w:tr>
    </w:tbl>
    <w:p>
      <w:pPr>
        <w:rPr>
          <w:rFonts w:hint="eastAsia"/>
          <w:b/>
          <w:sz w:val="22"/>
          <w:szCs w:val="22"/>
        </w:rPr>
      </w:pPr>
    </w:p>
    <w:p>
      <w:pPr>
        <w:rPr>
          <w:rFonts w:hint="eastAsia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2235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b/>
      <w:bCs/>
      <w:sz w:val="3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2021-11-09T07:03:22Z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