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涉及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条款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受审核部门：</w:t>
            </w:r>
            <w:bookmarkStart w:id="0" w:name="组织名称"/>
            <w:r>
              <w:rPr>
                <w:rFonts w:hint="eastAsia"/>
                <w:color w:val="000000"/>
                <w:sz w:val="24"/>
                <w:szCs w:val="24"/>
              </w:rPr>
              <w:t>福建顺源纺织有限公司</w:t>
            </w:r>
            <w:bookmarkEnd w:id="0"/>
            <w:r>
              <w:rPr>
                <w:rFonts w:hint="eastAsia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hint="eastAsia"/>
                <w:color w:val="000000"/>
                <w:sz w:val="24"/>
                <w:szCs w:val="24"/>
                <w:highlight w:val="none"/>
              </w:rPr>
              <w:t xml:space="preserve">陪同人员： </w:t>
            </w:r>
            <w:r>
              <w:rPr>
                <w:rFonts w:hint="eastAsia"/>
                <w:color w:val="000000"/>
                <w:sz w:val="24"/>
                <w:szCs w:val="24"/>
                <w:highlight w:val="none"/>
                <w:lang w:val="en-US" w:eastAsia="zh-CN"/>
              </w:rPr>
              <w:t>黄清涛</w:t>
            </w:r>
          </w:p>
        </w:tc>
        <w:tc>
          <w:tcPr>
            <w:tcW w:w="1585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审核员：</w:t>
            </w:r>
            <w:bookmarkStart w:id="1" w:name="审核组成员不含组长"/>
            <w:bookmarkEnd w:id="1"/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李丽英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          审核时间：</w:t>
            </w:r>
            <w:bookmarkStart w:id="2" w:name="审核日期"/>
            <w:r>
              <w:rPr>
                <w:color w:val="000000"/>
              </w:rPr>
              <w:t>2021年11月13日 上午至2021年11月14日 上午</w:t>
            </w:r>
            <w:bookmarkEnd w:id="2"/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审核条款：略</w:t>
            </w:r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合同基本信息确认</w:t>
            </w:r>
            <w:r>
              <w:rPr>
                <w:color w:val="000000"/>
                <w:szCs w:val="18"/>
                <w:shd w:val="pct10" w:color="auto" w:fill="FFFFFF"/>
              </w:rPr>
              <w:t>: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核对资质证书（营业执照、生产（安全）许可证、行业许可证、3C证书等</w:t>
            </w:r>
            <w:r>
              <w:rPr>
                <w:rFonts w:hint="eastAsia"/>
                <w:color w:val="000000"/>
                <w:szCs w:val="18"/>
              </w:rPr>
              <w:t>）</w:t>
            </w:r>
            <w:r>
              <w:rPr>
                <w:rFonts w:hint="eastAsia"/>
                <w:b/>
                <w:bCs/>
                <w:color w:val="000000"/>
              </w:rPr>
              <w:t>原件</w:t>
            </w:r>
            <w:r>
              <w:rPr>
                <w:rFonts w:hint="eastAsia"/>
                <w:color w:val="000000"/>
              </w:rPr>
              <w:t>和复印件</w:t>
            </w:r>
            <w:r>
              <w:rPr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扫描件的一致性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《营业执照》</w:t>
            </w:r>
            <w:r>
              <w:rPr>
                <w:rFonts w:hint="eastAsia"/>
                <w:color w:val="000000"/>
                <w:szCs w:val="21"/>
              </w:rPr>
              <w:t>——：□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ascii="宋体" w:hAnsi="宋体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 xml:space="preserve">副本； </w:t>
            </w:r>
            <w:r>
              <w:rPr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ascii="宋体" w:hAnsi="宋体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： 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91350426572960306K</w:t>
            </w:r>
            <w:r>
              <w:rPr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color w:val="000000"/>
                <w:szCs w:val="21"/>
              </w:rPr>
              <w:t xml:space="preserve">； </w:t>
            </w:r>
            <w:r>
              <w:rPr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有效期：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2011年4月13日至2061年04月12日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    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纺纱：纱销售，货物或技术的进出口业务</w:t>
            </w:r>
            <w:r>
              <w:rPr>
                <w:color w:val="000000"/>
                <w:szCs w:val="21"/>
                <w:u w:val="single"/>
              </w:rPr>
              <w:t xml:space="preserve">         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>认证申请范围：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</w:t>
            </w:r>
            <w:r>
              <w:rPr>
                <w:u w:val="single"/>
              </w:rPr>
              <w:t>涤纱、人棉纱、涤粘纱生产所涉及的相关能源管理活动</w:t>
            </w:r>
            <w:r>
              <w:rPr>
                <w:color w:val="000000"/>
                <w:szCs w:val="21"/>
                <w:u w:val="single"/>
              </w:rPr>
              <w:t xml:space="preserve">            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同上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《XXX许可证》</w:t>
            </w:r>
            <w:r>
              <w:rPr>
                <w:rFonts w:hint="eastAsia"/>
                <w:color w:val="000000"/>
                <w:szCs w:val="21"/>
              </w:rPr>
              <w:t>——：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ascii="宋体" w:hAnsi="宋体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 xml:space="preserve">□副本； </w:t>
            </w:r>
            <w:r>
              <w:rPr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ascii="宋体" w:hAnsi="宋体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□复印件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： </w:t>
            </w:r>
            <w:r>
              <w:rPr>
                <w:color w:val="000000"/>
                <w:szCs w:val="21"/>
                <w:u w:val="single"/>
              </w:rPr>
              <w:t xml:space="preserve">                 </w:t>
            </w:r>
            <w:r>
              <w:rPr>
                <w:rFonts w:hint="eastAsia"/>
                <w:color w:val="000000"/>
                <w:szCs w:val="21"/>
              </w:rPr>
              <w:t xml:space="preserve">； </w:t>
            </w:r>
            <w:r>
              <w:rPr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有效期：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  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       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  <w:u w:val="single"/>
              </w:rPr>
            </w:pPr>
          </w:p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                                                       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确定审核范围的合理性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注册地址：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</w:t>
            </w:r>
            <w:bookmarkStart w:id="3" w:name="注册地址"/>
            <w:r>
              <w:rPr>
                <w:sz w:val="21"/>
                <w:szCs w:val="21"/>
                <w:u w:val="single"/>
              </w:rPr>
              <w:t>福建尤溪经济开发区城西园</w:t>
            </w:r>
            <w:bookmarkEnd w:id="3"/>
            <w:r>
              <w:rPr>
                <w:color w:val="000000"/>
                <w:szCs w:val="21"/>
                <w:u w:val="single"/>
              </w:rPr>
              <w:t xml:space="preserve">                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与《营业执照》和《XX许可证》内容一致。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经营地址：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>福建尤溪经济开发区城西园</w:t>
            </w:r>
            <w:r>
              <w:rPr>
                <w:color w:val="000000"/>
                <w:szCs w:val="21"/>
                <w:u w:val="single"/>
              </w:rPr>
              <w:t xml:space="preserve">                   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与生产或服务现场一致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确定多现场（固定）的地址（适用时）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多现场的名称和具体位置：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                                                       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                                                       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多场所申报清单</w:t>
            </w:r>
            <w:r>
              <w:rPr>
                <w:rFonts w:hint="eastAsia"/>
                <w:color w:val="000000"/>
              </w:rPr>
              <w:t>》是否一致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确定临时现场的地址（适用时）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临时现场的名称和具体位置：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                                                        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color w:val="000000"/>
                <w:szCs w:val="21"/>
                <w:u w:val="single"/>
              </w:rPr>
              <w:t xml:space="preserve">                                                            </w:t>
            </w:r>
          </w:p>
          <w:p>
            <w:pPr>
              <w:rPr>
                <w:color w:val="000000"/>
                <w:szCs w:val="21"/>
                <w:u w:val="single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确定建设单位的在建项目清单（仅限建工QMS）与申请时提供的《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企业在建项目清单</w:t>
            </w:r>
            <w:r>
              <w:rPr>
                <w:rFonts w:hint="eastAsia"/>
                <w:color w:val="000000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与组织总部在同一管理体系下运行     </w:t>
            </w:r>
          </w:p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组织总部有权对</w:t>
            </w:r>
            <w:r>
              <w:t>多场所</w:t>
            </w:r>
            <w:r>
              <w:rPr>
                <w:rFonts w:hint="eastAsia"/>
              </w:rPr>
              <w:t>/临时场所进行监督管理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按照统一安排实施内部审核（不强制同一时段）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与组织总部一同进行管理评审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确定生产/服务流程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生产/服务流程图：</w:t>
            </w:r>
          </w:p>
          <w:p>
            <w:pPr>
              <w:pStyle w:val="2"/>
              <w:rPr>
                <w:color w:val="000000"/>
              </w:rPr>
            </w:pPr>
            <w:r>
              <w:drawing>
                <wp:inline distT="0" distB="0" distL="114300" distR="114300">
                  <wp:extent cx="1714500" cy="3644900"/>
                  <wp:effectExtent l="0" t="0" r="0" b="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364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确定有效的员工人数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</w:rPr>
              <w:t>认证范围内管理体系覆盖的人数（总计</w:t>
            </w:r>
            <w:r>
              <w:rPr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85</w:t>
            </w:r>
            <w:r>
              <w:rPr>
                <w:color w:val="000000"/>
                <w:szCs w:val="21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21"/>
              </w:rPr>
              <w:t>人）　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企业人数270人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管理人员</w:t>
            </w:r>
            <w:r>
              <w:rPr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20</w:t>
            </w:r>
            <w:r>
              <w:rPr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；操作人员</w:t>
            </w:r>
            <w:r>
              <w:rPr>
                <w:color w:val="000000"/>
                <w:szCs w:val="21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250</w:t>
            </w:r>
            <w:r>
              <w:rPr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；劳务派遣人员</w:t>
            </w:r>
            <w:r>
              <w:rPr>
                <w:color w:val="000000"/>
                <w:szCs w:val="21"/>
                <w:u w:val="single"/>
              </w:rPr>
              <w:t xml:space="preserve">    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；临时工</w:t>
            </w:r>
            <w:r>
              <w:rPr>
                <w:color w:val="000000"/>
                <w:szCs w:val="21"/>
                <w:u w:val="single"/>
              </w:rPr>
              <w:t xml:space="preserve">    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</w:t>
            </w:r>
            <w:r>
              <w:rPr>
                <w:rFonts w:hint="eastAsia"/>
                <w:color w:val="000000"/>
                <w:szCs w:val="21"/>
              </w:rPr>
              <w:t>季节工</w:t>
            </w:r>
            <w:r>
              <w:rPr>
                <w:color w:val="000000"/>
                <w:szCs w:val="21"/>
                <w:u w:val="single"/>
              </w:rPr>
              <w:t xml:space="preserve">    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与申请一致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与申请不同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生产/服务的班次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□单班（例如：</w:t>
            </w:r>
            <w:r>
              <w:rPr>
                <w:color w:val="000000"/>
                <w:szCs w:val="21"/>
              </w:rPr>
              <w:t>8:00- 12 :00</w:t>
            </w:r>
            <w:r>
              <w:rPr>
                <w:rFonts w:hint="eastAsia"/>
                <w:color w:val="000000"/>
                <w:szCs w:val="21"/>
              </w:rPr>
              <w:t>；</w:t>
            </w:r>
            <w:r>
              <w:rPr>
                <w:color w:val="000000"/>
                <w:szCs w:val="21"/>
              </w:rPr>
              <w:t>13 :00- 17 :00</w:t>
            </w:r>
            <w:r>
              <w:rPr>
                <w:rFonts w:hint="eastAsia"/>
                <w:color w:val="000000"/>
                <w:szCs w:val="21"/>
              </w:rPr>
              <w:t>；）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双班（例如：早班</w:t>
            </w:r>
            <w:r>
              <w:rPr>
                <w:color w:val="000000"/>
                <w:szCs w:val="21"/>
              </w:rPr>
              <w:t xml:space="preserve">8:00- 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20</w:t>
            </w:r>
            <w:r>
              <w:rPr>
                <w:color w:val="000000"/>
                <w:szCs w:val="21"/>
              </w:rPr>
              <w:t xml:space="preserve">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20</w:t>
            </w:r>
            <w:r>
              <w:rPr>
                <w:color w:val="000000"/>
                <w:szCs w:val="21"/>
              </w:rPr>
              <w:t xml:space="preserve"> :00- 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8</w:t>
            </w:r>
            <w:r>
              <w:rPr>
                <w:color w:val="000000"/>
                <w:szCs w:val="21"/>
              </w:rPr>
              <w:t xml:space="preserve"> :00</w:t>
            </w:r>
            <w:r>
              <w:rPr>
                <w:rFonts w:hint="eastAsia"/>
                <w:color w:val="000000"/>
                <w:szCs w:val="21"/>
              </w:rPr>
              <w:t>；）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三班（例如：早班</w:t>
            </w:r>
            <w:r>
              <w:rPr>
                <w:color w:val="000000"/>
                <w:szCs w:val="21"/>
              </w:rPr>
              <w:t>8:00- 16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color w:val="000000"/>
                <w:szCs w:val="21"/>
              </w:rPr>
              <w:t>16 :00- 24 :00</w:t>
            </w:r>
            <w:r>
              <w:rPr>
                <w:rFonts w:hint="eastAsia"/>
                <w:color w:val="000000"/>
                <w:szCs w:val="21"/>
              </w:rPr>
              <w:t>；夜班</w:t>
            </w:r>
            <w:r>
              <w:rPr>
                <w:color w:val="000000"/>
                <w:szCs w:val="21"/>
              </w:rPr>
              <w:t>24 :00-</w:t>
            </w:r>
            <w:r>
              <w:rPr>
                <w:rFonts w:hint="eastAsia"/>
                <w:color w:val="000000"/>
                <w:szCs w:val="21"/>
              </w:rPr>
              <w:t>次日</w:t>
            </w:r>
            <w:r>
              <w:rPr>
                <w:color w:val="000000"/>
                <w:szCs w:val="21"/>
              </w:rPr>
              <w:t xml:space="preserve"> 08 :00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体系运行时间是否满足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18"/>
              </w:rPr>
              <w:t>个月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管理手册发布的时间：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2021</w:t>
            </w:r>
            <w:r>
              <w:rPr>
                <w:color w:val="000000"/>
                <w:szCs w:val="18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4</w:t>
            </w:r>
            <w:r>
              <w:rPr>
                <w:color w:val="000000"/>
                <w:szCs w:val="18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16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</w:rPr>
              <w:t>日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至今管理体系已运行</w:t>
            </w:r>
            <w:r>
              <w:rPr>
                <w:rFonts w:hint="eastAsia"/>
                <w:color w:val="000000"/>
                <w:lang w:val="en-US" w:eastAsia="zh-CN"/>
              </w:rPr>
              <w:t>6</w:t>
            </w:r>
            <w:r>
              <w:rPr>
                <w:rFonts w:hint="eastAsia"/>
                <w:color w:val="000000"/>
              </w:rPr>
              <w:t>个月以上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至今管理体系运行不足3个月以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组织对相关标准的宣贯培训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标准宣贯的时间：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2021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4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16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</w:rPr>
              <w:t>日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□QMS 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E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n</w:t>
            </w:r>
            <w:r>
              <w:rPr>
                <w:rFonts w:hint="eastAsia"/>
                <w:color w:val="000000"/>
                <w:szCs w:val="21"/>
              </w:rPr>
              <w:t xml:space="preserve">MS  □OHSMS  □FSMSMS  □HACCP  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已培训了相关标准和内审员知识；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至今未培训相关标准和内审员知识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员工对相关标准的认知和能力（应知应会、持证上岗等）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满足要求，□基本满足要求，□不满足要求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了解企业基本情况：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主要的内部环境和外部环境分析的充分性</w:t>
            </w:r>
            <w:r>
              <w:rPr>
                <w:color w:val="000000"/>
                <w:szCs w:val="18"/>
              </w:rPr>
              <w:t xml:space="preserve"> 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  <w:r>
              <w:rPr>
                <w:rFonts w:hint="eastAsia"/>
                <w:color w:val="000000"/>
                <w:u w:val="single"/>
              </w:rPr>
              <w:t xml:space="preserve">                    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主要的相关方和期望的充分性</w:t>
            </w:r>
            <w:r>
              <w:rPr>
                <w:color w:val="000000"/>
                <w:szCs w:val="18"/>
              </w:rPr>
              <w:t xml:space="preserve"> 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  <w:r>
              <w:rPr>
                <w:rFonts w:hint="eastAsia"/>
                <w:color w:val="000000"/>
                <w:u w:val="single"/>
              </w:rPr>
              <w:t xml:space="preserve">                     </w:t>
            </w:r>
          </w:p>
          <w:p>
            <w:pPr>
              <w:widowControl/>
              <w:jc w:val="left"/>
              <w:rPr>
                <w:color w:val="000000"/>
                <w:u w:val="single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确定风险的识别和评价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  <w:r>
              <w:rPr>
                <w:rFonts w:hint="eastAsia"/>
                <w:color w:val="000000"/>
                <w:u w:val="single"/>
              </w:rPr>
              <w:t xml:space="preserve">                    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组织机构设置、职责分配及沟通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  <w:r>
              <w:rPr>
                <w:rFonts w:hint="eastAsia"/>
                <w:color w:val="000000"/>
                <w:u w:val="single"/>
              </w:rPr>
              <w:t xml:space="preserve">                    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rFonts w:hint="default" w:eastAsia="宋体"/>
                <w:color w:val="000000"/>
                <w:szCs w:val="18"/>
                <w:highlight w:val="cyan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 确定外部提供过程、产品和服务（外包过程）：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  <w:u w:val="single"/>
              </w:rPr>
              <w:t xml:space="preserve">    </w:t>
            </w:r>
            <w:r>
              <w:rPr>
                <w:rFonts w:hint="eastAsia"/>
                <w:color w:val="000000"/>
                <w:u w:val="single"/>
                <w:lang w:val="en-US" w:eastAsia="zh-CN"/>
              </w:rPr>
              <w:t>产品运输外包——与物流公司签合同（见协议）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被主管部门处罚和曝光情况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未发生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已发生，说明： </w:t>
            </w:r>
            <w:r>
              <w:rPr>
                <w:rFonts w:hint="eastAsia"/>
                <w:color w:val="000000"/>
                <w:u w:val="single"/>
              </w:rPr>
              <w:t xml:space="preserve">                                              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其他机构转入情况（适用时）</w:t>
            </w:r>
          </w:p>
          <w:p>
            <w:pPr>
              <w:ind w:firstLine="210" w:firstLineChars="100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已收集到以往的不符合项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未收集到以往的不符合项 ，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color w:val="000000"/>
                <w:szCs w:val="18"/>
                <w:shd w:val="pct10" w:color="auto" w:fill="FFFFFF"/>
              </w:rPr>
              <w:t>与最高管理者了解各</w:t>
            </w: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管理体系的运行情况：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firstLine="420" w:firstLineChars="200"/>
              <w:textAlignment w:val="auto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组织文件化的管理方针已制定，内容为：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18"/>
                <w:u w:val="single"/>
              </w:rPr>
              <w:t>遵守法规 清洁生产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18"/>
                <w:u w:val="single"/>
                <w:lang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18"/>
                <w:u w:val="single"/>
                <w:lang w:val="en-US" w:eastAsia="zh-CN"/>
              </w:rPr>
              <w:t>节能降耗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18"/>
                <w:u w:val="single"/>
              </w:rPr>
              <w:t xml:space="preserve"> 创新改造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18"/>
                <w:u w:val="single"/>
                <w:lang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18"/>
                <w:u w:val="single"/>
                <w:lang w:val="en-US" w:eastAsia="zh-CN"/>
              </w:rPr>
              <w:t>能耗限额 持续改进</w:t>
            </w:r>
            <w:r>
              <w:rPr>
                <w:color w:val="000000"/>
                <w:szCs w:val="18"/>
                <w:u w:val="single"/>
              </w:rPr>
              <w:t xml:space="preserve">             </w:t>
            </w:r>
          </w:p>
          <w:p>
            <w:pPr>
              <w:widowControl/>
              <w:spacing w:before="40"/>
              <w:jc w:val="left"/>
              <w:rPr>
                <w:color w:val="000000"/>
                <w:spacing w:val="-2"/>
                <w:szCs w:val="21"/>
              </w:rPr>
            </w:pPr>
            <w:r>
              <w:rPr>
                <w:rFonts w:hint="eastAsia"/>
                <w:color w:val="000000"/>
                <w:szCs w:val="18"/>
              </w:rPr>
              <w:t>贯彻情况：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pacing w:val="-2"/>
                <w:szCs w:val="21"/>
              </w:rPr>
              <w:t>文件发放</w:t>
            </w:r>
            <w:r>
              <w:rPr>
                <w:color w:val="000000"/>
                <w:spacing w:val="-2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□标语 □</w:t>
            </w:r>
            <w:r>
              <w:rPr>
                <w:rFonts w:hint="eastAsia"/>
                <w:color w:val="000000"/>
                <w:spacing w:val="-2"/>
                <w:szCs w:val="21"/>
              </w:rPr>
              <w:t>展板</w:t>
            </w:r>
            <w:r>
              <w:rPr>
                <w:color w:val="000000"/>
                <w:spacing w:val="-2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pacing w:val="-2"/>
                <w:szCs w:val="21"/>
              </w:rPr>
              <w:t>网站</w:t>
            </w:r>
            <w:r>
              <w:rPr>
                <w:color w:val="000000"/>
                <w:spacing w:val="-2"/>
                <w:szCs w:val="21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员工手册</w:t>
            </w:r>
            <w:r>
              <w:rPr>
                <w:color w:val="000000"/>
                <w:spacing w:val="-2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 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组织文件化的管理目标已制定，内容为：</w:t>
            </w:r>
            <w:r>
              <w:rPr>
                <w:rFonts w:hint="eastAsia"/>
                <w:color w:val="000000"/>
                <w:szCs w:val="18"/>
                <w:u w:val="none"/>
              </w:rPr>
              <w:t xml:space="preserve"> </w:t>
            </w:r>
            <w:r>
              <w:rPr>
                <w:rFonts w:hint="eastAsia"/>
                <w:u w:val="single"/>
                <w:lang w:val="en-US" w:eastAsia="zh-CN"/>
              </w:rPr>
              <w:t>2020年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单位产品能耗指标</w:t>
            </w:r>
            <w:r>
              <w:rPr>
                <w:rFonts w:hint="eastAsia"/>
                <w:u w:val="single"/>
                <w:lang w:val="en-US" w:eastAsia="zh-CN"/>
              </w:rPr>
              <w:t>746.22kgce/t；实际完成的486.11kgce/t</w:t>
            </w:r>
            <w:r>
              <w:rPr>
                <w:color w:val="000000"/>
                <w:szCs w:val="18"/>
                <w:u w:val="single"/>
              </w:rPr>
              <w:t xml:space="preserve">                     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43"/>
              <w:gridCol w:w="1387"/>
              <w:gridCol w:w="3499"/>
              <w:gridCol w:w="244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目标</w:t>
                  </w: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考核频次</w:t>
                  </w: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计算方法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完成情况（审核周期）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/>
                      <w:u w:val="none"/>
                      <w:lang w:val="en-US" w:eastAsia="zh-CN"/>
                    </w:rPr>
                    <w:t>2020年</w:t>
                  </w:r>
                  <w:r>
                    <w:rPr>
                      <w:rFonts w:hint="eastAsia"/>
                      <w:color w:val="000000"/>
                      <w:szCs w:val="18"/>
                      <w:u w:val="none"/>
                      <w:lang w:val="en-US" w:eastAsia="zh-CN"/>
                    </w:rPr>
                    <w:t>单位产品能耗指标</w:t>
                  </w:r>
                  <w:r>
                    <w:rPr>
                      <w:rFonts w:hint="eastAsia"/>
                      <w:u w:val="none"/>
                      <w:lang w:val="en-US" w:eastAsia="zh-CN"/>
                    </w:rPr>
                    <w:t>746.22kgce/t</w:t>
                  </w: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szCs w:val="22"/>
                      <w:u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zCs w:val="22"/>
                      <w:u w:val="none"/>
                      <w:lang w:val="en-US" w:eastAsia="zh-CN"/>
                    </w:rPr>
                    <w:t>年</w:t>
                  </w: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ascii="Times New Roman" w:hAnsi="Times New Roman" w:eastAsia="宋体" w:cs="Times New Roman"/>
                      <w:szCs w:val="22"/>
                      <w:u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zCs w:val="22"/>
                      <w:u w:val="none"/>
                      <w:lang w:val="en-US" w:eastAsia="zh-CN"/>
                    </w:rPr>
                    <w:t>综合能耗/产量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zCs w:val="22"/>
                      <w:u w:val="none"/>
                      <w:lang w:val="en-US" w:eastAsia="zh-CN"/>
                    </w:rPr>
                    <w:t>完成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文件化体系策划情况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组织的文件化体系的结构——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</w:t>
            </w:r>
            <w:r>
              <w:rPr>
                <w:color w:val="000000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《管理手册》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1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</w:rPr>
              <w:t xml:space="preserve">份；覆盖了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QMS </w:t>
            </w:r>
            <w:r>
              <w:rPr>
                <w:rFonts w:hint="eastAsia"/>
                <w:color w:val="000000"/>
                <w:szCs w:val="21"/>
              </w:rPr>
              <w:t>□5</w:t>
            </w:r>
            <w:r>
              <w:rPr>
                <w:color w:val="000000"/>
                <w:szCs w:val="21"/>
              </w:rPr>
              <w:t xml:space="preserve">0430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color w:val="000000"/>
                <w:spacing w:val="-2"/>
                <w:szCs w:val="21"/>
              </w:rPr>
              <w:t>E</w:t>
            </w:r>
            <w:r>
              <w:rPr>
                <w:rFonts w:hint="eastAsia"/>
                <w:color w:val="000000"/>
                <w:spacing w:val="-2"/>
                <w:szCs w:val="21"/>
                <w:lang w:val="en-US" w:eastAsia="zh-CN"/>
              </w:rPr>
              <w:t>n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OHSMS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FS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HACCP</w:t>
            </w:r>
          </w:p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-</w:t>
            </w:r>
            <w:r>
              <w:rPr>
                <w:color w:val="000000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文件化的程序；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22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</w:rPr>
              <w:t>份；详见《受控文件清单》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</w:t>
            </w:r>
            <w:r>
              <w:rPr>
                <w:color w:val="000000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作业文件；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若干</w:t>
            </w:r>
            <w:r>
              <w:rPr>
                <w:color w:val="000000"/>
                <w:szCs w:val="18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18"/>
              </w:rPr>
              <w:t>份；详见《受控文件清单》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-</w:t>
            </w:r>
            <w:r>
              <w:rPr>
                <w:color w:val="000000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记录表格；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若干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</w:rPr>
              <w:t>份；详见《记录清单》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内审的策划和实施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管理体系的评审</w:t>
            </w:r>
          </w:p>
          <w:p>
            <w:pPr>
              <w:widowControl/>
              <w:spacing w:before="40"/>
              <w:jc w:val="left"/>
              <w:rPr>
                <w:b/>
                <w:bCs/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2021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9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10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日实施了内部审核；记录包括：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内审计划、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内审检查表、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不符合项报告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0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</w:rPr>
              <w:t>份、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内审报告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2021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9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30</w:t>
            </w:r>
            <w:r>
              <w:rPr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</w:rPr>
              <w:t>日实施了管理评审；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管理评审输入</w:t>
            </w:r>
            <w:r>
              <w:rPr>
                <w:rFonts w:hint="eastAsia"/>
                <w:color w:val="000000"/>
                <w:szCs w:val="18"/>
              </w:rPr>
              <w:t>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管理评审输出（报告）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根据</w:t>
            </w:r>
            <w:r>
              <w:rPr>
                <w:rFonts w:hint="eastAsia"/>
                <w:color w:val="000000"/>
              </w:rPr>
              <w:t>该企业的产品/服务特性</w:t>
            </w:r>
            <w:r>
              <w:rPr>
                <w:rFonts w:hint="eastAsia"/>
                <w:color w:val="000000"/>
                <w:szCs w:val="18"/>
              </w:rPr>
              <w:t>确认能源消耗的种类：</w:t>
            </w:r>
          </w:p>
          <w:p>
            <w:pPr>
              <w:rPr>
                <w:color w:val="000000"/>
                <w:szCs w:val="18"/>
                <w:highlight w:val="magenta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重点</w:t>
            </w:r>
            <w:r>
              <w:rPr>
                <w:rFonts w:hint="eastAsia"/>
                <w:color w:val="000000"/>
                <w:szCs w:val="18"/>
              </w:rPr>
              <w:t>用能单位</w:t>
            </w:r>
            <w:r>
              <w:rPr>
                <w:rFonts w:hint="eastAsia"/>
                <w:color w:val="000000"/>
              </w:rPr>
              <w:t xml:space="preserve">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一般用能单位</w:t>
            </w:r>
            <w:r>
              <w:rPr>
                <w:rFonts w:hint="eastAsia"/>
                <w:color w:val="000000"/>
              </w:rPr>
              <w:t xml:space="preserve">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                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能源目标指标完成情况：</w:t>
            </w:r>
          </w:p>
          <w:tbl>
            <w:tblPr>
              <w:tblStyle w:val="7"/>
              <w:tblW w:w="978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06"/>
              <w:gridCol w:w="2258"/>
              <w:gridCol w:w="452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能耗指标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完成情况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说明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国家限额指标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地方政府下达的指标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集团或上一级部门下达的指标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本单位制定的目标指标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sym w:font="Wingdings" w:char="00FE"/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hint="default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lang w:val="en-US" w:eastAsia="zh-CN"/>
                    </w:rPr>
                    <w:t>单位产品能耗指标完成</w:t>
                  </w:r>
                </w:p>
              </w:tc>
            </w:tr>
          </w:tbl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现有产量与能源评估的产能的对比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现有产量：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u w:val="single"/>
                <w:lang w:val="en-US" w:eastAsia="zh-CN"/>
              </w:rPr>
              <w:t>55383.8t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；</w:t>
            </w:r>
            <w:r>
              <w:rPr>
                <w:rFonts w:hint="eastAsia"/>
                <w:color w:val="000000"/>
                <w:szCs w:val="18"/>
              </w:rPr>
              <w:t xml:space="preserve"> 能评的产能：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7-8万吨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       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>未超出产能</w:t>
            </w:r>
            <w:r>
              <w:rPr>
                <w:rFonts w:hint="eastAsia"/>
                <w:color w:val="000000"/>
              </w:rPr>
              <w:t xml:space="preserve">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已</w:t>
            </w:r>
            <w:r>
              <w:rPr>
                <w:rFonts w:hint="eastAsia"/>
                <w:color w:val="000000"/>
                <w:szCs w:val="18"/>
              </w:rPr>
              <w:t>超出产能</w:t>
            </w:r>
            <w:r>
              <w:rPr>
                <w:rFonts w:hint="eastAsia"/>
                <w:color w:val="000000"/>
              </w:rPr>
              <w:t>，说明：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            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查看</w:t>
            </w:r>
            <w:r>
              <w:rPr>
                <w:rFonts w:hint="eastAsia"/>
                <w:color w:val="000000"/>
                <w:szCs w:val="18"/>
              </w:rPr>
              <w:t>合规性证明</w:t>
            </w: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节能评估报告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                  </w:t>
            </w:r>
            <w:r>
              <w:rPr>
                <w:rFonts w:hint="eastAsia"/>
                <w:color w:val="000000"/>
                <w:szCs w:val="18"/>
              </w:rPr>
              <w:t>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                                                                    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节能项目验收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                  </w:t>
            </w:r>
            <w:r>
              <w:rPr>
                <w:rFonts w:hint="eastAsia"/>
                <w:color w:val="000000"/>
                <w:szCs w:val="18"/>
              </w:rPr>
              <w:t>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                                                                    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能源审计报告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                  </w:t>
            </w:r>
            <w:r>
              <w:rPr>
                <w:rFonts w:hint="eastAsia"/>
                <w:color w:val="000000"/>
                <w:szCs w:val="18"/>
              </w:rPr>
              <w:t>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                                                                    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查看主要能源使用的识别的充分性</w:t>
            </w:r>
            <w:r>
              <w:rPr>
                <w:color w:val="000000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 xml:space="preserve"> 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  <w:r>
              <w:rPr>
                <w:rFonts w:hint="eastAsia"/>
                <w:color w:val="000000"/>
                <w:u w:val="single"/>
              </w:rPr>
              <w:t xml:space="preserve">                    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  <w:szCs w:val="18"/>
              </w:rPr>
              <w:t xml:space="preserve">了解能源基准和能源绩效参数确定的合理性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不合理，需要完善： </w:t>
            </w:r>
            <w:r>
              <w:rPr>
                <w:rFonts w:hint="eastAsia"/>
                <w:color w:val="000000"/>
                <w:u w:val="single"/>
              </w:rPr>
              <w:t xml:space="preserve">                    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pStyle w:val="14"/>
              <w:numPr>
                <w:ilvl w:val="0"/>
                <w:numId w:val="1"/>
              </w:numPr>
              <w:ind w:firstLineChars="0"/>
              <w:rPr>
                <w:color w:val="000000"/>
                <w:sz w:val="21"/>
                <w:szCs w:val="18"/>
              </w:rPr>
            </w:pPr>
            <w:r>
              <w:rPr>
                <w:rFonts w:hint="eastAsia"/>
                <w:color w:val="000000"/>
                <w:sz w:val="21"/>
                <w:szCs w:val="18"/>
              </w:rPr>
              <w:t xml:space="preserve">了解能源数据收集的策划的合理性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不合理，需要完善： </w:t>
            </w:r>
            <w:r>
              <w:rPr>
                <w:rFonts w:hint="eastAsia"/>
                <w:color w:val="000000"/>
                <w:u w:val="single"/>
              </w:rPr>
              <w:t xml:space="preserve">                    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</w:t>
            </w:r>
            <w:r>
              <w:rPr>
                <w:color w:val="000000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了解适用的能源法律和其他要求的获取、识别和实施情况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  <w:r>
              <w:rPr>
                <w:rFonts w:hint="eastAsia"/>
                <w:color w:val="000000"/>
                <w:u w:val="single"/>
              </w:rPr>
              <w:t xml:space="preserve">                    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了解企业进行合规性评价的有效性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不足，需要完善： </w:t>
            </w:r>
            <w:r>
              <w:rPr>
                <w:rFonts w:hint="eastAsia"/>
                <w:color w:val="000000"/>
                <w:u w:val="single"/>
              </w:rPr>
              <w:t xml:space="preserve"> </w:t>
            </w:r>
            <w:r>
              <w:rPr>
                <w:rFonts w:hint="eastAsia"/>
                <w:color w:val="000000"/>
                <w:u w:val="single"/>
                <w:lang w:val="en-US" w:eastAsia="zh-CN"/>
              </w:rPr>
              <w:t>及时更新相关法律法规</w:t>
            </w:r>
            <w:r>
              <w:rPr>
                <w:rFonts w:hint="eastAsia"/>
                <w:color w:val="000000"/>
                <w:u w:val="single"/>
              </w:rPr>
              <w:t xml:space="preserve">                    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了解组织能源评审报告的完成情况 </w:t>
            </w:r>
          </w:p>
          <w:p>
            <w:pPr>
              <w:ind w:firstLine="420" w:firstLineChars="2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不足，需要完善： </w:t>
            </w:r>
            <w:r>
              <w:rPr>
                <w:rFonts w:hint="eastAsia"/>
                <w:color w:val="000000"/>
                <w:u w:val="single"/>
              </w:rPr>
              <w:t xml:space="preserve">                    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</w:t>
            </w:r>
            <w:r>
              <w:rPr>
                <w:color w:val="000000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近一年是否进行了技术改进？</w:t>
            </w:r>
            <w:r>
              <w:rPr>
                <w:rFonts w:hint="eastAsia"/>
                <w:color w:val="000000"/>
              </w:rPr>
              <w:t xml:space="preserve">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未发生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szCs w:val="18"/>
              </w:rPr>
              <w:t>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                 </w:t>
            </w:r>
            <w:r>
              <w:rPr>
                <w:rFonts w:hint="eastAsia"/>
                <w:color w:val="000000"/>
              </w:rPr>
              <w:t xml:space="preserve"> </w:t>
            </w:r>
          </w:p>
          <w:p>
            <w:pPr>
              <w:rPr>
                <w:color w:val="000000"/>
                <w:szCs w:val="18"/>
                <w:highlight w:val="red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</w:t>
            </w:r>
            <w:r>
              <w:rPr>
                <w:color w:val="000000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Cs w:val="18"/>
              </w:rPr>
              <w:t>能源采购包括：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压缩气体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rPr>
                <w:color w:val="000000"/>
                <w:shd w:val="pct10" w:color="auto" w:fill="FFFFFF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9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了解节能知识和技能教育的实施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 xml:space="preserve">已实施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不充分，需要完善：   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— 了解主要能源使用情况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电力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气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                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</w:rPr>
              <w:t>了解节水情况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新鲜水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循环水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化学水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除盐水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 </w:t>
            </w:r>
          </w:p>
          <w:p>
            <w:pPr>
              <w:ind w:left="210" w:leftChars="100"/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了解主要耗能设备的识别状况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电力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了解主要耗能设备的运行效率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变压器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了解淘汰落后设备的识别情况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变压器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color w:val="000000"/>
                <w:szCs w:val="18"/>
              </w:rPr>
              <w:t>了解能耗限值达标情况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达标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不达标，原因：————————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了解能源计量器具配备情况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 xml:space="preserve">用能单位            配备率 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hint="eastAsia"/>
                <w:color w:val="000000"/>
                <w:szCs w:val="18"/>
              </w:rPr>
              <w:t xml:space="preserve">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hint="eastAsia"/>
                <w:color w:val="000000"/>
                <w:szCs w:val="18"/>
              </w:rPr>
              <w:t xml:space="preserve">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主要次级用能单位</w:t>
            </w:r>
            <w:r>
              <w:rPr>
                <w:rFonts w:hint="eastAsia"/>
                <w:color w:val="000000"/>
                <w:szCs w:val="18"/>
              </w:rPr>
              <w:t xml:space="preserve">    配备率 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hint="eastAsia"/>
                <w:color w:val="000000"/>
                <w:szCs w:val="18"/>
              </w:rPr>
              <w:t xml:space="preserve">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hint="eastAsia"/>
                <w:color w:val="000000"/>
                <w:szCs w:val="18"/>
              </w:rPr>
              <w:t xml:space="preserve">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主要用能设备        配备率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hint="eastAsia"/>
                <w:color w:val="000000"/>
                <w:szCs w:val="18"/>
              </w:rPr>
              <w:t xml:space="preserve">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hint="eastAsia"/>
                <w:color w:val="000000"/>
                <w:szCs w:val="18"/>
              </w:rPr>
              <w:t xml:space="preserve">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 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相关方的反馈及</w:t>
            </w:r>
            <w:r>
              <w:rPr>
                <w:rFonts w:hint="eastAsia"/>
                <w:color w:val="000000"/>
              </w:rPr>
              <w:t>投诉处理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近一年相关方反馈处理情况，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color w:val="000000"/>
                <w:u w:val="single"/>
              </w:rPr>
              <w:t xml:space="preserve">                                                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近一年处罚整改情况，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color w:val="000000"/>
                <w:u w:val="single"/>
              </w:rPr>
              <w:t xml:space="preserve">                                                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近一年重大能源事故情况，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 xml:space="preserve">未发生 </w:t>
            </w:r>
          </w:p>
          <w:p>
            <w:pPr>
              <w:ind w:firstLine="2520" w:firstLineChars="1200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color w:val="000000"/>
                <w:u w:val="single"/>
              </w:rPr>
              <w:t xml:space="preserve">                                                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jc w:val="left"/>
              <w:rPr>
                <w:color w:val="000000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</w:t>
            </w:r>
            <w:r>
              <w:rPr>
                <w:rFonts w:hint="eastAsia"/>
                <w:color w:val="000000"/>
                <w:shd w:val="pct10" w:color="auto" w:fill="FFFFFF"/>
              </w:rPr>
              <w:t>场所巡查</w:t>
            </w:r>
            <w:r>
              <w:rPr>
                <w:color w:val="000000"/>
                <w:shd w:val="pct10" w:color="auto" w:fill="FFFFFF"/>
              </w:rPr>
              <w:t>: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巡视厂区，</w:t>
            </w:r>
            <w:r>
              <w:rPr>
                <w:rFonts w:hint="eastAsia"/>
                <w:color w:val="000000"/>
                <w:szCs w:val="18"/>
              </w:rPr>
              <w:t>查看地理位置图、厂区平面图（适用时）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t>þ</w:t>
            </w:r>
            <w:r>
              <w:rPr>
                <w:rFonts w:hint="eastAsia"/>
                <w:color w:val="000000"/>
              </w:rPr>
              <w:t>工</w:t>
            </w:r>
            <w:r>
              <w:rPr>
                <w:rFonts w:hint="eastAsia"/>
                <w:color w:val="000000"/>
                <w:highlight w:val="none"/>
              </w:rPr>
              <w:t>业区</w:t>
            </w:r>
            <w:r>
              <w:rPr>
                <w:rFonts w:hint="eastAsia"/>
                <w:color w:val="000000"/>
              </w:rPr>
              <w:t xml:space="preserve">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商业区</w:t>
            </w:r>
            <w:r>
              <w:rPr>
                <w:rFonts w:hint="eastAsia"/>
                <w:color w:val="000000"/>
              </w:rPr>
              <w:t xml:space="preserve">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生态保护区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rFonts w:hint="default" w:eastAsia="宋体"/>
                <w:color w:val="000000"/>
                <w:lang w:val="en-US" w:eastAsia="zh-CN"/>
              </w:rPr>
            </w:pPr>
            <w:r>
              <w:drawing>
                <wp:inline distT="0" distB="0" distL="114300" distR="114300">
                  <wp:extent cx="2133600" cy="3069590"/>
                  <wp:effectExtent l="0" t="0" r="0" b="381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06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184400" cy="3103880"/>
                  <wp:effectExtent l="0" t="0" r="0" b="7620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310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巡视办公区域和生产区域的能源管理情况，是否存在：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 xml:space="preserve">  </w:t>
            </w: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空调温度控制，</w:t>
            </w: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长明灯，</w:t>
            </w: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长流水；</w:t>
            </w:r>
            <w:r>
              <w:rPr>
                <w:rFonts w:hint="eastAsia"/>
                <w:color w:val="000000"/>
                <w:szCs w:val="18"/>
              </w:rPr>
              <w:t xml:space="preserve">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天然气使用开关关闭；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巡视生产区域（厂区、车间、锅炉、加热炉、公用工程等），</w:t>
            </w:r>
            <w:r>
              <w:rPr>
                <w:rFonts w:hint="eastAsia"/>
                <w:color w:val="000000"/>
                <w:szCs w:val="18"/>
              </w:rPr>
              <w:t>了解能源使用的种类：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资源能源消耗类：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燃料气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燃料油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巡视动力设施和辅助设施的状况，关注主要用能场所：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锅炉房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加热炉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color w:val="000000"/>
              </w:rPr>
              <w:t>汽轮机</w:t>
            </w:r>
            <w:r>
              <w:rPr>
                <w:rFonts w:hint="eastAsia"/>
                <w:color w:val="000000"/>
              </w:rPr>
              <w:t>、</w:t>
            </w:r>
            <w:r>
              <w:rPr>
                <w:color w:val="000000"/>
              </w:rPr>
              <w:t>空压机</w:t>
            </w:r>
            <w:r>
              <w:rPr>
                <w:rFonts w:hint="eastAsia"/>
                <w:color w:val="000000"/>
              </w:rPr>
              <w:t xml:space="preserve">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高压配电室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低压配电室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空压站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制冷站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污水处理站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改建/扩建施工现场 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食堂  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确认生产/服务流程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与提供流程图一致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与提供流程图不一致，说明： </w:t>
            </w:r>
            <w:r>
              <w:rPr>
                <w:rFonts w:hint="eastAsia"/>
                <w:color w:val="000000"/>
                <w:u w:val="single"/>
              </w:rPr>
              <w:t xml:space="preserve">                       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观察基础设施（高耗能设备）运行完好：是否存在低负荷运行——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电动机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工业锅炉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工业炉窑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反应釜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热处理设备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制冷设备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泵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rFonts w:hint="eastAsia" w:eastAsia="宋体"/>
                <w:color w:val="000000"/>
                <w:lang w:val="en-US" w:eastAsia="zh-CN"/>
              </w:rPr>
            </w:pPr>
            <w:r>
              <w:drawing>
                <wp:inline distT="0" distB="0" distL="114300" distR="114300">
                  <wp:extent cx="1965960" cy="3241040"/>
                  <wp:effectExtent l="0" t="0" r="2540" b="1016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909445" cy="3228975"/>
                  <wp:effectExtent l="0" t="0" r="8255" b="952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4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022475" cy="3235960"/>
                  <wp:effectExtent l="0" t="0" r="9525" b="254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5" cy="323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观察能源相关的监视和测量设备的种类并了解检定/校准情况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流量计</w:t>
            </w:r>
            <w:r>
              <w:rPr>
                <w:rFonts w:hint="eastAsia"/>
                <w:color w:val="000000"/>
              </w:rPr>
              <w:t xml:space="preserve">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温度计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氧化锆测定仪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压力表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电流表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电压表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 xml:space="preserve">-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与申请信息变更的说明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numPr>
                <w:ilvl w:val="0"/>
                <w:numId w:val="2"/>
              </w:numPr>
              <w:ind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注册地址变更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经营地址变更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认证范围变更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员工人数变更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临时现场变更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其他                                             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color w:val="000000"/>
                <w:szCs w:val="18"/>
              </w:rPr>
              <w:t>识别二阶段审核的资源配置情况和可行性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识别二阶段审核的资源配置情况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有生产/服务现场 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领导层可以迎审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交通食宿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劳保用品  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□ 其他：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              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识别二阶段审核的可行性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二阶段日期的可接受性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审核组成员的可接受性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>一阶段的问题已整改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不存在影响二阶段审核的问题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</w:tbl>
    <w:p>
      <w:r>
        <w:ptab w:relativeTo="margin" w:alignment="center" w:leader="none"/>
      </w:r>
    </w:p>
    <w:p>
      <w:pPr>
        <w:pStyle w:val="4"/>
      </w:pPr>
      <w:bookmarkStart w:id="4" w:name="_GoBack"/>
      <w:bookmarkEnd w:id="4"/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pict>
        <v:shape id="_x0000_s4097" o:spid="_x0000_s4097" o:spt="202" type="#_x0000_t202" style="position:absolute;left:0pt;margin-left:637.9pt;margin-top:2.6pt;height:20.2pt;width:85.7pt;z-index:251658240;mso-width-relative:page;mso-height-relative:page;" fillcolor="#FFFFFF" filled="t" stroked="f" coordsize="21600,21600">
          <v:path/>
          <v:fill on="t"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</w:t>
                </w:r>
                <w:r>
                  <w:rPr>
                    <w:sz w:val="18"/>
                    <w:szCs w:val="18"/>
                  </w:rPr>
                  <w:t>13</w:t>
                </w:r>
                <w:r>
                  <w:rPr>
                    <w:rFonts w:hint="eastAsia"/>
                    <w:sz w:val="18"/>
                    <w:szCs w:val="18"/>
                  </w:rPr>
                  <w:t>(05版)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C6C60"/>
    <w:multiLevelType w:val="multilevel"/>
    <w:tmpl w:val="31EC6C60"/>
    <w:lvl w:ilvl="0" w:tentative="0">
      <w:start w:val="0"/>
      <w:numFmt w:val="bullet"/>
      <w:lvlText w:val="□"/>
      <w:lvlJc w:val="left"/>
      <w:pPr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7A16B35"/>
    <w:multiLevelType w:val="multilevel"/>
    <w:tmpl w:val="37A16B35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7FC2A01"/>
    <w:rsid w:val="21495197"/>
    <w:rsid w:val="42E352D6"/>
    <w:rsid w:val="445F19B2"/>
    <w:rsid w:val="4B4B71B6"/>
    <w:rsid w:val="4D560219"/>
    <w:rsid w:val="50E379FA"/>
    <w:rsid w:val="6BA777A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宋体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Style1"/>
    <w:qFormat/>
    <w:uiPriority w:val="0"/>
    <w:pPr>
      <w:spacing w:after="120"/>
      <w:jc w:val="both"/>
    </w:pPr>
    <w:rPr>
      <w:rFonts w:ascii="Times New Roman" w:hAnsi="Times New Roman" w:eastAsia="Times New Roman" w:cs="Times New Roman"/>
      <w:color w:val="000000"/>
      <w:spacing w:val="-3"/>
      <w:sz w:val="24"/>
      <w:szCs w:val="24"/>
      <w:lang w:val="en-US" w:eastAsia="zh-CN" w:bidi="ar-SA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字符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2706</Words>
  <Characters>15429</Characters>
  <Lines>128</Lines>
  <Paragraphs>36</Paragraphs>
  <TotalTime>9</TotalTime>
  <ScaleCrop>false</ScaleCrop>
  <LinksUpToDate>false</LinksUpToDate>
  <CharactersWithSpaces>18099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丽英</cp:lastModifiedBy>
  <dcterms:modified xsi:type="dcterms:W3CDTF">2021-11-13T06:23:08Z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5F7C65144C2B4464A3804FF2E286B100</vt:lpwstr>
  </property>
  <property fmtid="{D5CDD505-2E9C-101B-9397-08002B2CF9AE}" pid="3" name="KSOProductBuildVer">
    <vt:lpwstr>2052-11.1.0.10314</vt:lpwstr>
  </property>
</Properties>
</file>