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Cs w:val="22"/>
              </w:rPr>
              <w:t>福建石狮晨光化纤染织有限公司</w:t>
            </w:r>
            <w:bookmarkEnd w:id="0"/>
            <w:r>
              <w:rPr>
                <w:rFonts w:hint="eastAsia"/>
                <w:color w:val="000000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总经理：江清照 </w:t>
            </w:r>
            <w:r>
              <w:rPr>
                <w:rFonts w:hint="eastAsia"/>
                <w:color w:val="000000"/>
                <w:szCs w:val="22"/>
              </w:rPr>
              <w:t xml:space="preserve"> 陪同人员：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张君平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Cs w:val="22"/>
              </w:rPr>
              <w:t>王宁敏</w:t>
            </w:r>
            <w:bookmarkEnd w:id="1"/>
            <w:r>
              <w:rPr>
                <w:rFonts w:hint="eastAsia"/>
                <w:color w:val="000000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Cs w:val="22"/>
              </w:rPr>
              <w:t xml:space="preserve">    审核时间：</w:t>
            </w:r>
            <w:bookmarkStart w:id="2" w:name="审核日期"/>
            <w:r>
              <w:rPr>
                <w:rFonts w:hint="eastAsia"/>
                <w:color w:val="000000"/>
                <w:szCs w:val="22"/>
              </w:rPr>
              <w:t>2021年11月1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2"/>
              </w:rPr>
              <w:t xml:space="preserve">日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下</w:t>
            </w:r>
            <w:r>
              <w:rPr>
                <w:rFonts w:hint="eastAsia"/>
                <w:color w:val="000000"/>
                <w:szCs w:val="22"/>
              </w:rPr>
              <w:t>午至2021年11月1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2"/>
              </w:rPr>
              <w:t xml:space="preserve">日 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>上</w:t>
            </w:r>
            <w:r>
              <w:rPr>
                <w:rFonts w:hint="eastAsia"/>
                <w:color w:val="000000"/>
                <w:szCs w:val="22"/>
              </w:rPr>
              <w:t>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91350581782177520N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2006.1.12至2056.1.12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高档织物面料、织带的染织及后整理加工，纱线的染整加工，货物、技术进出口（不含进口分销）业务。（依法须经批准的项目，经相关部门批准后方可开展经营活动）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染织生产所涉及的能源管理活动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注册资金：1992.9万元。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无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福建省泉州市石狮市锦尚镇深埕村污控区17号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福建省泉州市石狮市锦尚镇深埕村污控区17号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drawing>
                <wp:inline distT="0" distB="0" distL="114300" distR="114300">
                  <wp:extent cx="1905000" cy="1854835"/>
                  <wp:effectExtent l="0" t="0" r="0" b="1206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578610" cy="1751965"/>
                  <wp:effectExtent l="0" t="0" r="8890" b="63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36775" cy="1778000"/>
                  <wp:effectExtent l="0" t="0" r="9525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5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000000"/>
                <w:szCs w:val="21"/>
              </w:rPr>
              <w:t>总人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数254人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总资产达0.5亿，公司现有员工 254名，其中 36余人拥有大专以上文凭。经核实涉及能源管理体系覆盖员工约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55</w:t>
            </w:r>
            <w:r>
              <w:rPr>
                <w:rFonts w:hint="eastAsia"/>
                <w:color w:val="000000"/>
                <w:szCs w:val="18"/>
              </w:rPr>
              <w:t>人，管理人员 </w:t>
            </w:r>
            <w:r>
              <w:rPr>
                <w:rFonts w:hint="eastAsia"/>
                <w:color w:val="000000"/>
                <w:szCs w:val="18"/>
                <w:u w:val="single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 人；操作人员</w:t>
            </w:r>
            <w:r>
              <w:rPr>
                <w:rFonts w:hint="eastAsia"/>
                <w:color w:val="000000"/>
                <w:szCs w:val="18"/>
                <w:u w:val="single"/>
              </w:rPr>
              <w:t> 47</w:t>
            </w:r>
            <w:r>
              <w:rPr>
                <w:rFonts w:hint="eastAsia"/>
                <w:color w:val="000000"/>
                <w:szCs w:val="18"/>
              </w:rPr>
              <w:t>人；劳务派遣人员  </w:t>
            </w:r>
            <w:r>
              <w:rPr>
                <w:rFonts w:hint="eastAsia"/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人；临时工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0 </w:t>
            </w:r>
            <w:r>
              <w:rPr>
                <w:rFonts w:hint="eastAsia"/>
                <w:color w:val="000000"/>
                <w:szCs w:val="18"/>
              </w:rPr>
              <w:t>人；季节工 </w:t>
            </w:r>
            <w:r>
              <w:rPr>
                <w:rFonts w:hint="eastAsia"/>
                <w:color w:val="000000"/>
                <w:szCs w:val="18"/>
                <w:u w:val="single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人。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实施</w:t>
            </w:r>
            <w:r>
              <w:rPr>
                <w:rFonts w:hint="eastAsia"/>
                <w:color w:val="000000"/>
                <w:szCs w:val="18"/>
              </w:rPr>
              <w:t>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□OHSMS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此项为质量体系要求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遵守法规 清洁生产；节能降耗 创新改造；能耗限额 持续改进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单位产品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综合</w:t>
            </w:r>
            <w:r>
              <w:rPr>
                <w:rFonts w:hint="eastAsia"/>
                <w:color w:val="000000"/>
                <w:szCs w:val="18"/>
                <w:u w:val="single"/>
              </w:rPr>
              <w:t>能耗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kgce/t</w:t>
            </w:r>
            <w:r>
              <w:rPr>
                <w:color w:val="000000"/>
                <w:szCs w:val="18"/>
                <w:u w:val="single"/>
              </w:rPr>
              <w:t xml:space="preserve">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5" w:hRule="atLeast"/>
              </w:trPr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2020年的目标为：433.72kgce/t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E=∑MiRi+Q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 xml:space="preserve">  公司消耗能源为水、电、燃气。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式中：E—统计对象综合能耗量，kg/年（月、季）；Mi—某种能源或耗能工质的实物消耗或输出量，t（kWh）/年（月、季）；Ri—对应某种能源或耗能工质的能量换算系数，kg/t（kWh）； Q—与外界交换的有效能量折为一次能源的代数和，kg/年（月、季）。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单位综合能耗的计算通式如下：                       e=E/G 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。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2020年的实际完成情况439.54kgce/t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2021年的目标为：439.54kgce/t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同上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2021年1-9月份单位产品能耗大幅度降低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为109.27kgce/t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FF0000"/>
                <w:szCs w:val="18"/>
                <w:shd w:val="pct10" w:color="auto" w:fill="FFFFFF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18"/>
              </w:rPr>
              <w:t>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>EMS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5个问题点、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不涉及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020年的目标为：433.72kgce/t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2020年的实际完成情况439.54kgce/t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部分法律法规未更新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以设备更新为主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未实施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未提供，二阶段现场确认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污水集中处理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与手册的流程图不一致，已修改手册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3" w:name="_GoBack"/>
            <w:bookmarkEnd w:id="3"/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ptab w:relativeTo="margin" w:alignment="center" w:leader="none"/>
      </w:r>
      <w:r>
        <w:rPr>
          <w:rFonts w:hint="eastAsia"/>
          <w:lang w:eastAsia="zh-CN"/>
        </w:rPr>
        <w:t>——</w:t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8240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387HLXAAAACgEAAA8AAAAAAAAAAQAgAAAAIgAAAGRycy9kb3ducmV2&#10;LnhtbFBLAQIUABQAAAAIAIdO4kBpkUe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63EFE"/>
    <w:rsid w:val="0E8347AC"/>
    <w:rsid w:val="18892D68"/>
    <w:rsid w:val="25192D11"/>
    <w:rsid w:val="34756B33"/>
    <w:rsid w:val="37136A30"/>
    <w:rsid w:val="477B4780"/>
    <w:rsid w:val="479D3DDC"/>
    <w:rsid w:val="4942374A"/>
    <w:rsid w:val="531F34D1"/>
    <w:rsid w:val="55F431BD"/>
    <w:rsid w:val="561C6EA7"/>
    <w:rsid w:val="5E210EA0"/>
    <w:rsid w:val="62AA6CBE"/>
    <w:rsid w:val="65535B42"/>
    <w:rsid w:val="68FA59B1"/>
    <w:rsid w:val="6B907D5D"/>
    <w:rsid w:val="78E52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15</TotalTime>
  <ScaleCrop>false</ScaleCrop>
  <LinksUpToDate>false</LinksUpToDate>
  <CharactersWithSpaces>18099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2021-12-05T14:31:45Z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