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737"/>
        <w:gridCol w:w="681"/>
        <w:gridCol w:w="1064"/>
        <w:gridCol w:w="1355"/>
        <w:gridCol w:w="120"/>
        <w:gridCol w:w="651"/>
        <w:gridCol w:w="300"/>
        <w:gridCol w:w="129"/>
        <w:gridCol w:w="461"/>
        <w:gridCol w:w="555"/>
        <w:gridCol w:w="646"/>
        <w:gridCol w:w="618"/>
        <w:gridCol w:w="129"/>
        <w:gridCol w:w="9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受审核方</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0" w:name="组织名称"/>
            <w:r>
              <w:rPr>
                <w:sz w:val="21"/>
                <w:szCs w:val="21"/>
              </w:rPr>
              <w:t>福建石狮晨光化纤染织有限公司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注册地址（同营业执照）</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1" w:name="注册地址"/>
            <w:r>
              <w:rPr>
                <w:sz w:val="21"/>
                <w:szCs w:val="21"/>
              </w:rPr>
              <w:t>福建省泉州市石狮市锦尚镇深埕村污控区17号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经营地址（同审核现场）</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2" w:name="生产地址"/>
            <w:r>
              <w:rPr>
                <w:sz w:val="21"/>
                <w:szCs w:val="21"/>
              </w:rPr>
              <w:t>福建省泉州市石狮市锦尚镇深埕村污控区17号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合同编号</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3" w:name="合同编号"/>
            <w:r>
              <w:rPr>
                <w:sz w:val="21"/>
                <w:szCs w:val="21"/>
              </w:rPr>
              <w:t>1157-2021-EnMs</w:t>
            </w:r>
            <w:bookmarkEnd w:id="3"/>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审核领域</w:t>
            </w:r>
          </w:p>
        </w:tc>
        <w:tc>
          <w:tcPr>
            <w:tcW w:w="3622" w:type="dxa"/>
            <w:gridSpan w:val="8"/>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pacing w:val="-2"/>
                <w:sz w:val="21"/>
                <w:szCs w:val="21"/>
              </w:rPr>
              <w:t xml:space="preserve">  </w:t>
            </w:r>
            <w:r>
              <w:rPr>
                <w:rFonts w:hint="eastAsia"/>
                <w:sz w:val="21"/>
                <w:szCs w:val="21"/>
              </w:rPr>
              <w:sym w:font="Wingdings 2" w:char="0052"/>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联系人</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4" w:name="联系人"/>
            <w:r>
              <w:rPr>
                <w:sz w:val="21"/>
                <w:szCs w:val="21"/>
              </w:rPr>
              <w:t>杨婵</w:t>
            </w:r>
            <w:bookmarkEnd w:id="4"/>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1791" w:type="dxa"/>
            <w:gridSpan w:val="4"/>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5" w:name="联系人电话"/>
            <w:r>
              <w:rPr>
                <w:sz w:val="21"/>
                <w:szCs w:val="21"/>
              </w:rPr>
              <w:t>18005050720</w:t>
            </w:r>
            <w:bookmarkEnd w:id="5"/>
          </w:p>
        </w:tc>
        <w:tc>
          <w:tcPr>
            <w:tcW w:w="618" w:type="dxa"/>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邮箱</w:t>
            </w:r>
          </w:p>
        </w:tc>
        <w:tc>
          <w:tcPr>
            <w:tcW w:w="1213" w:type="dxa"/>
            <w:gridSpan w:val="3"/>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bookmarkStart w:id="6" w:name="联系人邮箱"/>
            <w:r>
              <w:rPr>
                <w:sz w:val="21"/>
                <w:szCs w:val="21"/>
              </w:rPr>
              <w:t>519396455@163.com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sz w:val="21"/>
                <w:szCs w:val="21"/>
              </w:rPr>
              <w:t>最高管理者或管理者代表</w:t>
            </w:r>
          </w:p>
        </w:tc>
        <w:tc>
          <w:tcPr>
            <w:tcW w:w="3837" w:type="dxa"/>
            <w:gridSpan w:val="4"/>
            <w:vAlign w:val="center"/>
          </w:tcPr>
          <w:p>
            <w:pPr>
              <w:keepNext w:val="0"/>
              <w:keepLines w:val="0"/>
              <w:pageBreakBefore w:val="0"/>
              <w:kinsoku/>
              <w:wordWrap/>
              <w:overflowPunct/>
              <w:topLinePunct w:val="0"/>
              <w:autoSpaceDE/>
              <w:autoSpaceDN/>
              <w:bidi w:val="0"/>
              <w:adjustRightInd/>
              <w:spacing w:line="240" w:lineRule="auto"/>
            </w:pPr>
            <w:bookmarkStart w:id="7" w:name="管理者代表"/>
            <w:r>
              <w:rPr>
                <w:sz w:val="21"/>
                <w:szCs w:val="21"/>
              </w:rPr>
              <w:t>江清照</w:t>
            </w:r>
            <w:bookmarkEnd w:id="7"/>
          </w:p>
        </w:tc>
        <w:tc>
          <w:tcPr>
            <w:tcW w:w="1071"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1791" w:type="dxa"/>
            <w:gridSpan w:val="4"/>
            <w:vAlign w:val="center"/>
          </w:tcPr>
          <w:p>
            <w:pPr>
              <w:keepNext w:val="0"/>
              <w:keepLines w:val="0"/>
              <w:pageBreakBefore w:val="0"/>
              <w:kinsoku/>
              <w:wordWrap/>
              <w:overflowPunct/>
              <w:topLinePunct w:val="0"/>
              <w:autoSpaceDE/>
              <w:autoSpaceDN/>
              <w:bidi w:val="0"/>
              <w:adjustRightInd/>
              <w:spacing w:line="240" w:lineRule="auto"/>
            </w:pPr>
            <w:bookmarkStart w:id="8" w:name="管代电话"/>
            <w:bookmarkEnd w:id="8"/>
          </w:p>
        </w:tc>
        <w:tc>
          <w:tcPr>
            <w:tcW w:w="618" w:type="dxa"/>
            <w:vMerge w:val="continue"/>
            <w:vAlign w:val="center"/>
          </w:tcPr>
          <w:p>
            <w:pPr>
              <w:keepNext w:val="0"/>
              <w:keepLines w:val="0"/>
              <w:pageBreakBefore w:val="0"/>
              <w:kinsoku/>
              <w:wordWrap/>
              <w:overflowPunct/>
              <w:topLinePunct w:val="0"/>
              <w:autoSpaceDE/>
              <w:autoSpaceDN/>
              <w:bidi w:val="0"/>
              <w:adjustRightInd/>
              <w:spacing w:line="240" w:lineRule="auto"/>
            </w:pPr>
          </w:p>
        </w:tc>
        <w:tc>
          <w:tcPr>
            <w:tcW w:w="1213" w:type="dxa"/>
            <w:gridSpan w:val="3"/>
            <w:vMerge w:val="continue"/>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审核目的</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textAlignment w:val="center"/>
              <w:rPr>
                <w:rFonts w:ascii="宋体" w:hAnsi="宋体"/>
                <w:b/>
                <w:sz w:val="21"/>
                <w:szCs w:val="21"/>
                <w:highlight w:val="none"/>
              </w:rPr>
            </w:pPr>
            <w:r>
              <w:rPr>
                <w:rFonts w:hint="eastAsia" w:ascii="宋体" w:hAnsi="宋体"/>
                <w:b/>
                <w:sz w:val="21"/>
                <w:szCs w:val="21"/>
                <w:highlight w:val="none"/>
              </w:rPr>
              <w:t>1、了解组织的基本情况（现场分布、产品和生产工艺）。</w:t>
            </w:r>
          </w:p>
          <w:p>
            <w:pPr>
              <w:keepNext w:val="0"/>
              <w:keepLines w:val="0"/>
              <w:pageBreakBefore w:val="0"/>
              <w:kinsoku/>
              <w:wordWrap/>
              <w:overflowPunct/>
              <w:topLinePunct w:val="0"/>
              <w:autoSpaceDE/>
              <w:autoSpaceDN/>
              <w:bidi w:val="0"/>
              <w:adjustRightInd/>
              <w:spacing w:line="240" w:lineRule="auto"/>
              <w:ind w:left="316" w:hanging="316" w:hangingChars="150"/>
              <w:textAlignment w:val="center"/>
              <w:rPr>
                <w:rFonts w:ascii="宋体" w:hAnsi="宋体"/>
                <w:b/>
                <w:sz w:val="21"/>
                <w:szCs w:val="21"/>
                <w:highlight w:val="none"/>
              </w:rPr>
            </w:pPr>
            <w:r>
              <w:rPr>
                <w:rFonts w:hint="eastAsia" w:ascii="宋体" w:hAnsi="宋体"/>
                <w:b/>
                <w:sz w:val="21"/>
                <w:szCs w:val="21"/>
                <w:highlight w:val="none"/>
              </w:rPr>
              <w:t>2、了解组织建立的管理体系对认证审核的准备程度，确认是否具备第二阶段审核的条件，确定第二阶段审核的重点及资源配置。</w:t>
            </w:r>
          </w:p>
          <w:p>
            <w:pPr>
              <w:keepNext w:val="0"/>
              <w:keepLines w:val="0"/>
              <w:pageBreakBefore w:val="0"/>
              <w:kinsoku/>
              <w:wordWrap/>
              <w:overflowPunct/>
              <w:topLinePunct w:val="0"/>
              <w:autoSpaceDE/>
              <w:autoSpaceDN/>
              <w:bidi w:val="0"/>
              <w:adjustRightInd/>
              <w:spacing w:line="240" w:lineRule="auto"/>
            </w:pPr>
            <w:r>
              <w:rPr>
                <w:rFonts w:hint="eastAsia" w:ascii="宋体" w:hAnsi="宋体"/>
                <w:b/>
                <w:sz w:val="21"/>
                <w:szCs w:val="21"/>
                <w:highlight w:val="none"/>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审核类型</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bookmarkStart w:id="9" w:name="审核类型"/>
            <w:r>
              <w:rPr>
                <w:rFonts w:ascii="宋体" w:hAnsi="宋体"/>
                <w:b/>
                <w:sz w:val="21"/>
                <w:szCs w:val="21"/>
              </w:rPr>
              <w:t>一阶段非现场</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pPr>
            <w:r>
              <w:rPr>
                <w:rFonts w:hint="eastAsia" w:ascii="宋体" w:hAnsi="宋体" w:cs="宋体"/>
                <w:color w:val="000000"/>
                <w:kern w:val="0"/>
                <w:szCs w:val="21"/>
              </w:rPr>
              <w:t>审核方法</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sym w:font="Wingdings 2" w:char="0052"/>
            </w:r>
            <w:r>
              <w:rPr>
                <w:rFonts w:hint="eastAsia" w:ascii="宋体" w:hAnsi="宋体" w:cs="宋体"/>
                <w:color w:val="000000"/>
                <w:kern w:val="0"/>
                <w:szCs w:val="21"/>
              </w:rPr>
              <w:t>远程审核</w:t>
            </w:r>
            <w:bookmarkStart w:id="10" w:name="非现场"/>
            <w:r>
              <w:rPr>
                <w:rFonts w:hint="eastAsia" w:ascii="宋体" w:hAnsi="宋体" w:cs="宋体"/>
                <w:color w:val="000000"/>
                <w:kern w:val="0"/>
                <w:szCs w:val="24"/>
              </w:rPr>
              <w:t>■非现场  □现场</w:t>
            </w:r>
            <w:bookmarkEnd w:id="10"/>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远程审核方式</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color w:val="0000FF"/>
                <w:sz w:val="22"/>
              </w:rPr>
              <w:t>音频</w:t>
            </w:r>
            <w:r>
              <w:rPr>
                <w:rFonts w:hint="eastAsia" w:ascii="宋体" w:hAnsi="宋体" w:cs="宋体"/>
                <w:color w:val="0000FF"/>
                <w:kern w:val="0"/>
                <w:szCs w:val="24"/>
              </w:rPr>
              <w:sym w:font="Wingdings 2" w:char="0052"/>
            </w:r>
            <w:r>
              <w:rPr>
                <w:color w:val="0000FF"/>
                <w:sz w:val="22"/>
              </w:rPr>
              <w:t>视频</w:t>
            </w:r>
            <w:r>
              <w:rPr>
                <w:rFonts w:hint="eastAsia" w:ascii="宋体" w:hAnsi="宋体" w:cs="宋体"/>
                <w:color w:val="0000FF"/>
                <w:kern w:val="0"/>
                <w:szCs w:val="24"/>
              </w:rPr>
              <w:sym w:font="Wingdings 2" w:char="0052"/>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96" w:type="dxa"/>
            <w:gridSpan w:val="3"/>
          </w:tcPr>
          <w:p>
            <w:pPr>
              <w:keepNext w:val="0"/>
              <w:keepLines w:val="0"/>
              <w:pageBreakBefore w:val="0"/>
              <w:kinsoku/>
              <w:wordWrap/>
              <w:overflowPunct/>
              <w:topLinePunct w:val="0"/>
              <w:autoSpaceDE/>
              <w:autoSpaceDN/>
              <w:bidi w:val="0"/>
              <w:adjustRightInd/>
              <w:spacing w:line="240" w:lineRule="auto"/>
              <w:rPr>
                <w:color w:val="0000FF"/>
              </w:rPr>
            </w:pPr>
            <w:r>
              <w:rPr>
                <w:rFonts w:hint="eastAsia" w:ascii="宋体" w:hAnsi="宋体" w:cs="宋体"/>
                <w:color w:val="0000FF"/>
                <w:kern w:val="0"/>
                <w:szCs w:val="21"/>
              </w:rPr>
              <w:t>远程审核资源</w:t>
            </w:r>
          </w:p>
        </w:tc>
        <w:tc>
          <w:tcPr>
            <w:tcW w:w="8530" w:type="dxa"/>
            <w:gridSpan w:val="15"/>
            <w:vAlign w:val="bottom"/>
          </w:tcPr>
          <w:p>
            <w:pPr>
              <w:keepNext w:val="0"/>
              <w:keepLines w:val="0"/>
              <w:pageBreakBefore w:val="0"/>
              <w:widowControl/>
              <w:kinsoku/>
              <w:wordWrap/>
              <w:overflowPunct/>
              <w:topLinePunct w:val="0"/>
              <w:autoSpaceDE/>
              <w:autoSpaceDN/>
              <w:bidi w:val="0"/>
              <w:adjustRightInd/>
              <w:spacing w:line="240" w:lineRule="auto"/>
              <w:jc w:val="left"/>
              <w:rPr>
                <w:rFonts w:ascii="宋体" w:hAnsi="宋体"/>
                <w:b/>
                <w:color w:val="0000FF"/>
                <w:sz w:val="21"/>
                <w:szCs w:val="21"/>
              </w:rPr>
            </w:pPr>
            <w:r>
              <w:rPr>
                <w:rFonts w:hint="eastAsia" w:ascii="宋体" w:hAnsi="宋体" w:cs="宋体"/>
                <w:color w:val="0000FF"/>
                <w:kern w:val="0"/>
                <w:szCs w:val="24"/>
              </w:rPr>
              <w:sym w:font="Wingdings 2" w:char="0052"/>
            </w:r>
            <w:r>
              <w:rPr>
                <w:rFonts w:hint="eastAsia" w:ascii="宋体" w:hAnsi="宋体" w:cs="宋体"/>
                <w:color w:val="0000FF"/>
                <w:kern w:val="0"/>
                <w:szCs w:val="24"/>
              </w:rPr>
              <w:t>网络</w:t>
            </w:r>
            <w:r>
              <w:rPr>
                <w:rFonts w:hint="eastAsia" w:ascii="宋体" w:hAnsi="宋体" w:cs="宋体"/>
                <w:color w:val="0000FF"/>
                <w:kern w:val="0"/>
                <w:szCs w:val="24"/>
              </w:rPr>
              <w:sym w:font="Wingdings 2" w:char="0052"/>
            </w:r>
            <w:r>
              <w:rPr>
                <w:rFonts w:hint="eastAsia" w:ascii="宋体" w:hAnsi="宋体" w:cs="宋体"/>
                <w:color w:val="0000FF"/>
                <w:kern w:val="0"/>
                <w:szCs w:val="24"/>
              </w:rPr>
              <w:t>智能手机</w:t>
            </w:r>
            <w:r>
              <w:rPr>
                <w:rFonts w:hint="eastAsia" w:ascii="宋体" w:hAnsi="宋体" w:cs="宋体"/>
                <w:color w:val="0000FF"/>
                <w:kern w:val="0"/>
                <w:szCs w:val="24"/>
              </w:rPr>
              <w:sym w:font="Wingdings 2" w:char="0052"/>
            </w:r>
            <w:r>
              <w:rPr>
                <w:rFonts w:hint="eastAsia" w:ascii="宋体" w:hAnsi="宋体" w:cs="宋体"/>
                <w:color w:val="0000FF"/>
                <w:kern w:val="0"/>
                <w:szCs w:val="24"/>
              </w:rPr>
              <w:t>台式电脑</w:t>
            </w:r>
            <w:r>
              <w:rPr>
                <w:rFonts w:hint="eastAsia" w:ascii="宋体" w:hAnsi="宋体" w:cs="宋体"/>
                <w:color w:val="0000FF"/>
                <w:kern w:val="0"/>
                <w:szCs w:val="24"/>
              </w:rPr>
              <w:sym w:font="Wingdings 2" w:char="0052"/>
            </w:r>
            <w:r>
              <w:rPr>
                <w:rFonts w:hint="eastAsia" w:ascii="宋体" w:hAnsi="宋体" w:cs="宋体"/>
                <w:color w:val="0000FF"/>
                <w:kern w:val="0"/>
                <w:szCs w:val="24"/>
              </w:rPr>
              <w:t>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审核范围</w:t>
            </w:r>
          </w:p>
        </w:tc>
        <w:tc>
          <w:tcPr>
            <w:tcW w:w="5498" w:type="dxa"/>
            <w:gridSpan w:val="9"/>
            <w:vAlign w:val="center"/>
          </w:tcPr>
          <w:p>
            <w:pPr>
              <w:keepNext w:val="0"/>
              <w:keepLines w:val="0"/>
              <w:pageBreakBefore w:val="0"/>
              <w:kinsoku/>
              <w:wordWrap/>
              <w:overflowPunct/>
              <w:topLinePunct w:val="0"/>
              <w:autoSpaceDE/>
              <w:autoSpaceDN/>
              <w:bidi w:val="0"/>
              <w:adjustRightInd/>
              <w:spacing w:line="240" w:lineRule="auto"/>
            </w:pPr>
            <w:bookmarkStart w:id="11" w:name="审核范围"/>
            <w:r>
              <w:rPr>
                <w:highlight w:val="none"/>
              </w:rPr>
              <w:t>染织生产所涉及的能源管理活动</w:t>
            </w:r>
            <w:bookmarkEnd w:id="11"/>
          </w:p>
        </w:tc>
        <w:tc>
          <w:tcPr>
            <w:tcW w:w="2039" w:type="dxa"/>
            <w:gridSpan w:val="5"/>
            <w:vAlign w:val="center"/>
          </w:tcPr>
          <w:p>
            <w:pPr>
              <w:keepNext w:val="0"/>
              <w:keepLines w:val="0"/>
              <w:pageBreakBefore w:val="0"/>
              <w:kinsoku/>
              <w:wordWrap/>
              <w:overflowPunct/>
              <w:topLinePunct w:val="0"/>
              <w:autoSpaceDE/>
              <w:autoSpaceDN/>
              <w:bidi w:val="0"/>
              <w:adjustRightInd/>
              <w:spacing w:line="240" w:lineRule="auto"/>
            </w:pPr>
            <w:r>
              <w:rPr>
                <w:rFonts w:hint="eastAsia"/>
              </w:rPr>
              <w:t>项目专业代码</w:t>
            </w:r>
          </w:p>
        </w:tc>
        <w:tc>
          <w:tcPr>
            <w:tcW w:w="993" w:type="dxa"/>
            <w:vAlign w:val="center"/>
          </w:tcPr>
          <w:p>
            <w:pPr>
              <w:keepNext w:val="0"/>
              <w:keepLines w:val="0"/>
              <w:pageBreakBefore w:val="0"/>
              <w:kinsoku/>
              <w:wordWrap/>
              <w:overflowPunct/>
              <w:topLinePunct w:val="0"/>
              <w:autoSpaceDE/>
              <w:autoSpaceDN/>
              <w:bidi w:val="0"/>
              <w:adjustRightInd/>
              <w:spacing w:line="240" w:lineRule="auto"/>
            </w:pPr>
            <w:bookmarkStart w:id="12" w:name="专业代码"/>
            <w:r>
              <w:t>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审核准则</w:t>
            </w:r>
          </w:p>
        </w:tc>
        <w:tc>
          <w:tcPr>
            <w:tcW w:w="8530" w:type="dxa"/>
            <w:gridSpan w:val="15"/>
            <w:vAlign w:val="center"/>
          </w:tcPr>
          <w:p>
            <w:pPr>
              <w:keepNext w:val="0"/>
              <w:keepLines w:val="0"/>
              <w:pageBreakBefore w:val="0"/>
              <w:kinsoku/>
              <w:wordWrap/>
              <w:overflowPunct/>
              <w:topLinePunct w:val="0"/>
              <w:autoSpaceDE/>
              <w:autoSpaceDN/>
              <w:bidi w:val="0"/>
              <w:adjustRightInd/>
              <w:spacing w:line="240" w:lineRule="auto"/>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GB/T 23331-2020/ISO50001：2018标准</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highlight w:val="yellow"/>
              </w:rPr>
            </w:pPr>
            <w:r>
              <w:rPr>
                <w:rFonts w:hint="eastAsia" w:ascii="宋体" w:hAnsi="宋体"/>
                <w:b/>
                <w:sz w:val="21"/>
                <w:szCs w:val="21"/>
              </w:rPr>
              <w:sym w:font="Wingdings 2" w:char="0052"/>
            </w:r>
            <w:bookmarkStart w:id="15" w:name="_GoBack"/>
            <w:r>
              <w:rPr>
                <w:rFonts w:hint="eastAsia" w:ascii="宋体" w:hAnsi="宋体"/>
                <w:b/>
                <w:sz w:val="21"/>
                <w:szCs w:val="21"/>
                <w:highlight w:val="none"/>
              </w:rPr>
              <w:t>RB/T 102-2013 能源管理体系 纺织企业认证要求</w:t>
            </w:r>
            <w:bookmarkEnd w:id="15"/>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keepNext w:val="0"/>
              <w:keepLines w:val="0"/>
              <w:pageBreakBefore w:val="0"/>
              <w:kinsoku/>
              <w:wordWrap/>
              <w:overflowPunct/>
              <w:topLinePunct w:val="0"/>
              <w:autoSpaceDE/>
              <w:autoSpaceDN/>
              <w:bidi w:val="0"/>
              <w:adjustRightInd/>
              <w:spacing w:line="240" w:lineRule="auto"/>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受审核方管理体系文件 (手册版本号：  </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审核日期</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rPr>
            </w:pPr>
            <w:r>
              <w:rPr>
                <w:rFonts w:hint="eastAsia"/>
                <w:b/>
                <w:sz w:val="21"/>
                <w:szCs w:val="21"/>
              </w:rPr>
              <w:t>现场审核于年月日至年月日，共天。</w:t>
            </w:r>
          </w:p>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108" w:leftChars="-45" w:firstLine="211" w:firstLineChars="100"/>
              <w:rPr>
                <w:b/>
                <w:sz w:val="21"/>
                <w:szCs w:val="21"/>
                <w:lang w:val="de-DE"/>
              </w:rPr>
            </w:pPr>
            <w:r>
              <w:rPr>
                <w:rFonts w:hint="eastAsia"/>
                <w:b/>
                <w:sz w:val="21"/>
                <w:szCs w:val="21"/>
              </w:rPr>
              <w:t>远程审核于</w:t>
            </w:r>
            <w:bookmarkStart w:id="13" w:name="审核日期"/>
            <w:r>
              <w:rPr>
                <w:rFonts w:hint="eastAsia"/>
                <w:b/>
                <w:sz w:val="21"/>
                <w:szCs w:val="21"/>
              </w:rPr>
              <w:t>2021年11月18日 下午至2021年11月19日 上午</w:t>
            </w:r>
            <w:bookmarkEnd w:id="13"/>
            <w:r>
              <w:rPr>
                <w:rFonts w:hint="eastAsia"/>
                <w:b/>
                <w:sz w:val="21"/>
                <w:szCs w:val="21"/>
              </w:rPr>
              <w:t>，共</w:t>
            </w:r>
            <w:bookmarkStart w:id="14" w:name="审核天数"/>
            <w:r>
              <w:rPr>
                <w:rFonts w:hint="eastAsia"/>
                <w:b/>
                <w:sz w:val="21"/>
                <w:szCs w:val="21"/>
              </w:rPr>
              <w:t>1.0</w:t>
            </w:r>
            <w:bookmarkEnd w:id="14"/>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96" w:type="dxa"/>
            <w:gridSpan w:val="3"/>
            <w:vAlign w:val="center"/>
          </w:tcPr>
          <w:p>
            <w:pPr>
              <w:keepNext w:val="0"/>
              <w:keepLines w:val="0"/>
              <w:pageBreakBefore w:val="0"/>
              <w:kinsoku/>
              <w:wordWrap/>
              <w:overflowPunct/>
              <w:topLinePunct w:val="0"/>
              <w:autoSpaceDE/>
              <w:autoSpaceDN/>
              <w:bidi w:val="0"/>
              <w:adjustRightInd/>
              <w:spacing w:line="240" w:lineRule="auto"/>
            </w:pPr>
            <w:r>
              <w:rPr>
                <w:rFonts w:hint="eastAsia"/>
              </w:rPr>
              <w:t>审核语言</w:t>
            </w:r>
          </w:p>
        </w:tc>
        <w:tc>
          <w:tcPr>
            <w:tcW w:w="8530" w:type="dxa"/>
            <w:gridSpan w:val="15"/>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组内身份</w:t>
            </w:r>
          </w:p>
        </w:tc>
        <w:tc>
          <w:tcPr>
            <w:tcW w:w="103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姓名</w:t>
            </w:r>
          </w:p>
        </w:tc>
        <w:tc>
          <w:tcPr>
            <w:tcW w:w="68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性别</w:t>
            </w:r>
          </w:p>
        </w:tc>
        <w:tc>
          <w:tcPr>
            <w:tcW w:w="253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18"/>
                <w:szCs w:val="18"/>
              </w:rPr>
              <w:t>注册证书号</w:t>
            </w:r>
          </w:p>
        </w:tc>
        <w:tc>
          <w:tcPr>
            <w:tcW w:w="108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rFonts w:hint="eastAsia"/>
                <w:sz w:val="18"/>
                <w:szCs w:val="18"/>
              </w:rPr>
              <w:t>审核方式</w:t>
            </w:r>
          </w:p>
        </w:tc>
        <w:tc>
          <w:tcPr>
            <w:tcW w:w="1016"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专业代码</w:t>
            </w: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联系电话</w:t>
            </w: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103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李丽英</w:t>
            </w:r>
          </w:p>
        </w:tc>
        <w:tc>
          <w:tcPr>
            <w:tcW w:w="68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女</w:t>
            </w:r>
          </w:p>
        </w:tc>
        <w:tc>
          <w:tcPr>
            <w:tcW w:w="253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2020-N1EnMS-3021820</w:t>
            </w:r>
          </w:p>
        </w:tc>
        <w:tc>
          <w:tcPr>
            <w:tcW w:w="108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sz w:val="18"/>
                <w:szCs w:val="18"/>
              </w:rPr>
              <w:t>远程审核</w:t>
            </w:r>
          </w:p>
        </w:tc>
        <w:tc>
          <w:tcPr>
            <w:tcW w:w="1016"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2.5</w:t>
            </w: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13903215511</w:t>
            </w: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103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王宁敏</w:t>
            </w:r>
          </w:p>
        </w:tc>
        <w:tc>
          <w:tcPr>
            <w:tcW w:w="68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男</w:t>
            </w:r>
          </w:p>
        </w:tc>
        <w:tc>
          <w:tcPr>
            <w:tcW w:w="253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2021-N1EnMS-3061496</w:t>
            </w:r>
          </w:p>
        </w:tc>
        <w:tc>
          <w:tcPr>
            <w:tcW w:w="108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r>
              <w:rPr>
                <w:sz w:val="18"/>
                <w:szCs w:val="18"/>
              </w:rPr>
              <w:t>远程审核</w:t>
            </w:r>
          </w:p>
        </w:tc>
        <w:tc>
          <w:tcPr>
            <w:tcW w:w="101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r>
              <w:rPr>
                <w:sz w:val="21"/>
                <w:szCs w:val="21"/>
              </w:rPr>
              <w:t>13500552028</w:t>
            </w: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95"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038"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681" w:type="dxa"/>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2539"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080"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18"/>
                <w:szCs w:val="18"/>
              </w:rPr>
            </w:pPr>
          </w:p>
        </w:tc>
        <w:tc>
          <w:tcPr>
            <w:tcW w:w="1016"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393" w:type="dxa"/>
            <w:gridSpan w:val="3"/>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c>
          <w:tcPr>
            <w:tcW w:w="1084" w:type="dxa"/>
            <w:gridSpan w:val="2"/>
            <w:vAlign w:val="center"/>
          </w:tcPr>
          <w:p>
            <w:pPr>
              <w:keepNext w:val="0"/>
              <w:keepLines w:val="0"/>
              <w:pageBreakBefore w:val="0"/>
              <w:kinsoku/>
              <w:wordWrap/>
              <w:overflowPunct/>
              <w:topLinePunct w:val="0"/>
              <w:autoSpaceDE/>
              <w:autoSpaceDN/>
              <w:bidi w:val="0"/>
              <w:adjustRightInd/>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pPr>
              <w:keepNext w:val="0"/>
              <w:keepLines w:val="0"/>
              <w:pageBreakBefore w:val="0"/>
              <w:kinsoku/>
              <w:wordWrap/>
              <w:overflowPunct/>
              <w:topLinePunct w:val="0"/>
              <w:autoSpaceDE/>
              <w:autoSpaceDN/>
              <w:bidi w:val="0"/>
              <w:adjustRightInd/>
              <w:spacing w:line="240" w:lineRule="auto"/>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审核组长</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sz w:val="21"/>
                <w:szCs w:val="21"/>
              </w:rPr>
            </w:pPr>
            <w:r>
              <w:drawing>
                <wp:anchor distT="0" distB="0" distL="0" distR="0" simplePos="0" relativeHeight="251658240" behindDoc="0" locked="0" layoutInCell="1" allowOverlap="1">
                  <wp:simplePos x="0" y="0"/>
                  <wp:positionH relativeFrom="column">
                    <wp:posOffset>15875</wp:posOffset>
                  </wp:positionH>
                  <wp:positionV relativeFrom="paragraph">
                    <wp:posOffset>42545</wp:posOffset>
                  </wp:positionV>
                  <wp:extent cx="888365" cy="212725"/>
                  <wp:effectExtent l="0" t="0" r="635" b="3175"/>
                  <wp:wrapSquare wrapText="bothSides"/>
                  <wp:docPr id="2"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D:\审核任务\电子签\李丽英电子签名.png"/>
                          <pic:cNvPicPr>
                            <a:picLocks noChangeAspect="1"/>
                          </pic:cNvPicPr>
                        </pic:nvPicPr>
                        <pic:blipFill>
                          <a:blip r:embed="rId6"/>
                          <a:stretch>
                            <a:fillRect/>
                          </a:stretch>
                        </pic:blipFill>
                        <pic:spPr>
                          <a:xfrm>
                            <a:off x="0" y="0"/>
                            <a:ext cx="888365" cy="212725"/>
                          </a:xfrm>
                          <a:prstGeom prst="rect">
                            <a:avLst/>
                          </a:prstGeom>
                          <a:noFill/>
                          <a:ln>
                            <a:noFill/>
                          </a:ln>
                        </pic:spPr>
                      </pic:pic>
                    </a:graphicData>
                  </a:graphic>
                </wp:anchor>
              </w:drawing>
            </w:r>
          </w:p>
        </w:tc>
        <w:tc>
          <w:tcPr>
            <w:tcW w:w="2126" w:type="dxa"/>
            <w:gridSpan w:val="3"/>
            <w:vMerge w:val="restart"/>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受审核方</w:t>
            </w:r>
          </w:p>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签字及公章</w:t>
            </w:r>
          </w:p>
        </w:tc>
        <w:tc>
          <w:tcPr>
            <w:tcW w:w="3922" w:type="dxa"/>
            <w:gridSpan w:val="9"/>
            <w:vMerge w:val="restart"/>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联系电话</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keepNext w:val="0"/>
              <w:keepLines w:val="0"/>
              <w:pageBreakBefore w:val="0"/>
              <w:kinsoku/>
              <w:wordWrap/>
              <w:overflowPunct/>
              <w:topLinePunct w:val="0"/>
              <w:autoSpaceDE/>
              <w:autoSpaceDN/>
              <w:bidi w:val="0"/>
              <w:adjustRightInd/>
              <w:spacing w:line="240" w:lineRule="auto"/>
              <w:rPr>
                <w:sz w:val="21"/>
                <w:szCs w:val="21"/>
              </w:rPr>
            </w:pPr>
          </w:p>
        </w:tc>
        <w:tc>
          <w:tcPr>
            <w:tcW w:w="3922" w:type="dxa"/>
            <w:gridSpan w:val="9"/>
            <w:vMerge w:val="continue"/>
            <w:vAlign w:val="center"/>
          </w:tcPr>
          <w:p>
            <w:pPr>
              <w:keepNext w:val="0"/>
              <w:keepLines w:val="0"/>
              <w:pageBreakBefore w:val="0"/>
              <w:kinsoku/>
              <w:wordWrap/>
              <w:overflowPunct/>
              <w:topLinePunct w:val="0"/>
              <w:autoSpaceDE/>
              <w:autoSpaceDN/>
              <w:bidi w:val="0"/>
              <w:adjustRightIn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2977" w:type="dxa"/>
            <w:gridSpan w:val="5"/>
            <w:vAlign w:val="center"/>
          </w:tcPr>
          <w:p>
            <w:pPr>
              <w:keepNext w:val="0"/>
              <w:keepLines w:val="0"/>
              <w:pageBreakBefore w:val="0"/>
              <w:kinsoku/>
              <w:wordWrap/>
              <w:overflowPunct/>
              <w:topLinePunct w:val="0"/>
              <w:autoSpaceDE/>
              <w:autoSpaceDN/>
              <w:bidi w:val="0"/>
              <w:adjustRightInd/>
              <w:spacing w:line="240" w:lineRule="auto"/>
              <w:rPr>
                <w:rFonts w:hint="default" w:eastAsia="宋体"/>
                <w:sz w:val="21"/>
                <w:szCs w:val="21"/>
                <w:lang w:val="en-US" w:eastAsia="zh-CN"/>
              </w:rPr>
            </w:pPr>
            <w:r>
              <w:rPr>
                <w:rFonts w:hint="eastAsia"/>
                <w:sz w:val="21"/>
                <w:szCs w:val="21"/>
                <w:lang w:val="en-US" w:eastAsia="zh-CN"/>
              </w:rPr>
              <w:t>2021.11.17</w:t>
            </w:r>
          </w:p>
        </w:tc>
        <w:tc>
          <w:tcPr>
            <w:tcW w:w="2126" w:type="dxa"/>
            <w:gridSpan w:val="3"/>
            <w:vAlign w:val="center"/>
          </w:tcPr>
          <w:p>
            <w:pPr>
              <w:keepNext w:val="0"/>
              <w:keepLines w:val="0"/>
              <w:pageBreakBefore w:val="0"/>
              <w:kinsoku/>
              <w:wordWrap/>
              <w:overflowPunct/>
              <w:topLinePunct w:val="0"/>
              <w:autoSpaceDE/>
              <w:autoSpaceDN/>
              <w:bidi w:val="0"/>
              <w:adjustRightInd/>
              <w:spacing w:line="240" w:lineRule="auto"/>
              <w:rPr>
                <w:sz w:val="21"/>
                <w:szCs w:val="21"/>
              </w:rPr>
            </w:pPr>
            <w:r>
              <w:rPr>
                <w:rFonts w:hint="eastAsia"/>
                <w:sz w:val="21"/>
                <w:szCs w:val="21"/>
              </w:rPr>
              <w:t>日期</w:t>
            </w:r>
          </w:p>
        </w:tc>
        <w:tc>
          <w:tcPr>
            <w:tcW w:w="3922" w:type="dxa"/>
            <w:gridSpan w:val="9"/>
            <w:vAlign w:val="center"/>
          </w:tcPr>
          <w:p>
            <w:pPr>
              <w:keepNext w:val="0"/>
              <w:keepLines w:val="0"/>
              <w:pageBreakBefore w:val="0"/>
              <w:kinsoku/>
              <w:wordWrap/>
              <w:overflowPunct/>
              <w:topLinePunct w:val="0"/>
              <w:autoSpaceDE/>
              <w:autoSpaceDN/>
              <w:bidi w:val="0"/>
              <w:adjustRightInd/>
              <w:spacing w:line="240" w:lineRule="auto"/>
              <w:rPr>
                <w:rFonts w:hint="default" w:eastAsia="宋体"/>
                <w:lang w:val="en-US" w:eastAsia="zh-CN"/>
              </w:rPr>
            </w:pPr>
            <w:r>
              <w:rPr>
                <w:rFonts w:hint="eastAsia"/>
                <w:lang w:val="en-US" w:eastAsia="zh-CN"/>
              </w:rPr>
              <w:t>2021.11.17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11.18</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13:00-13:30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11.18</w:t>
            </w:r>
          </w:p>
        </w:tc>
        <w:tc>
          <w:tcPr>
            <w:tcW w:w="1389"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13:30-15:00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ascii="Times New Roman" w:hAnsi="Times New Roman" w:eastAsia="宋体" w:cs="Times New Roman"/>
                <w:szCs w:val="22"/>
              </w:rPr>
              <w:t>原件和复</w:t>
            </w:r>
            <w:r>
              <w:rPr>
                <w:rFonts w:hint="eastAsia"/>
              </w:rPr>
              <w:t>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15:00-17:00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11.19</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8:00-9:30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rPr>
              <w:t>审核员</w:t>
            </w: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11.19</w:t>
            </w:r>
          </w:p>
        </w:tc>
        <w:tc>
          <w:tcPr>
            <w:tcW w:w="1389" w:type="dxa"/>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9:30-11:30</w:t>
            </w:r>
          </w:p>
        </w:tc>
        <w:tc>
          <w:tcPr>
            <w:tcW w:w="6781" w:type="dxa"/>
            <w:vAlign w:val="center"/>
          </w:tcPr>
          <w:p>
            <w:pPr>
              <w:widowControl/>
              <w:spacing w:before="40"/>
              <w:jc w:val="left"/>
              <w:rPr>
                <w:szCs w:val="18"/>
                <w:shd w:val="pct10" w:color="auto" w:fill="FFFFFF"/>
              </w:rPr>
            </w:pPr>
            <w:r>
              <w:rPr>
                <w:rFonts w:hint="eastAsia"/>
                <w:szCs w:val="18"/>
                <w:shd w:val="pct10" w:color="auto" w:fill="FFFFFF"/>
                <w:lang w:val="en-US" w:eastAsia="zh-CN"/>
              </w:rPr>
              <w:t>能源</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11.18</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13:30-17:00</w:t>
            </w:r>
          </w:p>
        </w:tc>
        <w:tc>
          <w:tcPr>
            <w:tcW w:w="678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11.19</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8:00-11:30</w:t>
            </w:r>
          </w:p>
        </w:tc>
        <w:tc>
          <w:tcPr>
            <w:tcW w:w="678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rPr>
              <w:t>审核员</w:t>
            </w: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11.19</w:t>
            </w:r>
          </w:p>
        </w:tc>
        <w:tc>
          <w:tcPr>
            <w:tcW w:w="1389" w:type="dxa"/>
            <w:shd w:val="clear" w:color="auto" w:fill="auto"/>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AB</w:t>
            </w:r>
          </w:p>
        </w:tc>
      </w:tr>
    </w:tbl>
    <w:p>
      <w:pPr>
        <w:spacing w:line="300" w:lineRule="exact"/>
        <w:ind w:firstLine="4156" w:firstLineChars="2300"/>
        <w:rPr>
          <w:b/>
          <w:color w:val="000000"/>
          <w:sz w:val="18"/>
          <w:szCs w:val="1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2E6C91"/>
    <w:rsid w:val="34164522"/>
    <w:rsid w:val="37286258"/>
    <w:rsid w:val="3E975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49</TotalTime>
  <ScaleCrop>false</ScaleCrop>
  <LinksUpToDate>false</LinksUpToDate>
  <CharactersWithSpaces>3682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2021-11-19T03:13:57Z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