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石狮市龙兴隆染织实业有限公司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陈建平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李丽英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2021年11月21日 上午至2021年11月21日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91350581735688707R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2002.4.19-2052.4.19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印染涂层织物及复合制品相关业务。（依法须经批准的项目，经相关部门批准后方可开展经营活动）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染织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生产</w:t>
            </w:r>
            <w:r>
              <w:rPr>
                <w:rFonts w:hint="eastAsia"/>
                <w:color w:val="000000"/>
                <w:szCs w:val="21"/>
                <w:u w:val="single"/>
              </w:rPr>
              <w:t>所涉及的能源管理活动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石狮市锦尚工业区</w:t>
            </w:r>
            <w:r>
              <w:rPr>
                <w:color w:val="000000"/>
                <w:szCs w:val="21"/>
                <w:u w:val="single"/>
              </w:rPr>
              <w:t xml:space="preserve">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石狮市锦尚工业区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能源体系覆盖人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lang w:val="en-US" w:eastAsia="zh-CN"/>
              </w:rPr>
              <w:t>数124人。企业总人数498人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无多现场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</w:t>
            </w:r>
            <w:r>
              <w:rPr>
                <w:rFonts w:hint="eastAsia"/>
                <w:color w:val="000000"/>
                <w:highlight w:val="none"/>
              </w:rPr>
              <w:t>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无临时现场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生产/服务流程图：龙兴隆公司印染产品为棉梭织布，主要生产工序前处理工序、染色生产工序以及后处理工序。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6209665" cy="1908810"/>
                  <wp:effectExtent l="0" t="0" r="635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6172200" cy="1617345"/>
                  <wp:effectExtent l="0" t="0" r="0" b="825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/>
              </w:rPr>
            </w:pPr>
            <w:r>
              <w:drawing>
                <wp:inline distT="0" distB="0" distL="114300" distR="114300">
                  <wp:extent cx="5924550" cy="1370330"/>
                  <wp:effectExtent l="0" t="0" r="6350" b="127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124</w:t>
            </w:r>
            <w:r>
              <w:rPr>
                <w:rFonts w:hint="eastAsia"/>
                <w:color w:val="000000"/>
                <w:szCs w:val="21"/>
              </w:rPr>
              <w:t>人）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总人数498人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管理人员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人；操作人员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——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双</w:t>
            </w:r>
            <w:r>
              <w:rPr>
                <w:rFonts w:hint="eastAsia"/>
                <w:color w:val="000000"/>
                <w:szCs w:val="21"/>
                <w:highlight w:val="none"/>
              </w:rPr>
              <w:t>班（例如：早班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color w:val="000000"/>
                <w:szCs w:val="21"/>
              </w:rPr>
              <w:t xml:space="preserve">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color w:val="000000"/>
                <w:szCs w:val="21"/>
              </w:rPr>
              <w:t xml:space="preserve">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color w:val="000000"/>
                <w:szCs w:val="21"/>
              </w:rPr>
              <w:t xml:space="preserve">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07</w:t>
            </w:r>
            <w:r>
              <w:rPr>
                <w:color w:val="000000"/>
                <w:szCs w:val="21"/>
              </w:rPr>
              <w:t>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FF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4.1/4.2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5.3/6.1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ind w:firstLine="420" w:firstLineChars="200"/>
              <w:jc w:val="left"/>
              <w:textAlignment w:val="auto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ind w:firstLine="420" w:firstLineChars="200"/>
              <w:jc w:val="left"/>
              <w:textAlignment w:val="auto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ind w:firstLine="420" w:firstLineChars="200"/>
              <w:jc w:val="left"/>
              <w:textAlignment w:val="auto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ind w:firstLine="420" w:firstLineChars="20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财务部、行政部、技术部、生产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部、</w:t>
            </w:r>
            <w:r>
              <w:rPr>
                <w:rFonts w:hint="eastAsia"/>
                <w:color w:val="000000"/>
                <w:szCs w:val="18"/>
              </w:rPr>
              <w:t>业务部等部门。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此属于质量体系内容，不属于能源体系。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ind w:firstLine="420" w:firstLineChars="200"/>
              <w:jc w:val="left"/>
              <w:textAlignment w:val="auto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jc w:val="left"/>
              <w:textAlignment w:val="auto"/>
              <w:rPr>
                <w:color w:val="000000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/>
              <w:ind w:firstLine="210" w:firstLineChars="100"/>
              <w:textAlignment w:val="auto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5.2/6.2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遵守法规 清洁生产；节能降耗 创新改造；能耗限额 持续改进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没有提供明晰的能源目标指标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问题项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单位产品能耗</w:t>
                  </w: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≦6805.98kgce/万米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综合能耗/产量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未完成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default" w:eastAsia="宋体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作业文件；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若干</w:t>
            </w:r>
            <w:r>
              <w:rPr>
                <w:rFonts w:hint="eastAsia"/>
                <w:color w:val="auto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记录表格；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若干</w:t>
            </w:r>
            <w:r>
              <w:rPr>
                <w:rFonts w:hint="eastAsia"/>
                <w:color w:val="auto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5个问题点、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建议增加综合能耗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部分法律法规需更新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drawing>
                <wp:inline distT="0" distB="0" distL="114300" distR="114300">
                  <wp:extent cx="1893570" cy="1998345"/>
                  <wp:effectExtent l="0" t="0" r="11430" b="825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99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851660" cy="2015490"/>
                  <wp:effectExtent l="0" t="0" r="2540" b="381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818640" cy="2041525"/>
                  <wp:effectExtent l="0" t="0" r="10160" b="31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40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ptab w:relativeTo="margin" w:alignment="center" w:leader="none"/>
      </w:r>
      <w:r>
        <w:rPr>
          <w:rFonts w:hint="eastAsia"/>
          <w:lang w:eastAsia="zh-CN"/>
        </w:rPr>
        <w:t>——</w:t>
      </w:r>
    </w:p>
    <w:p>
      <w:pPr>
        <w:pStyle w:val="3"/>
      </w:pPr>
      <w:r>
        <w:rPr>
          <w:rFonts w:hint="eastAsia"/>
        </w:rPr>
        <w:t>说明：不符合标注N</w:t>
      </w: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91E00"/>
    <w:rsid w:val="0A0209A0"/>
    <w:rsid w:val="16AA3DCB"/>
    <w:rsid w:val="1AB475A8"/>
    <w:rsid w:val="35ED2B49"/>
    <w:rsid w:val="75B33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2021-11-21T07:46:28Z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