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textAlignment w:val="auto"/>
              <w:rPr>
                <w:color w:val="000000"/>
                <w:sz w:val="24"/>
                <w:szCs w:val="24"/>
              </w:rPr>
            </w:pPr>
            <w:r>
              <w:rPr>
                <w:rFonts w:hint="eastAsia"/>
                <w:color w:val="000000"/>
                <w:sz w:val="24"/>
                <w:szCs w:val="24"/>
              </w:rPr>
              <w:t>受审核部门：</w:t>
            </w:r>
            <w:bookmarkStart w:id="0" w:name="组织名称"/>
            <w:r>
              <w:rPr>
                <w:rFonts w:hint="eastAsia"/>
                <w:color w:val="000000"/>
                <w:sz w:val="24"/>
                <w:szCs w:val="24"/>
              </w:rPr>
              <w:t>晋江市龙兴隆染织实业有限公司</w:t>
            </w:r>
            <w:bookmarkEnd w:id="0"/>
            <w:r>
              <w:rPr>
                <w:rFonts w:hint="eastAsia"/>
                <w:color w:val="000000"/>
                <w:sz w:val="24"/>
                <w:szCs w:val="24"/>
                <w:lang w:val="en-US" w:eastAsia="zh-CN"/>
              </w:rPr>
              <w:t xml:space="preserve"> </w:t>
            </w:r>
            <w:r>
              <w:rPr>
                <w:rFonts w:hint="eastAsia"/>
                <w:color w:val="000000"/>
                <w:sz w:val="24"/>
                <w:szCs w:val="24"/>
              </w:rPr>
              <w:t xml:space="preserve"> 总经理：留建藤  陪同人员：</w:t>
            </w:r>
            <w:r>
              <w:rPr>
                <w:rFonts w:hint="eastAsia"/>
                <w:color w:val="000000"/>
                <w:sz w:val="24"/>
                <w:szCs w:val="24"/>
                <w:lang w:val="en-US" w:eastAsia="zh-CN"/>
              </w:rPr>
              <w:t>饶小刚</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textAlignment w:val="auto"/>
              <w:rPr>
                <w:color w:val="000000"/>
              </w:rPr>
            </w:pPr>
            <w:r>
              <w:rPr>
                <w:rFonts w:hint="eastAsia"/>
                <w:color w:val="000000"/>
                <w:sz w:val="24"/>
                <w:szCs w:val="24"/>
              </w:rPr>
              <w:t>审核员：</w:t>
            </w:r>
            <w:bookmarkStart w:id="1" w:name="审核组成员不含组长"/>
            <w:r>
              <w:rPr>
                <w:rFonts w:hint="eastAsia"/>
                <w:color w:val="000000"/>
                <w:sz w:val="24"/>
                <w:szCs w:val="24"/>
              </w:rPr>
              <w:t>王宁敏</w:t>
            </w:r>
            <w:bookmarkEnd w:id="1"/>
            <w:r>
              <w:rPr>
                <w:rFonts w:hint="eastAsia"/>
                <w:color w:val="000000"/>
                <w:sz w:val="24"/>
                <w:szCs w:val="24"/>
              </w:rPr>
              <w:t xml:space="preserve"> </w:t>
            </w:r>
            <w:r>
              <w:rPr>
                <w:rFonts w:hint="eastAsia"/>
                <w:color w:val="000000"/>
                <w:sz w:val="24"/>
                <w:szCs w:val="24"/>
                <w:lang w:val="en-US" w:eastAsia="zh-CN"/>
              </w:rPr>
              <w:t>李丽英</w:t>
            </w:r>
            <w:r>
              <w:rPr>
                <w:rFonts w:hint="eastAsia"/>
                <w:color w:val="000000"/>
                <w:sz w:val="24"/>
                <w:szCs w:val="24"/>
              </w:rPr>
              <w:t xml:space="preserve">   审核时间：</w:t>
            </w:r>
            <w:bookmarkStart w:id="2" w:name="审核日期"/>
            <w:r>
              <w:rPr>
                <w:color w:val="000000"/>
              </w:rPr>
              <w:t>2021年11月17日 上午至2021年11月17日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textAlignment w:val="auto"/>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4.3</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91350582611608154U</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1999.8.18-2049.8.18</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rFonts w:hint="eastAsia"/>
                <w:color w:val="000000"/>
                <w:szCs w:val="21"/>
                <w:u w:val="single"/>
                <w:lang w:val="en-US" w:eastAsia="zh-CN"/>
              </w:rPr>
              <w:t>生产印染、涂层织物，服装及其配件和防湿透气等高档面料及从事高档织物面料的织染及后整理加工（依法须经批准的项目，经相关部门批准后方可开展经营活动）</w:t>
            </w:r>
            <w:r>
              <w:rPr>
                <w:color w:val="000000"/>
                <w:szCs w:val="21"/>
                <w:u w:val="single"/>
              </w:rPr>
              <w:t xml:space="preserve">  </w:t>
            </w:r>
            <w:r>
              <w:rPr>
                <w:rFonts w:hint="eastAsia"/>
                <w:color w:val="000000"/>
                <w:szCs w:val="21"/>
              </w:rPr>
              <w:t>；</w:t>
            </w:r>
          </w:p>
          <w:p>
            <w:pPr>
              <w:spacing w:line="440" w:lineRule="exact"/>
              <w:ind w:firstLine="420" w:firstLineChars="200"/>
              <w:rPr>
                <w:color w:val="000000"/>
              </w:rPr>
            </w:pPr>
            <w:r>
              <w:rPr>
                <w:rFonts w:hint="eastAsia"/>
                <w:color w:val="000000"/>
              </w:rPr>
              <w:t>认证申请范围：</w:t>
            </w:r>
            <w:r>
              <w:rPr>
                <w:rFonts w:hint="eastAsia"/>
                <w:color w:val="000000"/>
                <w:szCs w:val="21"/>
                <w:u w:val="single"/>
              </w:rPr>
              <w:t xml:space="preserve"> 染织活动所涉及的能源管理活动</w:t>
            </w:r>
            <w:r>
              <w:rPr>
                <w:color w:val="000000"/>
                <w:szCs w:val="21"/>
                <w:u w:val="single"/>
              </w:rPr>
              <w:t xml:space="preserve">                      </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szCs w:val="18"/>
                <w:shd w:val="pct10" w:color="auto" w:fill="FFFFFF"/>
                <w:lang w:val="en-US" w:eastAsia="zh-CN"/>
              </w:rPr>
            </w:pPr>
            <w:r>
              <w:rPr>
                <w:rFonts w:hint="eastAsia"/>
                <w:color w:val="000000"/>
                <w:szCs w:val="18"/>
              </w:rPr>
              <w:t>同上</w:t>
            </w:r>
            <w:r>
              <w:rPr>
                <w:rFonts w:hint="eastAsia"/>
                <w:color w:val="000000"/>
                <w:szCs w:val="18"/>
                <w:lang w:val="en-US" w:eastAsia="zh-CN"/>
              </w:rPr>
              <w:t xml:space="preserve">   无</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4.3</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4.3</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rFonts w:hint="eastAsia"/>
                <w:color w:val="000000"/>
                <w:szCs w:val="21"/>
                <w:u w:val="single"/>
                <w:lang w:val="en-US" w:eastAsia="zh-CN"/>
              </w:rPr>
              <w:t>晋江市深沪镇东海安开发区</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rFonts w:hint="eastAsia"/>
                <w:color w:val="000000"/>
                <w:szCs w:val="21"/>
                <w:u w:val="single"/>
              </w:rPr>
              <w:t>晋江市深沪镇东海安开发区</w:t>
            </w:r>
            <w:r>
              <w:rPr>
                <w:color w:val="000000"/>
                <w:szCs w:val="21"/>
                <w:u w:val="single"/>
              </w:rPr>
              <w:t xml:space="preserve">                     </w:t>
            </w:r>
          </w:p>
          <w:p>
            <w:pPr>
              <w:rPr>
                <w:rFonts w:hint="eastAsia"/>
                <w:color w:val="000000"/>
                <w:lang w:eastAsia="zh-CN"/>
              </w:rPr>
            </w:pPr>
            <w:r>
              <w:rPr>
                <w:rFonts w:hint="eastAsia"/>
                <w:color w:val="000000"/>
              </w:rPr>
              <w:t>与生产或服务现场一致</w:t>
            </w:r>
            <w:r>
              <w:rPr>
                <w:rFonts w:hint="eastAsia"/>
                <w:color w:val="000000"/>
                <w:lang w:eastAsia="zh-CN"/>
              </w:rPr>
              <w:t>。</w:t>
            </w:r>
          </w:p>
          <w:p>
            <w:pPr>
              <w:rPr>
                <w:rFonts w:hint="default"/>
                <w:color w:val="000000"/>
                <w:lang w:val="en-US" w:eastAsia="zh-CN"/>
              </w:rPr>
            </w:pPr>
            <w:r>
              <w:rPr>
                <w:rFonts w:hint="eastAsia"/>
                <w:color w:val="000000"/>
                <w:lang w:val="en-US" w:eastAsia="zh-CN"/>
              </w:rPr>
              <w:t>能源体系覆盖人数80人。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确定多现场（固定）的地址（适用时）</w:t>
            </w:r>
          </w:p>
          <w:p>
            <w:pPr>
              <w:rPr>
                <w:rFonts w:hint="default" w:eastAsia="宋体"/>
                <w:color w:val="000000"/>
                <w:szCs w:val="18"/>
                <w:lang w:val="en-US" w:eastAsia="zh-CN"/>
              </w:rPr>
            </w:pPr>
            <w:r>
              <w:rPr>
                <w:rFonts w:hint="eastAsia"/>
                <w:color w:val="000000"/>
                <w:szCs w:val="18"/>
                <w:lang w:val="en-US" w:eastAsia="zh-CN"/>
              </w:rPr>
              <w:t>无多现场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确定临时现场的地址（适用时）</w:t>
            </w:r>
          </w:p>
          <w:p>
            <w:pPr>
              <w:rPr>
                <w:rFonts w:hint="default" w:eastAsia="宋体"/>
                <w:color w:val="000000"/>
                <w:szCs w:val="18"/>
                <w:lang w:val="en-US" w:eastAsia="zh-CN"/>
              </w:rPr>
            </w:pPr>
            <w:r>
              <w:rPr>
                <w:rFonts w:hint="eastAsia"/>
                <w:color w:val="000000"/>
                <w:szCs w:val="18"/>
                <w:lang w:val="en-US" w:eastAsia="zh-CN"/>
              </w:rPr>
              <w:t>无临时现场</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r>
              <w:rPr>
                <w:rFonts w:hint="eastAsia"/>
              </w:rPr>
              <w:t>对</w:t>
            </w:r>
            <w:r>
              <w:t>多场所</w:t>
            </w:r>
            <w:r>
              <w:rPr>
                <w:rFonts w:hint="eastAsia"/>
              </w:rPr>
              <w:t>/临时场所</w:t>
            </w:r>
            <w:r>
              <w:t>建立的控制水平（</w:t>
            </w:r>
            <w:r>
              <w:rPr>
                <w:rFonts w:hint="eastAsia"/>
              </w:rPr>
              <w:t>适用</w:t>
            </w:r>
            <w:r>
              <w:t>时）</w:t>
            </w:r>
          </w:p>
          <w:p>
            <w:pPr>
              <w:rPr>
                <w:rFonts w:hint="eastAsia" w:eastAsia="宋体"/>
                <w:lang w:val="en-US" w:eastAsia="zh-CN"/>
              </w:rPr>
            </w:pPr>
            <w:r>
              <w:rPr>
                <w:rFonts w:hint="eastAsia"/>
                <w:lang w:val="en-US" w:eastAsia="zh-CN"/>
              </w:rPr>
              <w:t>无</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4.4</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r>
              <w:rPr>
                <w:rFonts w:hint="eastAsia"/>
                <w:color w:val="000000"/>
              </w:rPr>
              <w:t>生产/服务流程图：龙兴隆公司印染产品为棉梭织布，主要生产工序前处理工序、染色生产工序以及后处理工序。</w:t>
            </w:r>
          </w:p>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r>
              <w:rPr>
                <w:rFonts w:hint="eastAsia"/>
                <w:color w:val="000000"/>
              </w:rPr>
              <w:t>（一） 机织涤纶、尼龙布生产工艺流程</w:t>
            </w:r>
          </w:p>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r>
              <w:drawing>
                <wp:inline distT="0" distB="0" distL="114300" distR="114300">
                  <wp:extent cx="4872990" cy="1210310"/>
                  <wp:effectExtent l="0" t="0" r="381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872990" cy="12103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p>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r>
              <w:drawing>
                <wp:inline distT="0" distB="0" distL="114300" distR="114300">
                  <wp:extent cx="5002530" cy="2049145"/>
                  <wp:effectExtent l="0" t="0" r="381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002530" cy="20491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jc w:val="left"/>
              <w:textAlignment w:val="auto"/>
              <w:rPr>
                <w:rFonts w:hint="eastAsia"/>
                <w:color w:val="000000"/>
              </w:rPr>
            </w:pPr>
          </w:p>
          <w:p>
            <w:pPr>
              <w:keepNext w:val="0"/>
              <w:keepLines w:val="0"/>
              <w:pageBreakBefore w:val="0"/>
              <w:widowControl w:val="0"/>
              <w:kinsoku/>
              <w:wordWrap/>
              <w:overflowPunct/>
              <w:topLinePunct w:val="0"/>
              <w:autoSpaceDE/>
              <w:autoSpaceDN/>
              <w:bidi w:val="0"/>
              <w:adjustRightInd/>
              <w:snapToGrid/>
              <w:spacing w:after="0"/>
              <w:jc w:val="left"/>
              <w:textAlignment w:val="auto"/>
              <w:rPr>
                <w:color w:val="000000"/>
              </w:rPr>
            </w:pPr>
            <w:r>
              <w:drawing>
                <wp:inline distT="0" distB="0" distL="114300" distR="114300">
                  <wp:extent cx="5097780" cy="1596390"/>
                  <wp:effectExtent l="0" t="0" r="7620"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097780" cy="1596390"/>
                          </a:xfrm>
                          <a:prstGeom prst="rect">
                            <a:avLst/>
                          </a:prstGeom>
                          <a:noFill/>
                          <a:ln>
                            <a:noFill/>
                          </a:ln>
                        </pic:spPr>
                      </pic:pic>
                    </a:graphicData>
                  </a:graphic>
                </wp:inline>
              </w:drawing>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7.1</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21"/>
                <w:lang w:val="en-US" w:eastAsia="zh-CN"/>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80</w:t>
            </w:r>
            <w:r>
              <w:rPr>
                <w:color w:val="000000"/>
                <w:szCs w:val="21"/>
                <w:u w:val="single"/>
              </w:rPr>
              <w:t xml:space="preserve"> </w:t>
            </w:r>
            <w:r>
              <w:rPr>
                <w:rFonts w:hint="eastAsia"/>
                <w:color w:val="000000"/>
                <w:szCs w:val="21"/>
              </w:rPr>
              <w:t>人）</w:t>
            </w:r>
            <w:r>
              <w:rPr>
                <w:rFonts w:hint="eastAsia"/>
                <w:color w:val="000000"/>
                <w:szCs w:val="21"/>
                <w:lang w:val="en-US" w:eastAsia="zh-CN"/>
              </w:rPr>
              <w:t>总人数375人</w:t>
            </w:r>
          </w:p>
          <w:p>
            <w:pPr>
              <w:rPr>
                <w:rFonts w:hint="eastAsia" w:eastAsia="宋体"/>
                <w:color w:val="000000"/>
                <w:szCs w:val="18"/>
                <w:lang w:val="en-US" w:eastAsia="zh-CN"/>
              </w:rPr>
            </w:pPr>
            <w:r>
              <w:rPr>
                <w:rFonts w:hint="eastAsia"/>
                <w:color w:val="auto"/>
                <w:szCs w:val="18"/>
              </w:rPr>
              <w:t>管理人员</w:t>
            </w:r>
            <w:r>
              <w:rPr>
                <w:color w:val="auto"/>
                <w:szCs w:val="21"/>
                <w:u w:val="single"/>
              </w:rPr>
              <w:t xml:space="preserve"> </w:t>
            </w:r>
            <w:r>
              <w:rPr>
                <w:rFonts w:hint="eastAsia"/>
                <w:color w:val="auto"/>
                <w:szCs w:val="21"/>
                <w:u w:val="single"/>
                <w:lang w:val="en-US" w:eastAsia="zh-CN"/>
              </w:rPr>
              <w:t>46</w:t>
            </w:r>
            <w:r>
              <w:rPr>
                <w:color w:val="auto"/>
                <w:szCs w:val="21"/>
                <w:u w:val="single"/>
              </w:rPr>
              <w:t xml:space="preserve"> </w:t>
            </w:r>
            <w:r>
              <w:rPr>
                <w:rFonts w:hint="eastAsia"/>
                <w:color w:val="auto"/>
                <w:szCs w:val="21"/>
              </w:rPr>
              <w:t>人</w:t>
            </w:r>
            <w:r>
              <w:rPr>
                <w:rFonts w:hint="eastAsia"/>
                <w:color w:val="auto"/>
                <w:szCs w:val="18"/>
              </w:rPr>
              <w:t>；操作人员</w:t>
            </w:r>
            <w:r>
              <w:rPr>
                <w:color w:val="auto"/>
                <w:szCs w:val="21"/>
                <w:u w:val="single"/>
              </w:rPr>
              <w:t xml:space="preserve">  </w:t>
            </w:r>
            <w:r>
              <w:rPr>
                <w:rFonts w:hint="eastAsia"/>
                <w:color w:val="auto"/>
                <w:szCs w:val="21"/>
                <w:u w:val="single"/>
                <w:lang w:val="en-US" w:eastAsia="zh-CN"/>
              </w:rPr>
              <w:t>329</w:t>
            </w:r>
            <w:r>
              <w:rPr>
                <w:color w:val="auto"/>
                <w:szCs w:val="21"/>
                <w:u w:val="single"/>
              </w:rPr>
              <w:t xml:space="preserve">   </w:t>
            </w:r>
            <w:r>
              <w:rPr>
                <w:rFonts w:hint="eastAsia"/>
                <w:color w:val="auto"/>
                <w:szCs w:val="21"/>
              </w:rPr>
              <w:t>人</w:t>
            </w:r>
            <w:r>
              <w:rPr>
                <w:rFonts w:hint="eastAsia"/>
                <w:color w:val="auto"/>
                <w:szCs w:val="18"/>
              </w:rPr>
              <w:t>；劳务派遣人员</w:t>
            </w:r>
            <w:r>
              <w:rPr>
                <w:color w:val="auto"/>
                <w:szCs w:val="21"/>
                <w:u w:val="single"/>
              </w:rPr>
              <w:t xml:space="preserve">   </w:t>
            </w:r>
            <w:r>
              <w:rPr>
                <w:rFonts w:hint="eastAsia"/>
                <w:color w:val="auto"/>
                <w:szCs w:val="21"/>
                <w:u w:val="single"/>
                <w:lang w:eastAsia="zh-CN"/>
              </w:rPr>
              <w:t>——</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；临时工</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w:t>
            </w:r>
            <w:r>
              <w:rPr>
                <w:rFonts w:hint="eastAsia"/>
                <w:color w:val="auto"/>
                <w:szCs w:val="21"/>
              </w:rPr>
              <w:t>季节工</w:t>
            </w:r>
            <w:r>
              <w:rPr>
                <w:color w:val="auto"/>
                <w:szCs w:val="21"/>
                <w:u w:val="single"/>
              </w:rPr>
              <w:t xml:space="preserve">    </w:t>
            </w:r>
            <w:r>
              <w:rPr>
                <w:rFonts w:hint="eastAsia"/>
                <w:color w:val="auto"/>
                <w:szCs w:val="21"/>
                <w:u w:val="single"/>
              </w:rPr>
              <w:t xml:space="preserve"> </w:t>
            </w:r>
            <w:r>
              <w:rPr>
                <w:rFonts w:hint="eastAsia"/>
                <w:color w:val="auto"/>
                <w:szCs w:val="21"/>
              </w:rPr>
              <w:t>人</w:t>
            </w:r>
            <w:r>
              <w:rPr>
                <w:rFonts w:hint="eastAsia"/>
                <w:color w:val="auto"/>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sym w:font="Wingdings 2" w:char="0052"/>
            </w:r>
            <w:r>
              <w:rPr>
                <w:rFonts w:hint="eastAsia"/>
                <w:color w:val="000000"/>
                <w:szCs w:val="21"/>
              </w:rPr>
              <w:t>双班（例如：早班</w:t>
            </w:r>
            <w:r>
              <w:rPr>
                <w:color w:val="000000"/>
                <w:szCs w:val="21"/>
              </w:rPr>
              <w:t xml:space="preserve">8:00- </w:t>
            </w:r>
            <w:r>
              <w:rPr>
                <w:rFonts w:hint="eastAsia"/>
                <w:color w:val="000000"/>
                <w:szCs w:val="21"/>
                <w:lang w:val="en-US" w:eastAsia="zh-CN"/>
              </w:rPr>
              <w:t>20</w:t>
            </w:r>
            <w:r>
              <w:rPr>
                <w:color w:val="000000"/>
                <w:szCs w:val="21"/>
              </w:rPr>
              <w:t xml:space="preserve"> :00</w:t>
            </w:r>
            <w:r>
              <w:rPr>
                <w:rFonts w:hint="eastAsia"/>
                <w:color w:val="000000"/>
                <w:szCs w:val="21"/>
              </w:rPr>
              <w:t>；晚班</w:t>
            </w:r>
            <w:r>
              <w:rPr>
                <w:rFonts w:hint="eastAsia"/>
                <w:color w:val="000000"/>
                <w:szCs w:val="21"/>
                <w:lang w:val="en-US" w:eastAsia="zh-CN"/>
              </w:rPr>
              <w:t>20</w:t>
            </w:r>
            <w:r>
              <w:rPr>
                <w:color w:val="000000"/>
                <w:szCs w:val="21"/>
              </w:rPr>
              <w:t xml:space="preserve"> :00- </w:t>
            </w:r>
            <w:r>
              <w:rPr>
                <w:rFonts w:hint="eastAsia"/>
                <w:color w:val="000000"/>
                <w:szCs w:val="21"/>
                <w:lang w:val="en-US" w:eastAsia="zh-CN"/>
              </w:rPr>
              <w:t>08</w:t>
            </w:r>
            <w:r>
              <w:rPr>
                <w:color w:val="000000"/>
                <w:szCs w:val="21"/>
              </w:rPr>
              <w:t xml:space="preserve">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w:t>
            </w:r>
            <w:r>
              <w:rPr>
                <w:rFonts w:hint="eastAsia"/>
                <w:color w:val="000000"/>
                <w:szCs w:val="18"/>
                <w:lang w:val="en-US" w:eastAsia="zh-CN"/>
              </w:rPr>
              <w:t>6</w:t>
            </w:r>
            <w:r>
              <w:rPr>
                <w:rFonts w:hint="eastAsia"/>
                <w:color w:val="000000"/>
                <w:szCs w:val="18"/>
              </w:rPr>
              <w:t>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w:t>
            </w:r>
            <w:r>
              <w:rPr>
                <w:rFonts w:hint="eastAsia"/>
                <w:color w:val="000000"/>
                <w:lang w:val="en-US" w:eastAsia="zh-CN"/>
              </w:rPr>
              <w:t>6</w:t>
            </w:r>
            <w:r>
              <w:rPr>
                <w:rFonts w:hint="eastAsia"/>
                <w:color w:val="000000"/>
              </w:rPr>
              <w:t>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FF0000"/>
                <w:szCs w:val="18"/>
                <w:lang w:val="en-US" w:eastAsia="zh-CN"/>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20</w:t>
            </w:r>
            <w:r>
              <w:rPr>
                <w:color w:val="000000"/>
                <w:szCs w:val="18"/>
                <w:u w:val="single"/>
              </w:rPr>
              <w:t xml:space="preserve">   </w:t>
            </w:r>
            <w:r>
              <w:rPr>
                <w:rFonts w:hint="eastAsia"/>
                <w:color w:val="000000"/>
                <w:szCs w:val="18"/>
              </w:rPr>
              <w:t>日</w:t>
            </w:r>
            <w:r>
              <w:rPr>
                <w:rFonts w:hint="eastAsia"/>
                <w:color w:val="000000"/>
                <w:szCs w:val="18"/>
                <w:lang w:val="en-US" w:eastAsia="zh-CN"/>
              </w:rPr>
              <w:t xml:space="preserve"> </w:t>
            </w:r>
          </w:p>
          <w:p>
            <w:pPr>
              <w:rPr>
                <w:color w:val="000000"/>
                <w:szCs w:val="21"/>
              </w:rPr>
            </w:pPr>
            <w:r>
              <w:rPr>
                <w:rFonts w:hint="eastAsia"/>
                <w:color w:val="000000"/>
                <w:szCs w:val="21"/>
              </w:rPr>
              <w:t xml:space="preserve">□QMS  □EMS  </w:t>
            </w:r>
            <w:r>
              <w:rPr>
                <w:rFonts w:hint="eastAsia"/>
                <w:color w:val="000000"/>
                <w:szCs w:val="21"/>
              </w:rPr>
              <w:sym w:font="Wingdings 2" w:char="0052"/>
            </w:r>
            <w:r>
              <w:rPr>
                <w:rFonts w:hint="eastAsia"/>
                <w:color w:val="000000"/>
                <w:szCs w:val="21"/>
              </w:rPr>
              <w:t>E</w:t>
            </w:r>
            <w:r>
              <w:rPr>
                <w:rFonts w:hint="eastAsia"/>
                <w:color w:val="000000"/>
                <w:szCs w:val="21"/>
                <w:lang w:val="en-US" w:eastAsia="zh-CN"/>
              </w:rPr>
              <w:t>n</w:t>
            </w:r>
            <w:r>
              <w:rPr>
                <w:rFonts w:hint="eastAsia"/>
                <w:color w:val="000000"/>
                <w:szCs w:val="21"/>
              </w:rPr>
              <w:t xml:space="preserve">MS □OHSMS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w:t>
            </w:r>
            <w:r>
              <w:rPr>
                <w:rFonts w:hint="eastAsia"/>
                <w:color w:val="000000"/>
                <w:szCs w:val="21"/>
              </w:rPr>
              <w:sym w:font="Wingdings 2" w:char="0052"/>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lang w:val="en-US" w:eastAsia="zh-CN"/>
              </w:rPr>
            </w:pPr>
            <w:r>
              <w:rPr>
                <w:rFonts w:hint="eastAsia"/>
                <w:color w:val="000000"/>
                <w:lang w:val="en-US" w:eastAsia="zh-CN"/>
              </w:rPr>
              <w:t>4.1/4.2</w:t>
            </w:r>
          </w:p>
          <w:p>
            <w:pPr>
              <w:rPr>
                <w:rFonts w:hint="default"/>
                <w:color w:val="000000"/>
                <w:lang w:val="en-US" w:eastAsia="zh-CN"/>
              </w:rPr>
            </w:pPr>
            <w:r>
              <w:rPr>
                <w:rFonts w:hint="eastAsia"/>
                <w:color w:val="000000"/>
                <w:lang w:val="en-US" w:eastAsia="zh-CN"/>
              </w:rPr>
              <w:t>5.3/6.1</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after="80"/>
              <w:jc w:val="left"/>
              <w:textAlignment w:val="auto"/>
              <w:rPr>
                <w:color w:val="000000"/>
                <w:szCs w:val="18"/>
              </w:rPr>
            </w:pPr>
            <w:r>
              <w:rPr>
                <w:rFonts w:hint="eastAsia"/>
                <w:color w:val="000000"/>
                <w:szCs w:val="18"/>
              </w:rPr>
              <w:t>- 主要的内部环境和外部环境分析的充分性</w:t>
            </w:r>
            <w:r>
              <w:rPr>
                <w:color w:val="000000"/>
                <w:szCs w:val="18"/>
              </w:rPr>
              <w:t xml:space="preserve"> </w:t>
            </w:r>
          </w:p>
          <w:p>
            <w:pPr>
              <w:keepNext w:val="0"/>
              <w:keepLines w:val="0"/>
              <w:pageBreakBefore w:val="0"/>
              <w:widowControl/>
              <w:kinsoku/>
              <w:wordWrap/>
              <w:overflowPunct/>
              <w:topLinePunct w:val="0"/>
              <w:autoSpaceDE/>
              <w:autoSpaceDN/>
              <w:bidi w:val="0"/>
              <w:adjustRightInd/>
              <w:snapToGrid/>
              <w:spacing w:after="80"/>
              <w:ind w:firstLine="420" w:firstLineChars="200"/>
              <w:jc w:val="left"/>
              <w:textAlignment w:val="auto"/>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80"/>
              <w:jc w:val="left"/>
              <w:textAlignment w:val="auto"/>
              <w:rPr>
                <w:color w:val="000000"/>
                <w:szCs w:val="18"/>
              </w:rPr>
            </w:pPr>
          </w:p>
          <w:p>
            <w:pPr>
              <w:keepNext w:val="0"/>
              <w:keepLines w:val="0"/>
              <w:pageBreakBefore w:val="0"/>
              <w:widowControl/>
              <w:kinsoku/>
              <w:wordWrap/>
              <w:overflowPunct/>
              <w:topLinePunct w:val="0"/>
              <w:autoSpaceDE/>
              <w:autoSpaceDN/>
              <w:bidi w:val="0"/>
              <w:adjustRightInd/>
              <w:snapToGrid/>
              <w:spacing w:after="80"/>
              <w:jc w:val="left"/>
              <w:textAlignment w:val="auto"/>
              <w:rPr>
                <w:color w:val="000000"/>
                <w:szCs w:val="18"/>
              </w:rPr>
            </w:pPr>
            <w:r>
              <w:rPr>
                <w:rFonts w:hint="eastAsia"/>
                <w:color w:val="000000"/>
                <w:szCs w:val="18"/>
              </w:rPr>
              <w:t>- 主要的相关方和期望的充分性</w:t>
            </w:r>
            <w:r>
              <w:rPr>
                <w:color w:val="000000"/>
                <w:szCs w:val="18"/>
              </w:rPr>
              <w:t xml:space="preserve"> </w:t>
            </w:r>
          </w:p>
          <w:p>
            <w:pPr>
              <w:keepNext w:val="0"/>
              <w:keepLines w:val="0"/>
              <w:pageBreakBefore w:val="0"/>
              <w:widowControl/>
              <w:kinsoku/>
              <w:wordWrap/>
              <w:overflowPunct/>
              <w:topLinePunct w:val="0"/>
              <w:autoSpaceDE/>
              <w:autoSpaceDN/>
              <w:bidi w:val="0"/>
              <w:adjustRightInd/>
              <w:snapToGrid/>
              <w:spacing w:after="80"/>
              <w:ind w:firstLine="420" w:firstLineChars="200"/>
              <w:jc w:val="left"/>
              <w:textAlignment w:val="auto"/>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80"/>
              <w:jc w:val="left"/>
              <w:textAlignment w:val="auto"/>
              <w:rPr>
                <w:color w:val="000000"/>
                <w:u w:val="single"/>
              </w:rPr>
            </w:pPr>
          </w:p>
          <w:p>
            <w:pPr>
              <w:keepNext w:val="0"/>
              <w:keepLines w:val="0"/>
              <w:pageBreakBefore w:val="0"/>
              <w:widowControl/>
              <w:kinsoku/>
              <w:wordWrap/>
              <w:overflowPunct/>
              <w:topLinePunct w:val="0"/>
              <w:autoSpaceDE/>
              <w:autoSpaceDN/>
              <w:bidi w:val="0"/>
              <w:adjustRightInd/>
              <w:snapToGrid/>
              <w:spacing w:after="80"/>
              <w:jc w:val="left"/>
              <w:textAlignment w:val="auto"/>
              <w:rPr>
                <w:color w:val="000000"/>
                <w:szCs w:val="18"/>
              </w:rPr>
            </w:pPr>
            <w:r>
              <w:rPr>
                <w:rFonts w:hint="eastAsia"/>
                <w:color w:val="000000"/>
                <w:szCs w:val="18"/>
              </w:rPr>
              <w:t>- 确定风险的识别和评价</w:t>
            </w:r>
          </w:p>
          <w:p>
            <w:pPr>
              <w:keepNext w:val="0"/>
              <w:keepLines w:val="0"/>
              <w:pageBreakBefore w:val="0"/>
              <w:widowControl/>
              <w:kinsoku/>
              <w:wordWrap/>
              <w:overflowPunct/>
              <w:topLinePunct w:val="0"/>
              <w:autoSpaceDE/>
              <w:autoSpaceDN/>
              <w:bidi w:val="0"/>
              <w:adjustRightInd/>
              <w:snapToGrid/>
              <w:spacing w:after="80"/>
              <w:ind w:firstLine="420" w:firstLineChars="200"/>
              <w:jc w:val="left"/>
              <w:textAlignment w:val="auto"/>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80"/>
              <w:jc w:val="left"/>
              <w:textAlignment w:val="auto"/>
              <w:rPr>
                <w:color w:val="000000"/>
                <w:szCs w:val="18"/>
                <w:highlight w:val="cyan"/>
              </w:rPr>
            </w:pPr>
          </w:p>
          <w:p>
            <w:pPr>
              <w:keepNext w:val="0"/>
              <w:keepLines w:val="0"/>
              <w:pageBreakBefore w:val="0"/>
              <w:widowControl/>
              <w:kinsoku/>
              <w:wordWrap/>
              <w:overflowPunct/>
              <w:topLinePunct w:val="0"/>
              <w:autoSpaceDE/>
              <w:autoSpaceDN/>
              <w:bidi w:val="0"/>
              <w:adjustRightInd/>
              <w:snapToGrid/>
              <w:spacing w:after="80"/>
              <w:jc w:val="left"/>
              <w:textAlignment w:val="auto"/>
              <w:rPr>
                <w:color w:val="000000"/>
                <w:szCs w:val="18"/>
              </w:rPr>
            </w:pPr>
            <w:r>
              <w:rPr>
                <w:rFonts w:hint="eastAsia"/>
                <w:color w:val="000000"/>
                <w:szCs w:val="18"/>
              </w:rPr>
              <w:t>- 组织机构设置、职责分配及沟通</w:t>
            </w:r>
          </w:p>
          <w:p>
            <w:pPr>
              <w:keepNext w:val="0"/>
              <w:keepLines w:val="0"/>
              <w:pageBreakBefore w:val="0"/>
              <w:widowControl/>
              <w:kinsoku/>
              <w:wordWrap/>
              <w:overflowPunct/>
              <w:topLinePunct w:val="0"/>
              <w:autoSpaceDE/>
              <w:autoSpaceDN/>
              <w:bidi w:val="0"/>
              <w:adjustRightInd/>
              <w:snapToGrid/>
              <w:spacing w:after="80"/>
              <w:ind w:firstLine="420" w:firstLineChars="200"/>
              <w:jc w:val="left"/>
              <w:textAlignment w:val="auto"/>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80"/>
              <w:jc w:val="left"/>
              <w:textAlignment w:val="auto"/>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此属于质量体系内容，不属于能源体系。</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80"/>
              <w:jc w:val="left"/>
              <w:textAlignment w:val="auto"/>
              <w:rPr>
                <w:color w:val="000000"/>
                <w:szCs w:val="18"/>
                <w:highlight w:val="cyan"/>
              </w:rPr>
            </w:pPr>
          </w:p>
          <w:p>
            <w:pPr>
              <w:keepNext w:val="0"/>
              <w:keepLines w:val="0"/>
              <w:pageBreakBefore w:val="0"/>
              <w:widowControl/>
              <w:kinsoku/>
              <w:wordWrap/>
              <w:overflowPunct/>
              <w:topLinePunct w:val="0"/>
              <w:autoSpaceDE/>
              <w:autoSpaceDN/>
              <w:bidi w:val="0"/>
              <w:adjustRightInd/>
              <w:snapToGrid/>
              <w:spacing w:after="80"/>
              <w:jc w:val="left"/>
              <w:textAlignment w:val="auto"/>
              <w:rPr>
                <w:color w:val="000000"/>
                <w:szCs w:val="18"/>
                <w:highlight w:val="cyan"/>
              </w:rPr>
            </w:pPr>
          </w:p>
          <w:p>
            <w:pPr>
              <w:keepNext w:val="0"/>
              <w:keepLines w:val="0"/>
              <w:pageBreakBefore w:val="0"/>
              <w:widowControl/>
              <w:kinsoku/>
              <w:wordWrap/>
              <w:overflowPunct/>
              <w:topLinePunct w:val="0"/>
              <w:autoSpaceDE/>
              <w:autoSpaceDN/>
              <w:bidi w:val="0"/>
              <w:adjustRightInd/>
              <w:snapToGrid/>
              <w:spacing w:after="80"/>
              <w:jc w:val="left"/>
              <w:textAlignment w:val="auto"/>
              <w:rPr>
                <w:color w:val="000000"/>
                <w:szCs w:val="18"/>
              </w:rPr>
            </w:pPr>
            <w:r>
              <w:rPr>
                <w:rFonts w:hint="eastAsia"/>
                <w:color w:val="000000"/>
                <w:szCs w:val="18"/>
              </w:rPr>
              <w:t>- 被主管部门处罚和曝光情况</w:t>
            </w:r>
          </w:p>
          <w:p>
            <w:pPr>
              <w:keepNext w:val="0"/>
              <w:keepLines w:val="0"/>
              <w:pageBreakBefore w:val="0"/>
              <w:widowControl/>
              <w:kinsoku/>
              <w:wordWrap/>
              <w:overflowPunct/>
              <w:topLinePunct w:val="0"/>
              <w:autoSpaceDE/>
              <w:autoSpaceDN/>
              <w:bidi w:val="0"/>
              <w:adjustRightInd/>
              <w:snapToGrid/>
              <w:spacing w:after="80"/>
              <w:ind w:firstLine="420" w:firstLineChars="200"/>
              <w:jc w:val="left"/>
              <w:textAlignment w:val="auto"/>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keepNext w:val="0"/>
              <w:keepLines w:val="0"/>
              <w:pageBreakBefore w:val="0"/>
              <w:widowControl/>
              <w:kinsoku/>
              <w:wordWrap/>
              <w:overflowPunct/>
              <w:topLinePunct w:val="0"/>
              <w:autoSpaceDE/>
              <w:autoSpaceDN/>
              <w:bidi w:val="0"/>
              <w:adjustRightInd/>
              <w:snapToGrid/>
              <w:spacing w:after="80"/>
              <w:jc w:val="left"/>
              <w:textAlignment w:val="auto"/>
              <w:rPr>
                <w:color w:val="000000"/>
                <w:szCs w:val="18"/>
                <w:highlight w:val="cyan"/>
              </w:rPr>
            </w:pPr>
          </w:p>
          <w:p>
            <w:pPr>
              <w:keepNext w:val="0"/>
              <w:keepLines w:val="0"/>
              <w:pageBreakBefore w:val="0"/>
              <w:kinsoku/>
              <w:wordWrap/>
              <w:overflowPunct/>
              <w:topLinePunct w:val="0"/>
              <w:autoSpaceDE/>
              <w:autoSpaceDN/>
              <w:bidi w:val="0"/>
              <w:adjustRightInd/>
              <w:snapToGrid/>
              <w:spacing w:after="80"/>
              <w:textAlignment w:val="auto"/>
              <w:rPr>
                <w:color w:val="000000"/>
                <w:szCs w:val="18"/>
              </w:rPr>
            </w:pPr>
            <w:r>
              <w:rPr>
                <w:rFonts w:hint="eastAsia"/>
                <w:color w:val="000000"/>
                <w:szCs w:val="18"/>
              </w:rPr>
              <w:t>- 其他机构转入情况（适用时）</w:t>
            </w:r>
          </w:p>
          <w:p>
            <w:pPr>
              <w:keepNext w:val="0"/>
              <w:keepLines w:val="0"/>
              <w:pageBreakBefore w:val="0"/>
              <w:kinsoku/>
              <w:wordWrap/>
              <w:overflowPunct/>
              <w:topLinePunct w:val="0"/>
              <w:autoSpaceDE/>
              <w:autoSpaceDN/>
              <w:bidi w:val="0"/>
              <w:adjustRightInd/>
              <w:snapToGrid/>
              <w:spacing w:after="80"/>
              <w:ind w:firstLine="210" w:firstLineChars="100"/>
              <w:textAlignment w:val="auto"/>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5.2/6.2</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遵守法规 清洁生产；节能降耗 创新改造；能耗限额 持续改进</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t xml:space="preserve">□标语 </w:t>
            </w:r>
            <w:r>
              <w:rPr>
                <w:rFonts w:hint="eastAsia"/>
                <w:color w:val="000000"/>
                <w:szCs w:val="21"/>
              </w:rPr>
              <w:sym w:font="Wingdings 2" w:char="0052"/>
            </w:r>
            <w:r>
              <w:rPr>
                <w:rFonts w:hint="eastAsia"/>
                <w:color w:val="000000"/>
                <w:spacing w:val="-2"/>
                <w:szCs w:val="21"/>
              </w:rPr>
              <w:t>展板</w:t>
            </w:r>
            <w:r>
              <w:rPr>
                <w:color w:val="000000"/>
                <w:spacing w:val="-2"/>
                <w:szCs w:val="21"/>
              </w:rPr>
              <w:t xml:space="preserve"> </w:t>
            </w:r>
            <w:r>
              <w:rPr>
                <w:rFonts w:hint="eastAsia"/>
                <w:color w:val="000000"/>
                <w:szCs w:val="21"/>
              </w:rPr>
              <w:sym w:font="Wingdings 2" w:char="0052"/>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r>
              <w:rPr>
                <w:rFonts w:hint="eastAsia"/>
                <w:color w:val="auto"/>
                <w:szCs w:val="18"/>
                <w:u w:val="single"/>
                <w:lang w:val="en-US" w:eastAsia="zh-CN"/>
              </w:rPr>
              <w:t>没有提供明晰的能源目标指标</w:t>
            </w:r>
            <w:r>
              <w:rPr>
                <w:color w:val="auto"/>
                <w:szCs w:val="18"/>
                <w:u w:val="single"/>
              </w:rPr>
              <w:t xml:space="preserve"> </w:t>
            </w:r>
            <w:r>
              <w:rPr>
                <w:rFonts w:hint="eastAsia"/>
                <w:color w:val="000000"/>
                <w:szCs w:val="18"/>
                <w:u w:val="single"/>
                <w:lang w:eastAsia="zh-CN"/>
              </w:rPr>
              <w:t>——</w:t>
            </w:r>
            <w:r>
              <w:rPr>
                <w:rFonts w:hint="eastAsia"/>
                <w:color w:val="000000"/>
                <w:szCs w:val="18"/>
                <w:u w:val="single"/>
                <w:lang w:val="en-US" w:eastAsia="zh-CN"/>
              </w:rPr>
              <w:t>问题项</w:t>
            </w:r>
            <w:r>
              <w:rPr>
                <w:color w:val="000000"/>
                <w:szCs w:val="18"/>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pStyle w:val="7"/>
                    <w:rPr>
                      <w:rFonts w:hint="eastAsia"/>
                      <w:lang w:val="en-US" w:eastAsia="zh-CN"/>
                    </w:rPr>
                  </w:pPr>
                  <w:r>
                    <w:rPr>
                      <w:rFonts w:hint="eastAsia"/>
                      <w:color w:val="000000"/>
                      <w:szCs w:val="18"/>
                      <w:lang w:val="en-US" w:eastAsia="zh-CN"/>
                    </w:rPr>
                    <w:t>在能源评审报告中有体现——单位产品综合能耗</w:t>
                  </w:r>
                  <w:r>
                    <w:rPr>
                      <w:rFonts w:hint="eastAsia"/>
                      <w:lang w:val="en-US" w:eastAsia="zh-CN"/>
                    </w:rPr>
                    <w:t>3.34tce/t；</w:t>
                  </w:r>
                </w:p>
                <w:p>
                  <w:pPr>
                    <w:widowControl/>
                    <w:spacing w:before="40"/>
                    <w:jc w:val="left"/>
                    <w:rPr>
                      <w:rFonts w:hint="default" w:eastAsia="宋体"/>
                      <w:color w:val="000000"/>
                      <w:szCs w:val="18"/>
                      <w:highlight w:val="cyan"/>
                      <w:lang w:val="en-US" w:eastAsia="zh-CN"/>
                    </w:rPr>
                  </w:pPr>
                </w:p>
              </w:tc>
              <w:tc>
                <w:tcPr>
                  <w:tcW w:w="1387"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年</w:t>
                  </w:r>
                </w:p>
              </w:tc>
              <w:tc>
                <w:tcPr>
                  <w:tcW w:w="3499"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综合能耗/产量</w:t>
                  </w:r>
                </w:p>
              </w:tc>
              <w:tc>
                <w:tcPr>
                  <w:tcW w:w="2444" w:type="dxa"/>
                </w:tcPr>
                <w:p>
                  <w:pPr>
                    <w:widowControl/>
                    <w:spacing w:before="40"/>
                    <w:jc w:val="left"/>
                    <w:rPr>
                      <w:rFonts w:hint="eastAsia"/>
                      <w:color w:val="000000"/>
                      <w:szCs w:val="18"/>
                      <w:highlight w:val="none"/>
                      <w:lang w:val="en-US" w:eastAsia="zh-CN"/>
                    </w:rPr>
                  </w:pPr>
                  <w:r>
                    <w:rPr>
                      <w:rFonts w:hint="eastAsia"/>
                      <w:color w:val="000000"/>
                      <w:szCs w:val="18"/>
                      <w:highlight w:val="none"/>
                      <w:lang w:val="en-US" w:eastAsia="zh-CN"/>
                    </w:rPr>
                    <w:t>完成</w:t>
                  </w:r>
                </w:p>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2020年实际完成</w:t>
                  </w:r>
                  <w:r>
                    <w:rPr>
                      <w:rFonts w:hint="eastAsia"/>
                      <w:lang w:val="en-US" w:eastAsia="zh-CN"/>
                    </w:rPr>
                    <w:t>1.94tce/t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sym w:font="Wingdings 2" w:char="00A3"/>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rFonts w:hint="default" w:eastAsia="宋体"/>
                <w:color w:val="000000"/>
                <w:lang w:val="en-US" w:eastAsia="zh-CN"/>
              </w:rPr>
            </w:pPr>
            <w:r>
              <w:rPr>
                <w:rFonts w:hint="eastAsia"/>
                <w:color w:val="000000"/>
                <w:lang w:val="en-US" w:eastAsia="zh-CN"/>
              </w:rPr>
              <w:t>7.5</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rFonts w:hint="eastAsia"/>
                <w:color w:val="000000"/>
                <w:spacing w:val="-2"/>
                <w:szCs w:val="21"/>
              </w:rPr>
            </w:pPr>
            <w:r>
              <w:rPr>
                <w:rFonts w:hint="eastAsia"/>
                <w:color w:val="000000"/>
                <w:szCs w:val="18"/>
              </w:rPr>
              <w:t>-</w:t>
            </w:r>
            <w:r>
              <w:rPr>
                <w:color w:val="000000"/>
                <w:szCs w:val="18"/>
              </w:rPr>
              <w:t xml:space="preserve"> </w:t>
            </w:r>
            <w:r>
              <w:rPr>
                <w:rFonts w:hint="eastAsia"/>
                <w:color w:val="000000"/>
                <w:szCs w:val="18"/>
              </w:rPr>
              <w:t>《</w:t>
            </w:r>
            <w:r>
              <w:rPr>
                <w:rFonts w:hint="eastAsia"/>
                <w:color w:val="000000"/>
                <w:szCs w:val="18"/>
                <w:lang w:val="en-US" w:eastAsia="zh-CN"/>
              </w:rPr>
              <w:t>能源</w:t>
            </w:r>
            <w:r>
              <w:rPr>
                <w:rFonts w:hint="eastAsia"/>
                <w:color w:val="000000"/>
                <w:szCs w:val="18"/>
              </w:rPr>
              <w:t>管理手册》</w:t>
            </w:r>
            <w:r>
              <w:rPr>
                <w:rFonts w:hint="eastAsia"/>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 xml:space="preserve">份；覆盖了 </w:t>
            </w:r>
            <w:r>
              <w:rPr>
                <w:rFonts w:hint="eastAsia"/>
                <w:color w:val="000000"/>
                <w:szCs w:val="21"/>
              </w:rPr>
              <w:sym w:font="Wingdings 2" w:char="0052"/>
            </w:r>
            <w:r>
              <w:rPr>
                <w:color w:val="000000"/>
                <w:spacing w:val="-2"/>
                <w:szCs w:val="21"/>
              </w:rPr>
              <w:t>E</w:t>
            </w:r>
            <w:r>
              <w:rPr>
                <w:rFonts w:hint="eastAsia"/>
                <w:color w:val="000000"/>
                <w:spacing w:val="-2"/>
                <w:szCs w:val="21"/>
                <w:lang w:val="en-US" w:eastAsia="zh-CN"/>
              </w:rPr>
              <w:t>n</w:t>
            </w:r>
            <w:r>
              <w:rPr>
                <w:color w:val="000000"/>
                <w:spacing w:val="-2"/>
                <w:szCs w:val="21"/>
              </w:rPr>
              <w:t>MS</w:t>
            </w:r>
            <w:r>
              <w:rPr>
                <w:rFonts w:hint="eastAsia"/>
                <w:color w:val="000000"/>
                <w:spacing w:val="-2"/>
                <w:szCs w:val="21"/>
                <w:lang w:val="en-US" w:eastAsia="zh-CN"/>
              </w:rPr>
              <w:t xml:space="preserve">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rFonts w:hint="default" w:eastAsia="宋体"/>
                <w:color w:val="000000"/>
                <w:spacing w:val="-2"/>
                <w:szCs w:val="21"/>
                <w:lang w:val="en-US" w:eastAsia="zh-CN"/>
              </w:rPr>
            </w:pPr>
            <w:r>
              <w:rPr>
                <w:rFonts w:hint="eastAsia"/>
                <w:color w:val="000000"/>
                <w:spacing w:val="-2"/>
                <w:szCs w:val="21"/>
              </w:rPr>
              <w:t>文件编号：LXL/En-SC-2021</w:t>
            </w:r>
            <w:r>
              <w:rPr>
                <w:rFonts w:hint="eastAsia"/>
                <w:color w:val="000000"/>
                <w:spacing w:val="-2"/>
                <w:szCs w:val="21"/>
                <w:lang w:eastAsia="zh-CN"/>
              </w:rPr>
              <w:t>、编制：饶小刚、审核 留建藤、批准：留建藤、</w:t>
            </w:r>
            <w:r>
              <w:rPr>
                <w:rFonts w:hint="eastAsia"/>
                <w:color w:val="000000"/>
                <w:spacing w:val="-2"/>
                <w:szCs w:val="21"/>
                <w:lang w:val="en-US" w:eastAsia="zh-CN"/>
              </w:rPr>
              <w:t>2</w:t>
            </w:r>
            <w:r>
              <w:rPr>
                <w:rFonts w:hint="eastAsia"/>
                <w:color w:val="000000"/>
                <w:spacing w:val="-2"/>
                <w:szCs w:val="21"/>
                <w:lang w:eastAsia="zh-CN"/>
              </w:rPr>
              <w:t>021年4月20日发布、</w:t>
            </w:r>
            <w:r>
              <w:rPr>
                <w:rFonts w:hint="eastAsia"/>
                <w:color w:val="000000"/>
                <w:spacing w:val="-2"/>
                <w:szCs w:val="21"/>
                <w:lang w:val="en-US" w:eastAsia="zh-CN"/>
              </w:rPr>
              <w:t>实施。</w:t>
            </w:r>
          </w:p>
          <w:p>
            <w:pPr>
              <w:rPr>
                <w:rFonts w:hint="eastAsia" w:eastAsia="宋体"/>
                <w:color w:val="000000"/>
                <w:szCs w:val="18"/>
                <w:shd w:val="pct10" w:color="auto" w:fill="FFFFFF"/>
                <w:lang w:eastAsia="zh-CN"/>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rFonts w:hint="eastAsia"/>
                <w:color w:val="000000"/>
                <w:szCs w:val="18"/>
                <w:u w:val="single"/>
                <w:lang w:val="en-US" w:eastAsia="zh-CN"/>
              </w:rPr>
              <w:t>22</w:t>
            </w:r>
            <w:r>
              <w:rPr>
                <w:color w:val="000000"/>
                <w:szCs w:val="18"/>
                <w:u w:val="single"/>
              </w:rPr>
              <w:t xml:space="preserve"> </w:t>
            </w:r>
            <w:r>
              <w:rPr>
                <w:rFonts w:hint="eastAsia"/>
                <w:color w:val="000000"/>
                <w:szCs w:val="18"/>
              </w:rPr>
              <w:t>份；详见《受控文件清单》</w:t>
            </w:r>
            <w:r>
              <w:rPr>
                <w:rFonts w:hint="eastAsia"/>
                <w:color w:val="000000"/>
                <w:szCs w:val="18"/>
                <w:lang w:eastAsia="zh-CN"/>
              </w:rPr>
              <w:t>，</w:t>
            </w:r>
            <w:r>
              <w:rPr>
                <w:rFonts w:hint="eastAsia"/>
                <w:color w:val="000000"/>
                <w:spacing w:val="-2"/>
                <w:szCs w:val="21"/>
                <w:lang w:eastAsia="zh-CN"/>
              </w:rPr>
              <w:t>编制：饶小刚、审核 留建藤、批准：留建藤、</w:t>
            </w:r>
            <w:r>
              <w:rPr>
                <w:rFonts w:hint="eastAsia"/>
                <w:color w:val="000000"/>
                <w:spacing w:val="-2"/>
                <w:szCs w:val="21"/>
                <w:lang w:val="en-US" w:eastAsia="zh-CN"/>
              </w:rPr>
              <w:t>2</w:t>
            </w:r>
            <w:r>
              <w:rPr>
                <w:rFonts w:hint="eastAsia"/>
                <w:color w:val="000000"/>
                <w:spacing w:val="-2"/>
                <w:szCs w:val="21"/>
                <w:lang w:eastAsia="zh-CN"/>
              </w:rPr>
              <w:t>021年4月20日发布、</w:t>
            </w:r>
            <w:r>
              <w:rPr>
                <w:rFonts w:hint="eastAsia"/>
                <w:color w:val="000000"/>
                <w:spacing w:val="-2"/>
                <w:szCs w:val="21"/>
                <w:lang w:val="en-US" w:eastAsia="zh-CN"/>
              </w:rPr>
              <w:t>实施。</w:t>
            </w:r>
          </w:p>
          <w:p>
            <w:pPr>
              <w:rPr>
                <w:color w:val="auto"/>
                <w:szCs w:val="18"/>
              </w:rPr>
            </w:pPr>
            <w:r>
              <w:rPr>
                <w:rFonts w:hint="eastAsia"/>
                <w:color w:val="auto"/>
                <w:szCs w:val="18"/>
              </w:rPr>
              <w:t>-</w:t>
            </w:r>
            <w:r>
              <w:rPr>
                <w:color w:val="auto"/>
                <w:szCs w:val="18"/>
              </w:rPr>
              <w:t xml:space="preserve"> </w:t>
            </w:r>
            <w:r>
              <w:rPr>
                <w:rFonts w:hint="eastAsia"/>
                <w:color w:val="auto"/>
                <w:szCs w:val="18"/>
              </w:rPr>
              <w:t>作业文件；</w:t>
            </w:r>
            <w:r>
              <w:rPr>
                <w:rFonts w:hint="eastAsia"/>
                <w:color w:val="auto"/>
                <w:szCs w:val="18"/>
                <w:u w:val="single"/>
              </w:rPr>
              <w:t xml:space="preserve"> </w:t>
            </w:r>
            <w:r>
              <w:rPr>
                <w:rFonts w:hint="eastAsia"/>
                <w:color w:val="auto"/>
                <w:szCs w:val="18"/>
                <w:u w:val="single"/>
                <w:lang w:val="en-US" w:eastAsia="zh-CN"/>
              </w:rPr>
              <w:t>若干</w:t>
            </w:r>
            <w:r>
              <w:rPr>
                <w:rFonts w:hint="eastAsia"/>
                <w:color w:val="auto"/>
                <w:szCs w:val="18"/>
              </w:rPr>
              <w:t>份；详见《受控文件清单》</w:t>
            </w:r>
          </w:p>
          <w:p>
            <w:pPr>
              <w:rPr>
                <w:color w:val="000000"/>
              </w:rPr>
            </w:pPr>
            <w:r>
              <w:rPr>
                <w:rFonts w:hint="eastAsia"/>
                <w:color w:val="auto"/>
                <w:szCs w:val="18"/>
              </w:rPr>
              <w:t>-</w:t>
            </w:r>
            <w:r>
              <w:rPr>
                <w:color w:val="auto"/>
                <w:szCs w:val="18"/>
              </w:rPr>
              <w:t xml:space="preserve"> </w:t>
            </w:r>
            <w:r>
              <w:rPr>
                <w:rFonts w:hint="eastAsia"/>
                <w:color w:val="auto"/>
                <w:szCs w:val="18"/>
              </w:rPr>
              <w:t>记录表格；</w:t>
            </w:r>
            <w:r>
              <w:rPr>
                <w:rFonts w:hint="eastAsia"/>
                <w:color w:val="auto"/>
                <w:szCs w:val="18"/>
                <w:u w:val="single"/>
              </w:rPr>
              <w:t xml:space="preserve"> </w:t>
            </w:r>
            <w:r>
              <w:rPr>
                <w:rFonts w:hint="eastAsia"/>
                <w:color w:val="auto"/>
                <w:szCs w:val="18"/>
                <w:u w:val="single"/>
                <w:lang w:val="en-US" w:eastAsia="zh-CN"/>
              </w:rPr>
              <w:t>若干</w:t>
            </w:r>
            <w:r>
              <w:rPr>
                <w:rFonts w:hint="eastAsia"/>
                <w:color w:val="auto"/>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color w:val="000000"/>
              </w:rPr>
            </w:pPr>
            <w:r>
              <w:rPr>
                <w:rFonts w:hint="eastAsia"/>
                <w:color w:val="000000"/>
                <w:szCs w:val="21"/>
              </w:rPr>
              <w:sym w:font="Wingdings 2" w:char="0052"/>
            </w:r>
            <w:r>
              <w:rPr>
                <w:rFonts w:hint="eastAsia"/>
                <w:color w:val="000000"/>
                <w:szCs w:val="21"/>
                <w:lang w:val="en-US" w:eastAsia="zh-CN"/>
              </w:rPr>
              <w:t>基本</w:t>
            </w:r>
            <w:r>
              <w:rPr>
                <w:rFonts w:hint="eastAsia"/>
                <w:color w:val="000000"/>
              </w:rPr>
              <w:t>满足要求</w:t>
            </w: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w:t>
            </w:r>
            <w:r>
              <w:rPr>
                <w:color w:val="000000"/>
                <w:szCs w:val="18"/>
                <w:u w:val="single"/>
              </w:rPr>
              <w:t xml:space="preserve"> </w:t>
            </w:r>
            <w:r>
              <w:rPr>
                <w:rFonts w:hint="eastAsia"/>
                <w:color w:val="000000"/>
                <w:szCs w:val="18"/>
              </w:rPr>
              <w:t>份、</w:t>
            </w:r>
            <w:r>
              <w:rPr>
                <w:rFonts w:hint="eastAsia"/>
                <w:color w:val="000000"/>
                <w:szCs w:val="18"/>
                <w:lang w:val="en-US" w:eastAsia="zh-CN"/>
              </w:rPr>
              <w:t>5个问题点、</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rFonts w:hint="eastAsia"/>
                <w:color w:val="000000"/>
                <w:szCs w:val="18"/>
                <w:u w:val="single"/>
                <w:lang w:val="en-US" w:eastAsia="zh-CN"/>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18</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color w:val="000000"/>
              </w:rPr>
            </w:pPr>
            <w:r>
              <w:rPr>
                <w:rFonts w:hint="eastAsia"/>
                <w:color w:val="000000"/>
                <w:szCs w:val="21"/>
              </w:rPr>
              <w:sym w:font="Wingdings 2" w:char="0052"/>
            </w:r>
            <w:r>
              <w:rPr>
                <w:rFonts w:hint="eastAsia"/>
                <w:color w:val="000000"/>
                <w:szCs w:val="21"/>
                <w:lang w:val="en-US" w:eastAsia="zh-CN"/>
              </w:rPr>
              <w:t>基本</w:t>
            </w:r>
            <w:r>
              <w:rPr>
                <w:rFonts w:hint="eastAsia"/>
                <w:color w:val="000000"/>
              </w:rPr>
              <w:t>满足要求</w:t>
            </w: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1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sym w:font="Wingdings" w:char="00FE"/>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hint="eastAsia" w:ascii="宋体" w:hAnsi="宋体" w:cs="宋体"/>
                <w:szCs w:val="21"/>
              </w:rPr>
              <w:t>能源目标指标完成情况：</w:t>
            </w:r>
          </w:p>
          <w:tbl>
            <w:tblPr>
              <w:tblStyle w:val="9"/>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2258"/>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能耗指标</w:t>
                  </w:r>
                </w:p>
              </w:tc>
              <w:tc>
                <w:tcPr>
                  <w:tcW w:w="2258" w:type="dxa"/>
                </w:tcPr>
                <w:p>
                  <w:pPr>
                    <w:rPr>
                      <w:rFonts w:ascii="宋体" w:hAnsi="宋体" w:cs="宋体"/>
                      <w:szCs w:val="21"/>
                    </w:rPr>
                  </w:pPr>
                  <w:r>
                    <w:rPr>
                      <w:rFonts w:hint="eastAsia" w:ascii="宋体" w:hAnsi="宋体" w:cs="宋体"/>
                      <w:szCs w:val="21"/>
                    </w:rPr>
                    <w:t>完成情况</w:t>
                  </w:r>
                </w:p>
              </w:tc>
              <w:tc>
                <w:tcPr>
                  <w:tcW w:w="4524" w:type="dxa"/>
                </w:tcPr>
                <w:p>
                  <w:pPr>
                    <w:rPr>
                      <w:rFonts w:ascii="宋体" w:hAnsi="宋体" w:cs="宋体"/>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Pr>
                <w:p>
                  <w:pPr>
                    <w:rPr>
                      <w:rFonts w:ascii="宋体" w:hAnsi="宋体" w:cs="宋体"/>
                      <w:szCs w:val="21"/>
                    </w:rPr>
                  </w:pPr>
                  <w:r>
                    <w:rPr>
                      <w:rFonts w:hint="eastAsia" w:ascii="宋体" w:hAnsi="宋体" w:cs="宋体"/>
                      <w:szCs w:val="21"/>
                    </w:rPr>
                    <w:t>本单位制定的目标指标</w:t>
                  </w:r>
                </w:p>
              </w:tc>
              <w:tc>
                <w:tcPr>
                  <w:tcW w:w="2258" w:type="dxa"/>
                </w:tcPr>
                <w:p>
                  <w:pPr>
                    <w:rPr>
                      <w:rFonts w:ascii="宋体" w:hAnsi="宋体" w:cs="宋体"/>
                      <w:szCs w:val="21"/>
                    </w:rPr>
                  </w:pPr>
                  <w:r>
                    <w:rPr>
                      <w:rFonts w:ascii="Wingdings" w:hAnsi="Wingdings"/>
                      <w:szCs w:val="21"/>
                    </w:rPr>
                    <w:sym w:font="Wingdings" w:char="00FE"/>
                  </w:r>
                  <w:r>
                    <w:rPr>
                      <w:rFonts w:hint="eastAsia"/>
                      <w:szCs w:val="21"/>
                    </w:rPr>
                    <w:t xml:space="preserve">已完成  </w:t>
                  </w:r>
                  <w:bookmarkStart w:id="3" w:name="_GoBack"/>
                  <w:bookmarkEnd w:id="3"/>
                  <w:r>
                    <w:rPr>
                      <w:rFonts w:ascii="Wingdings" w:hAnsi="Wingdings"/>
                      <w:szCs w:val="21"/>
                    </w:rPr>
                    <w:sym w:font="Wingdings" w:char="00A8"/>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sym w:font="Wingdings" w:char="00FE"/>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16"/>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sym w:font="Wingdings" w:char="00FE"/>
            </w:r>
            <w:r>
              <w:rPr>
                <w:rFonts w:hint="eastAsia"/>
                <w:color w:val="000000"/>
              </w:rPr>
              <w:t xml:space="preserve">电    </w:t>
            </w:r>
            <w:r>
              <w:rPr>
                <w:rFonts w:ascii="Wingdings" w:hAnsi="Wingdings"/>
                <w:color w:val="000000"/>
              </w:rPr>
              <w:sym w:font="Wingdings" w:char="00FE"/>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sym w:font="Wingdings" w:char="00FE"/>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sym w:font="Wingdings" w:char="00FE"/>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color="auto" w:sz="4" w:space="0"/>
              <w:left w:val="dotted" w:color="auto" w:sz="4" w:space="0"/>
              <w:bottom w:val="single" w:color="auto" w:sz="4" w:space="0"/>
              <w:right w:val="dotted" w:color="auto" w:sz="4" w:space="0"/>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sym w:font="Wingdings" w:char="00FE"/>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sym w:font="Wingdings" w:char="00FE"/>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sym w:font="Wingdings" w:char="00FE"/>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sym w:font="Wingdings" w:char="00FE"/>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sym w:font="Wingdings" w:char="00A8"/>
            </w:r>
            <w:r>
              <w:rPr>
                <w:rFonts w:hint="eastAsia"/>
                <w:color w:val="000000"/>
              </w:rPr>
              <w:t xml:space="preserve">机泵    </w:t>
            </w:r>
            <w:r>
              <w:rPr>
                <w:rFonts w:ascii="Wingdings" w:hAnsi="Wingdings"/>
                <w:color w:val="000000"/>
              </w:rPr>
              <w:sym w:font="Wingdings" w:char="00A8"/>
            </w:r>
            <w:r>
              <w:rPr>
                <w:rFonts w:hint="eastAsia"/>
                <w:color w:val="000000"/>
              </w:rPr>
              <w:t xml:space="preserve">电机   </w:t>
            </w:r>
            <w:r>
              <w:rPr>
                <w:rFonts w:ascii="Wingdings" w:hAnsi="Wingdings"/>
                <w:color w:val="000000"/>
              </w:rPr>
              <w:sym w:font="Wingdings" w:char="00A8"/>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sym w:font="Wingdings" w:char="00FE"/>
            </w:r>
            <w:r>
              <w:rPr>
                <w:rFonts w:hint="eastAsia"/>
                <w:color w:val="000000"/>
                <w:szCs w:val="18"/>
              </w:rPr>
              <w:t xml:space="preserve">用能单位            配备率  </w:t>
            </w:r>
            <w:r>
              <w:rPr>
                <w:rFonts w:ascii="Wingdings" w:hAnsi="Wingdings"/>
                <w:color w:val="000000"/>
                <w:szCs w:val="18"/>
              </w:rPr>
              <w:sym w:font="Wingdings" w:char="00FE"/>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sym w:font="Wingdings" w:char="00FE"/>
            </w:r>
            <w:r>
              <w:rPr>
                <w:color w:val="000000"/>
                <w:szCs w:val="18"/>
              </w:rPr>
              <w:t>主要次级用能单位</w:t>
            </w:r>
            <w:r>
              <w:rPr>
                <w:rFonts w:hint="eastAsia"/>
                <w:color w:val="000000"/>
                <w:szCs w:val="18"/>
              </w:rPr>
              <w:t xml:space="preserve">    配备率  </w:t>
            </w:r>
            <w:r>
              <w:rPr>
                <w:rFonts w:ascii="Wingdings" w:hAnsi="Wingdings"/>
                <w:color w:val="000000"/>
                <w:szCs w:val="18"/>
              </w:rPr>
              <w:sym w:font="Wingdings" w:char="00FE"/>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sym w:font="Wingdings 2" w:char="00A3"/>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hint="eastAsia" w:ascii="宋体" w:hAnsi="宋体" w:cs="宋体"/>
                <w:kern w:val="0"/>
                <w:szCs w:val="21"/>
              </w:rPr>
              <w:t>空调温度控制，</w:t>
            </w:r>
            <w:r>
              <w:rPr>
                <w:rFonts w:ascii="Wingdings" w:hAnsi="Wingdings"/>
                <w:color w:val="000000"/>
                <w:szCs w:val="21"/>
              </w:rPr>
              <w:t>¨</w:t>
            </w:r>
            <w:r>
              <w:rPr>
                <w:rFonts w:hint="eastAsia" w:ascii="宋体" w:hAnsi="宋体" w:cs="宋体"/>
                <w:kern w:val="0"/>
                <w:szCs w:val="21"/>
              </w:rPr>
              <w:t>长明灯，</w:t>
            </w:r>
            <w:r>
              <w:rPr>
                <w:rFonts w:ascii="Wingdings" w:hAnsi="Wingdings"/>
                <w:color w:val="000000"/>
                <w:szCs w:val="21"/>
              </w:rPr>
              <w:t>¨</w:t>
            </w:r>
            <w:r>
              <w:rPr>
                <w:rFonts w:hint="eastAsia" w:ascii="宋体" w:hAnsi="宋体" w:cs="宋体"/>
                <w:kern w:val="0"/>
                <w:szCs w:val="21"/>
              </w:rPr>
              <w:t>长流水；</w:t>
            </w:r>
            <w:r>
              <w:rPr>
                <w:rFonts w:hint="eastAsia"/>
                <w:color w:val="000000"/>
                <w:szCs w:val="18"/>
              </w:rPr>
              <w:t xml:space="preserve"> </w:t>
            </w:r>
            <w:r>
              <w:rPr>
                <w:rFonts w:ascii="Wingdings" w:hAnsi="Wingdings"/>
                <w:color w:val="000000"/>
              </w:rPr>
              <w:t>¨</w:t>
            </w:r>
            <w:r>
              <w:rPr>
                <w:rFonts w:hint="eastAsia" w:ascii="宋体" w:hAnsi="宋体" w:cs="宋体"/>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leftChars="100" w:hanging="21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leftChars="100" w:hanging="21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leftChars="100" w:hanging="21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sym w:font="Wingdings" w:char="00FE"/>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sym w:font="Wingdings" w:char="00A8"/>
            </w:r>
            <w:r>
              <w:rPr>
                <w:rFonts w:hint="eastAsia"/>
                <w:color w:val="000000"/>
              </w:rPr>
              <w:t xml:space="preserve">压力表   </w:t>
            </w:r>
            <w:r>
              <w:rPr>
                <w:rFonts w:ascii="Wingdings" w:hAnsi="Wingdings"/>
                <w:color w:val="000000"/>
              </w:rPr>
              <w:sym w:font="Wingdings" w:char="00FE"/>
            </w:r>
            <w:r>
              <w:rPr>
                <w:rFonts w:hint="eastAsia"/>
                <w:color w:val="000000"/>
              </w:rPr>
              <w:t xml:space="preserve">电表   </w:t>
            </w:r>
            <w:r>
              <w:rPr>
                <w:rFonts w:ascii="Wingdings" w:hAnsi="Wingdings"/>
                <w:color w:val="000000"/>
              </w:rPr>
              <w:sym w:font="Wingdings" w:char="00FE"/>
            </w:r>
            <w:r>
              <w:rPr>
                <w:rFonts w:hint="eastAsia"/>
                <w:color w:val="000000"/>
              </w:rPr>
              <w:t xml:space="preserve">电流表    </w:t>
            </w:r>
            <w:r>
              <w:rPr>
                <w:rFonts w:ascii="Wingdings" w:hAnsi="Wingdings"/>
                <w:color w:val="000000"/>
              </w:rPr>
              <w:sym w:font="Wingdings" w:char="00FE"/>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szCs w:val="18"/>
              </w:rPr>
            </w:pPr>
            <w:r>
              <w:rPr>
                <w:rFonts w:hint="eastAsia"/>
                <w:color w:val="000000"/>
                <w:szCs w:val="18"/>
              </w:rPr>
              <w:t>与申请信息变更的说明</w:t>
            </w:r>
          </w:p>
          <w:p>
            <w:pPr>
              <w:rPr>
                <w:rFonts w:hint="eastAsia" w:eastAsia="宋体"/>
                <w:color w:val="000000"/>
                <w:szCs w:val="18"/>
                <w:lang w:val="en-US" w:eastAsia="zh-CN"/>
              </w:rPr>
            </w:pPr>
            <w:r>
              <w:rPr>
                <w:rFonts w:hint="eastAsia"/>
                <w:color w:val="000000"/>
                <w:szCs w:val="18"/>
                <w:lang w:val="en-US" w:eastAsia="zh-CN"/>
              </w:rPr>
              <w:t>无</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6"/>
              <w:ind w:firstLine="0" w:firstLineChars="0"/>
              <w:jc w:val="left"/>
              <w:rPr>
                <w:color w:val="000000"/>
                <w:sz w:val="21"/>
                <w:szCs w:val="21"/>
              </w:rPr>
            </w:pPr>
            <w:r>
              <w:rPr>
                <w:rFonts w:hint="eastAsia"/>
                <w:color w:val="000000"/>
                <w:sz w:val="21"/>
                <w:szCs w:val="21"/>
              </w:rPr>
              <w:t>□ 其他：</w:t>
            </w:r>
          </w:p>
          <w:p>
            <w:pPr>
              <w:pStyle w:val="16"/>
              <w:ind w:firstLine="0" w:firstLineChars="0"/>
              <w:jc w:val="left"/>
              <w:rPr>
                <w:color w:val="000000"/>
                <w:sz w:val="21"/>
                <w:szCs w:val="21"/>
              </w:rPr>
            </w:pPr>
            <w:r>
              <w:rPr>
                <w:rFonts w:hint="eastAsia"/>
                <w:color w:val="000000"/>
                <w:sz w:val="21"/>
                <w:szCs w:val="21"/>
              </w:rPr>
              <w:t xml:space="preserve">              </w:t>
            </w: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6"/>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Pr>
        <w:rPr>
          <w:rFonts w:hint="eastAsia" w:eastAsia="宋体"/>
          <w:lang w:eastAsia="zh-CN"/>
        </w:rPr>
      </w:pPr>
      <w:r>
        <w:ptab w:relativeTo="margin" w:alignment="center" w:leader="none"/>
      </w:r>
      <w:r>
        <w:rPr>
          <w:rFonts w:hint="eastAsia"/>
          <w:lang w:eastAsia="zh-CN"/>
        </w:rPr>
        <w:t>——</w:t>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mc:AlternateContent>
        <mc:Choice Requires="wps">
          <w:drawing>
            <wp:anchor distT="0" distB="0" distL="114300" distR="114300" simplePos="0" relativeHeight="251658240" behindDoc="0" locked="0" layoutInCell="1" allowOverlap="1">
              <wp:simplePos x="0" y="0"/>
              <wp:positionH relativeFrom="column">
                <wp:posOffset>8101330</wp:posOffset>
              </wp:positionH>
              <wp:positionV relativeFrom="paragraph">
                <wp:posOffset>33020</wp:posOffset>
              </wp:positionV>
              <wp:extent cx="1088390" cy="256540"/>
              <wp:effectExtent l="0" t="0" r="3810" b="10160"/>
              <wp:wrapNone/>
              <wp:docPr id="5" name="文本框 1025"/>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637.9pt;margin-top:2.6pt;height:20.2pt;width:85.7pt;z-index:251658240;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387HLXAAAACgEAAA8AAAAAAAAAAQAgAAAAIgAAAGRycy9kb3ducmV2&#10;LnhtbFBLAQIUABQAAAAIAIdO4kDeyBYexAEAAHoDAAAOAAAAAAAAAAEAIAAAACYBAABkcnMvZTJv&#10;RG9jLnhtbFBLBQYAAAAABgAGAFkBAAB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7A16B35"/>
    <w:multiLevelType w:val="multilevel"/>
    <w:tmpl w:val="37A16B3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57BE7"/>
    <w:rsid w:val="0F2E06FD"/>
    <w:rsid w:val="11DA0528"/>
    <w:rsid w:val="163739BF"/>
    <w:rsid w:val="1AA16B34"/>
    <w:rsid w:val="231953F0"/>
    <w:rsid w:val="49381F6F"/>
    <w:rsid w:val="4E55132A"/>
    <w:rsid w:val="531F34D1"/>
    <w:rsid w:val="55212B0B"/>
    <w:rsid w:val="5DD13F7C"/>
    <w:rsid w:val="71DF37BC"/>
    <w:rsid w:val="7825626C"/>
    <w:rsid w:val="789C3595"/>
    <w:rsid w:val="790B1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pPr>
    <w:rPr>
      <w:szCs w:val="20"/>
    </w:rPr>
  </w:style>
  <w:style w:type="paragraph" w:styleId="3">
    <w:name w:val="Body Text"/>
    <w:basedOn w:val="1"/>
    <w:uiPriority w:val="0"/>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unhideWhenUsed/>
    <w:qFormat/>
    <w:uiPriority w:val="99"/>
    <w:pPr>
      <w:ind w:firstLine="420" w:firstLineChars="1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5"/>
    <w:qFormat/>
    <w:uiPriority w:val="99"/>
    <w:rPr>
      <w:rFonts w:ascii="Times New Roman" w:hAnsi="Times New Roman" w:eastAsia="宋体" w:cs="Times New Roman"/>
      <w:sz w:val="18"/>
      <w:szCs w:val="18"/>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2</TotalTime>
  <ScaleCrop>false</ScaleCrop>
  <LinksUpToDate>false</LinksUpToDate>
  <CharactersWithSpaces>18099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丽英</cp:lastModifiedBy>
  <dcterms:modified xsi:type="dcterms:W3CDTF">2021-11-25T02:50:58Z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2052-11.1.0.10314</vt:lpwstr>
  </property>
</Properties>
</file>