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sz w:val="21"/>
                <w:szCs w:val="21"/>
              </w:rPr>
              <w:t>新疆辉腾塑胶有限公司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2021.11.25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企业未能提供健康体检报告。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-99695</wp:posOffset>
                  </wp:positionV>
                  <wp:extent cx="311785" cy="792480"/>
                  <wp:effectExtent l="0" t="0" r="762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775970" cy="232410"/>
                  <wp:effectExtent l="0" t="0" r="11430" b="8890"/>
                  <wp:docPr id="4" name="图片 1" descr="8a678fd448b3d818af554ef577a6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8a678fd448b3d818af554ef577a6c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1476" w:firstLineChars="7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已验证，纠正措施有效。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775970" cy="232410"/>
                  <wp:effectExtent l="0" t="0" r="11430" b="8890"/>
                  <wp:docPr id="5" name="图片 1" descr="8a678fd448b3d818af554ef577a6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8a678fd448b3d818af554ef577a6c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A55DE"/>
    <w:rsid w:val="16920BDC"/>
    <w:rsid w:val="19616271"/>
    <w:rsid w:val="30201BE6"/>
    <w:rsid w:val="43291309"/>
    <w:rsid w:val="558F0539"/>
    <w:rsid w:val="5B283F54"/>
    <w:rsid w:val="5F5803F6"/>
    <w:rsid w:val="67F70FD3"/>
    <w:rsid w:val="6A4517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2021-11-18T03:38:48Z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