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晋江市亿泰隆化纤制造有限公司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2.5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李丽英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