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新疆辉腾塑胶有限公司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Q：14.02.01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E：14.02.01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Q：14.02.01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O：14.02.01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视频培训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360" w:lineRule="auto"/>
              <w:ind w:firstLine="480" w:firstLineChars="200"/>
              <w:rPr>
                <w:b/>
                <w:sz w:val="20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生产任务通知单 → 备料 → 混匀 → 升温 → 成型（定型） → 牵引 → 切割 → 检验 → 包装 → 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特殊过程：成型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严格遵守工艺规程，产品判断严格遵守GB/T13663.2-2018《给水用聚乙烯(PE)管道系统 第二部分：管材》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CJ/T 225-2011《埋地排水用钢带增强聚乙烯（PE）螺旋波纹管》</w:t>
            </w:r>
          </w:p>
          <w:p>
            <w:pPr>
              <w:spacing w:line="360" w:lineRule="auto"/>
              <w:ind w:firstLine="480" w:firstLineChars="200"/>
              <w:rPr>
                <w:b/>
                <w:sz w:val="20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GB/T19472.1-2019《埋地用聚乙烯（PE）结构壁管道系统 第一部分：聚乙烯双壁波纹管材》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tbl>
            <w:tblPr>
              <w:tblStyle w:val="6"/>
              <w:tblW w:w="779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9"/>
              <w:gridCol w:w="1950"/>
              <w:gridCol w:w="39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vertAlign w:val="baseline"/>
                      <w:lang w:val="en-US" w:eastAsia="zh-CN"/>
                    </w:rPr>
                    <w:t>重要危险源</w:t>
                  </w:r>
                </w:p>
              </w:tc>
              <w:tc>
                <w:tcPr>
                  <w:tcW w:w="195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职业健康安全风险</w:t>
                  </w:r>
                </w:p>
              </w:tc>
              <w:tc>
                <w:tcPr>
                  <w:tcW w:w="391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交通事故</w:t>
                  </w:r>
                </w:p>
              </w:tc>
              <w:tc>
                <w:tcPr>
                  <w:tcW w:w="195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撞伤</w:t>
                  </w:r>
                </w:p>
              </w:tc>
              <w:tc>
                <w:tcPr>
                  <w:tcW w:w="391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按交通法规驾驶车辆行驶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安全用电</w:t>
                  </w:r>
                </w:p>
              </w:tc>
              <w:tc>
                <w:tcPr>
                  <w:tcW w:w="195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触电</w:t>
                  </w:r>
                </w:p>
              </w:tc>
              <w:tc>
                <w:tcPr>
                  <w:tcW w:w="391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禁止乱接乱接、日常检查电源线是否老化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火灾</w:t>
                  </w:r>
                </w:p>
              </w:tc>
              <w:tc>
                <w:tcPr>
                  <w:tcW w:w="195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灼烧</w:t>
                  </w:r>
                </w:p>
              </w:tc>
              <w:tc>
                <w:tcPr>
                  <w:tcW w:w="391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操作现场禁止吸烟，安全用电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生产加工防护不当</w:t>
                  </w:r>
                </w:p>
              </w:tc>
              <w:tc>
                <w:tcPr>
                  <w:tcW w:w="195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人身伤害</w:t>
                  </w:r>
                </w:p>
              </w:tc>
              <w:tc>
                <w:tcPr>
                  <w:tcW w:w="391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严格按照生产安全操作规程进行操作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Q：GB/T13663.2-2018《给水用聚乙烯(PE)管道系统 第二部分：管材》</w:t>
            </w:r>
          </w:p>
          <w:p>
            <w:pPr>
              <w:pStyle w:val="12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CJ/T 225-2011《埋地排水用钢带增强聚乙烯（PE）螺旋波纹管》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GB/T19472.1-2019《埋地用聚乙烯（PE）结构壁管道系统 第一部分：聚乙烯双壁波纹管材》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E：《环境保护法》、《水污染防治法》、《大气污染防治法》、《环境噪声污染防治法》、《环境影响评价法》、《清洁生产促进法》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消防条例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污水综合排放标准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大气污染物排放标准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等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O：《职业卫生标准管理办法》、《作业场所职业危害申报管理办法》、《职业性健康检查管理规定》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职业病防治法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安全生产条例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消防条例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》、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检验项目：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内层壁厚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、压力等级、压缩速率、破裂压缩比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等等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项目要求：详见执行标准证据，无型式试验要求。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203200</wp:posOffset>
                  </wp:positionV>
                  <wp:extent cx="679450" cy="305435"/>
                  <wp:effectExtent l="0" t="0" r="6350" b="12065"/>
                  <wp:wrapNone/>
                  <wp:docPr id="2" name="图片 2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305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156845</wp:posOffset>
                  </wp:positionV>
                  <wp:extent cx="679450" cy="305435"/>
                  <wp:effectExtent l="0" t="0" r="6350" b="12065"/>
                  <wp:wrapNone/>
                  <wp:docPr id="1" name="图片 1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305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2021.11.10</w:t>
            </w:r>
            <w:bookmarkStart w:id="9" w:name="_GoBack"/>
            <w:bookmarkEnd w:id="9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2050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4085F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春华秋实</cp:lastModifiedBy>
  <dcterms:modified xsi:type="dcterms:W3CDTF">2021-11-18T02:34:09Z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