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杨月芬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2021.12.08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ascii="华文楷体" w:hAnsi="华文楷体" w:eastAsia="华文楷体" w:cs="Arial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审核条款：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>
            <w:pPr>
              <w:spacing w:line="400" w:lineRule="exact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组织的岗位职责和权限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>5.3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 xml:space="preserve">陈俊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部长介绍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本部门主要负责公司产品检验过程的控制，包括监视和测量设备管理及相应环境的运行控制。</w:t>
            </w:r>
          </w:p>
          <w:p>
            <w:pPr>
              <w:spacing w:line="400" w:lineRule="exact"/>
              <w:rPr>
                <w:rFonts w:ascii="华文楷体" w:hAnsi="华文楷体" w:eastAsia="华文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与部门负责人沟通，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  <w:t xml:space="preserve">陈俊 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Cs w:val="24"/>
                <w:lang w:val="en-US" w:eastAsia="zh-CN"/>
              </w:rPr>
              <w:t>E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>6.2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本部门的目标有:</w:t>
            </w:r>
          </w:p>
          <w:tbl>
            <w:tblPr>
              <w:tblStyle w:val="12"/>
              <w:tblpPr w:leftFromText="180" w:rightFromText="180" w:vertAnchor="text" w:horzAnchor="page" w:tblpXSpec="center" w:tblpY="466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2"/>
              <w:gridCol w:w="4963"/>
              <w:gridCol w:w="13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1" w:hRule="atLeast"/>
                <w:jc w:val="center"/>
              </w:trPr>
              <w:tc>
                <w:tcPr>
                  <w:tcW w:w="366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80" w:beforeLines="20" w:after="80" w:afterLines="20" w:line="320" w:lineRule="exact"/>
                    <w:ind w:left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分目标</w:t>
                  </w:r>
                </w:p>
              </w:tc>
              <w:tc>
                <w:tcPr>
                  <w:tcW w:w="496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80" w:beforeLines="20" w:after="80" w:afterLines="20" w:line="320" w:lineRule="exact"/>
                    <w:ind w:left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139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80" w:beforeLines="20" w:after="80" w:afterLines="20" w:line="320" w:lineRule="exact"/>
                    <w:ind w:lef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考核结果1-10月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1.错、漏检率≤0.3%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tabs>
                      <w:tab w:val="right" w:pos="4073"/>
                    </w:tabs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错、漏检率＝检验数量÷错、漏检数量×100%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2.监视和测量设备送检率100%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送检率＝检定数量÷送检数量×100%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3.交货准时率100%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准时率＝交货数量÷总数量×100%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4．办公场所分类处理各类废弃物，有专门收集箱并标识，回收处理率≥99%.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处理率＝应回收处理总数÷处理率×100%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3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5.废弃物请回收部门清运及时率100%</w:t>
                  </w:r>
                </w:p>
              </w:tc>
              <w:tc>
                <w:tcPr>
                  <w:tcW w:w="49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及时率＝应清运总数÷清运次数×100%</w:t>
                  </w:r>
                </w:p>
              </w:tc>
              <w:tc>
                <w:tcPr>
                  <w:tcW w:w="13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6"/>
                    <w:spacing w:before="60" w:beforeLines="15" w:after="60" w:afterLines="15" w:line="0" w:lineRule="atLeast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100%</w:t>
                  </w:r>
                </w:p>
              </w:tc>
            </w:tr>
          </w:tbl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部门分解目标与公司方针一致，可测量，并传达到部门相关人员，必要时适时更新，目前无变化。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2021年10月30号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/>
              </w:rPr>
              <w:t>目标、指标及管理方案执行情况检查》，</w:t>
            </w:r>
            <w:r>
              <w:rPr>
                <w:rFonts w:hint="eastAsia"/>
                <w:lang w:val="en-US" w:eastAsia="zh-CN"/>
              </w:rPr>
              <w:t>统计时间：</w:t>
            </w:r>
            <w:r>
              <w:rPr>
                <w:rFonts w:hint="eastAsia"/>
              </w:rPr>
              <w:t>21年1月至21年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完成情况：以上各产品标均已达成。</w:t>
            </w:r>
          </w:p>
          <w:p>
            <w:pPr>
              <w:pStyle w:val="2"/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E6.1.2</w:t>
            </w:r>
          </w:p>
        </w:tc>
        <w:tc>
          <w:tcPr>
            <w:tcW w:w="10738" w:type="dxa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现场提供了《环境因素识别与评价程序》，对环境因素的识别、评价结果、控制手段等做出了规定。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质量部负责本部门的环境因素的识别、评价和控制。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部门负责人介绍了对环境因素进行了辨识，考虑了三种时态，过去、现在和将来，三种状态，正常、异常和紧急，按照办公过程及检验工作过程等进行了辨识</w:t>
            </w:r>
          </w:p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《质量部环境因素识别评价表》，对本部门办公和检验等有关过程的环境因素。分别识别了日常办公过程中的固废（废电池、灯管、墨盒、实验产生的废弃原物料）造成的固体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查到：《重要环境因素清单》，质量部涉及重要环境因素：固体废弃物、火灾事故的发生。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TW"/>
              </w:rPr>
              <w:t>对于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质量部环境因素、危险的识别、评价基本符合标准要求。</w:t>
            </w: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Cs w:val="24"/>
              </w:rPr>
              <w:t>监视和测量资源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Cs w:val="24"/>
              </w:rPr>
              <w:t>Q7.1.5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公司提供《</w:t>
            </w:r>
            <w:r>
              <w:rPr>
                <w:rFonts w:hint="eastAsia"/>
                <w:lang w:val="en-US" w:eastAsia="zh-CN"/>
              </w:rPr>
              <w:t>检测设备管理总</w:t>
            </w:r>
            <w:r>
              <w:rPr>
                <w:rFonts w:hint="eastAsia"/>
              </w:rPr>
              <w:t>台帐》</w:t>
            </w:r>
            <w:r>
              <w:rPr>
                <w:rFonts w:hint="eastAsia"/>
                <w:lang w:val="en-US" w:eastAsia="zh-CN"/>
              </w:rPr>
              <w:t>和《检测设备检定、校准计划表》</w:t>
            </w:r>
            <w:r>
              <w:rPr>
                <w:rFonts w:hint="eastAsia"/>
              </w:rPr>
              <w:t>，主要有</w:t>
            </w:r>
            <w:r>
              <w:rPr>
                <w:rFonts w:hint="eastAsia"/>
                <w:lang w:val="en-US" w:eastAsia="zh-CN"/>
              </w:rPr>
              <w:t>内径千分尺、外径千分尺、内测千分尺、游标卡尺等监视和测量设备</w:t>
            </w:r>
            <w:r>
              <w:rPr>
                <w:rFonts w:hint="eastAsia"/>
              </w:rPr>
              <w:t>等监视和测量设备，规定检定/校准周期为1年。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查计量器具检定报告：计量器具已送检，详见提交附件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Cs w:val="24"/>
              </w:rPr>
              <w:t>Q8.6</w:t>
            </w:r>
          </w:p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line="400" w:lineRule="exact"/>
              <w:ind w:firstLine="360" w:firstLineChars="15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公司规定并对原材料、过程产品、成品实施检验。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52"/>
                <w:tab w:val="left" w:pos="432"/>
                <w:tab w:val="clear" w:pos="405"/>
              </w:tabs>
              <w:spacing w:line="4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进货检验：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查到202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12从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val="en-US" w:eastAsia="zh-CN"/>
              </w:rPr>
              <w:t>上海邵硕静密机械有限公司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采购弹簧垫片、转轴、链条连接轴等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原材料验收记录，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图号：CR91-30-01-051-06-F749、YK-CP91-30-003-11F7CO9、YK-CR91-30-006-F749，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对外观、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尺寸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进行了检验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检验结果合格，检验员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val="en-US" w:eastAsia="zh-CN"/>
              </w:rPr>
              <w:t>陈俊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查到202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日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湖州南浔创新机械有限公司采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购立柱、过线槽、链条拉杆等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原材料验收记录，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图号：YK-CR06-02-001-01、YK-CR06-02-004-04、YK-CR06-02-004-03，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对外观、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尺寸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进行了检验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检验结果合格，检验员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val="en-US" w:eastAsia="zh-CN"/>
              </w:rPr>
              <w:t>陈俊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查到202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日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从淳楚金属制品上海有限公司采购封板、支架、折弯板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原材料验收记录，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图号：YK-CR21-04-002-02、YK-CR21-004-011、YK-CR21-04-001-01，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对外观、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尺寸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进行了检验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检验结果合格，检验员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val="en-US" w:eastAsia="zh-CN"/>
              </w:rPr>
              <w:t>陈俊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auto"/>
                <w:sz w:val="24"/>
                <w:szCs w:val="24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="107" w:leftChars="51" w:firstLine="360" w:firstLineChars="150"/>
              <w:rPr>
                <w:rFonts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现场提供了供方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再生橡胶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质量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检测报告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90A TPU透明聚氨酯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质量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检测报告等等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未发生在供方处进行验证的情况，采购产品验证符合标准要求。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过程检验：检验依据：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检验员依据检验规范和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技术要求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进行检验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依据产品工艺流程，查看企业《生产任务单》，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84145" cy="3122295"/>
                  <wp:effectExtent l="0" t="0" r="8255" b="1905"/>
                  <wp:docPr id="2" name="图片 2" descr="a3a728942f8a9a3183e6f5f6f755b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3a728942f8a9a3183e6f5f6f755bf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347" b="27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312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84145" cy="3526790"/>
                  <wp:effectExtent l="0" t="0" r="8255" b="3810"/>
                  <wp:docPr id="3" name="图片 3" descr="db38f59dc3134e680b1d04db3a62c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b38f59dc3134e680b1d04db3a62c8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185" b="25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352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生产过程得到有效的监控。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成品检验：检验依据成品检验规范、图纸、国标，</w:t>
            </w:r>
          </w:p>
          <w:p>
            <w:pPr>
              <w:spacing w:line="400" w:lineRule="exact"/>
              <w:ind w:left="34" w:firstLine="480" w:firstLineChars="200"/>
              <w:rPr>
                <w:rFonts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提供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成品出货检验报告单》和《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成品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  <w:t>型式检验报告》</w:t>
            </w:r>
          </w:p>
          <w:p>
            <w:pPr>
              <w:pStyle w:val="2"/>
              <w:rPr>
                <w:rFonts w:hint="eastAsia" w:ascii="华文楷体" w:hAnsi="华文楷体" w:eastAsia="华文楷体" w:cs="Arial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588010</wp:posOffset>
                  </wp:positionV>
                  <wp:extent cx="4433570" cy="3324860"/>
                  <wp:effectExtent l="0" t="0" r="2540" b="11430"/>
                  <wp:wrapNone/>
                  <wp:docPr id="12" name="图片 12" descr="9bca86020fdd4b3e3954dfe1b029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bca86020fdd4b3e3954dfe1b029fc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433570" cy="332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39745" cy="4471035"/>
                  <wp:effectExtent l="0" t="0" r="8255" b="12065"/>
                  <wp:docPr id="8" name="图片 8" descr="de926602e21de61a9e23c7d955dd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e926602e21de61a9e23c7d955dd8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447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查第三方成品检测报告：详见提交证据附件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515870" cy="4354195"/>
                  <wp:effectExtent l="0" t="0" r="11430" b="1905"/>
                  <wp:docPr id="13" name="图片 13" descr="8340189ad86ef9e5ae58ea7be6fa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340189ad86ef9e5ae58ea7be6fad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435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88640" cy="4542155"/>
                  <wp:effectExtent l="0" t="0" r="10160" b="4445"/>
                  <wp:docPr id="14" name="图片 14" descr="9e3f189ee69540bdab3571cea0d1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e3f189ee69540bdab3571cea0d18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40" cy="454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 w:eastAsia="华文楷体"/>
                <w:lang w:eastAsia="zh-CN"/>
              </w:rPr>
            </w:pPr>
          </w:p>
          <w:p>
            <w:pPr>
              <w:pStyle w:val="26"/>
              <w:rPr>
                <w:rFonts w:ascii="华文楷体" w:hAnsi="华文楷体" w:eastAsia="华文楷体"/>
                <w:szCs w:val="24"/>
              </w:rPr>
            </w:pPr>
            <w:r>
              <w:rPr>
                <w:rFonts w:hint="eastAsia" w:ascii="华文楷体" w:hAnsi="华文楷体" w:eastAsia="华文楷体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>
            <w:pPr>
              <w:spacing w:line="400" w:lineRule="exact"/>
              <w:ind w:firstLine="360" w:firstLineChars="150"/>
              <w:rPr>
                <w:rFonts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color w:val="auto"/>
                <w:szCs w:val="24"/>
              </w:rPr>
              <w:t>不合格品控制</w:t>
            </w:r>
          </w:p>
          <w:p>
            <w:pPr>
              <w:spacing w:line="360" w:lineRule="auto"/>
              <w:rPr>
                <w:rFonts w:ascii="楷体" w:hAnsi="楷体" w:eastAsia="楷体"/>
                <w:bCs/>
                <w:color w:val="auto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color w:val="auto"/>
                <w:szCs w:val="24"/>
              </w:rPr>
              <w:t>Q8.7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auto"/>
                <w:szCs w:val="24"/>
              </w:rPr>
            </w:pPr>
          </w:p>
        </w:tc>
        <w:tc>
          <w:tcPr>
            <w:tcW w:w="10738" w:type="dxa"/>
          </w:tcPr>
          <w:p>
            <w:pPr>
              <w:tabs>
                <w:tab w:val="left" w:pos="1600"/>
              </w:tabs>
              <w:spacing w:line="400" w:lineRule="exact"/>
              <w:ind w:firstLine="420" w:firstLineChars="200"/>
            </w:pPr>
            <w:r>
              <w:rPr>
                <w:rFonts w:hint="eastAsia"/>
              </w:rPr>
              <w:t xml:space="preserve">公司制定并执行了《不合格输出控制程序》，文件对不合格品的控制方法作出了规定，基本符合标准要求。 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采购验证时发现的不合格品采取直接退换货的方式。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生产过程中及产成品发现的不合格品及时进行了返工/返修，合格后放行到下个工序。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交付后产生的不符合，采取</w:t>
            </w:r>
            <w:r>
              <w:rPr>
                <w:rFonts w:hint="eastAsia"/>
                <w:lang w:val="en-US" w:eastAsia="zh-CN"/>
              </w:rPr>
              <w:t>维修和</w:t>
            </w:r>
            <w:r>
              <w:rPr>
                <w:rFonts w:hint="eastAsia"/>
              </w:rPr>
              <w:t>退换货处理，。</w:t>
            </w:r>
          </w:p>
          <w:p>
            <w:pPr>
              <w:pStyle w:val="2"/>
              <w:ind w:firstLine="420" w:firstLineChars="200"/>
              <w:rPr>
                <w:rFonts w:hint="eastAsia" w:ascii="华文楷体" w:hAnsi="华文楷体" w:eastAsia="华文楷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目前无不合格品处置情况，</w:t>
            </w:r>
            <w:r>
              <w:rPr>
                <w:rFonts w:hint="eastAsia"/>
              </w:rPr>
              <w:t>组织的不合格品控制基本有效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E8.1</w:t>
            </w:r>
          </w:p>
        </w:tc>
        <w:tc>
          <w:tcPr>
            <w:tcW w:w="10738" w:type="dxa"/>
          </w:tcPr>
          <w:p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编制了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《环境安全监视和测量控制程序》</w:t>
            </w: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等。</w:t>
            </w:r>
          </w:p>
          <w:p>
            <w:pPr>
              <w:spacing w:line="400" w:lineRule="exact"/>
              <w:ind w:firstLine="393" w:firstLineChars="164"/>
              <w:rPr>
                <w:rFonts w:ascii="华文楷体" w:hAnsi="华文楷体" w:eastAsia="华文楷体" w:cs="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 xml:space="preserve"> 1.</w:t>
            </w:r>
            <w:r>
              <w:rPr>
                <w:rFonts w:hint="eastAsia" w:ascii="华文楷体" w:hAnsi="华文楷体" w:eastAsia="华文楷体" w:cs="楷体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3.办公用固体废弃物（如打印机、复印机墨水盒、墨粉盒、色带、硒鼓等）的处理：日常分类收集，最终由</w:t>
            </w:r>
            <w:r>
              <w:rPr>
                <w:rFonts w:hint="eastAsia" w:ascii="华文楷体" w:hAnsi="华文楷体" w:eastAsia="华文楷体" w:cs="楷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统一收集，交与供方回收。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4.定期检查</w:t>
            </w:r>
            <w:r>
              <w:rPr>
                <w:rFonts w:hint="eastAsia" w:ascii="华文楷体" w:hAnsi="华文楷体" w:eastAsia="华文楷体" w:cs="楷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电线、开关的安全性。</w:t>
            </w:r>
          </w:p>
          <w:p>
            <w:pPr>
              <w:spacing w:line="400" w:lineRule="exact"/>
              <w:ind w:right="-6" w:rightChars="-3" w:firstLine="480" w:firstLineChars="200"/>
              <w:rPr>
                <w:rFonts w:hint="eastAsia"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bCs/>
                <w:sz w:val="24"/>
                <w:szCs w:val="24"/>
              </w:rPr>
              <w:t>5.检验员到现场检验时穿戴劳保用品，</w:t>
            </w: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遵守公司的各项环境和职业健康与安全管理制度。</w:t>
            </w:r>
          </w:p>
          <w:p>
            <w:pPr>
              <w:spacing w:line="400" w:lineRule="exact"/>
              <w:ind w:right="-6" w:rightChars="-3" w:firstLine="480" w:firstLineChars="200"/>
              <w:rPr>
                <w:rFonts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6.使用电子仪器检验时先检查电器的安全性，操作检验设备时注意不碰伤、压伤。</w:t>
            </w:r>
          </w:p>
          <w:p>
            <w:pPr>
              <w:spacing w:line="400" w:lineRule="exact"/>
              <w:ind w:firstLine="421"/>
              <w:rPr>
                <w:rFonts w:hint="eastAsia" w:ascii="华文楷体" w:hAnsi="华文楷体" w:eastAsia="华文楷体" w:cs="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7.试验样品回用，不排放，检验时发现的废品由生产技术部统一处理。</w:t>
            </w:r>
          </w:p>
          <w:p>
            <w:pPr>
              <w:spacing w:line="400" w:lineRule="exact"/>
              <w:ind w:firstLine="421"/>
              <w:rPr>
                <w:rFonts w:ascii="华文楷体" w:hAnsi="华文楷体" w:eastAsia="华文楷体" w:cs="宋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"/>
                <w:sz w:val="24"/>
                <w:szCs w:val="24"/>
              </w:rPr>
              <w:t>部门运行控制基本符合要求，待疫情结束后进一步现场观察审核。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现场审核时现场查看车间门口灭火器在有效期内</w:t>
            </w:r>
            <w:r>
              <w:rPr>
                <w:rFonts w:hint="eastAsia" w:ascii="华文楷体" w:hAnsi="华文楷体" w:eastAsia="华文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生产现场有“禁止吸烟”，“小心触电” 等环保、安全警示标识。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配有急救药箱，箱内有创可贴、消毒酒精、碘伏、棉棒等。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查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组织的火灾预案演练，提供了相关记录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详见行政部EO8.2审核记录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74842"/>
    <w:multiLevelType w:val="multilevel"/>
    <w:tmpl w:val="7CB74842"/>
    <w:lvl w:ilvl="0" w:tentative="0">
      <w:start w:val="1"/>
      <w:numFmt w:val="japaneseCounting"/>
      <w:lvlText w:val="%1、"/>
      <w:lvlJc w:val="left"/>
      <w:pPr>
        <w:tabs>
          <w:tab w:val="left" w:pos="405"/>
        </w:tabs>
        <w:ind w:left="405" w:hanging="40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732B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289F7EE8"/>
    <w:rsid w:val="2F324D2D"/>
    <w:rsid w:val="2FA1755E"/>
    <w:rsid w:val="3AF3285B"/>
    <w:rsid w:val="425B3F26"/>
    <w:rsid w:val="42D30BB9"/>
    <w:rsid w:val="4E8E0C5D"/>
    <w:rsid w:val="4FF0324F"/>
    <w:rsid w:val="5EA12B9A"/>
    <w:rsid w:val="60EF3190"/>
    <w:rsid w:val="68FE6D77"/>
    <w:rsid w:val="6C433627"/>
    <w:rsid w:val="7FE2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2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qFormat/>
    <w:uiPriority w:val="0"/>
    <w:pPr>
      <w:ind w:left="360"/>
    </w:pPr>
    <w:rPr>
      <w:sz w:val="20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Char"/>
    <w:basedOn w:val="14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3">
    <w:name w:val="纯文本 Char"/>
    <w:basedOn w:val="14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4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631</Words>
  <Characters>3601</Characters>
  <Lines>30</Lines>
  <Paragraphs>8</Paragraphs>
  <TotalTime>34</TotalTime>
  <ScaleCrop>false</ScaleCrop>
  <LinksUpToDate>false</LinksUpToDate>
  <CharactersWithSpaces>4224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2021-12-10T04:31:29Z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8B734D2AB8584C5197725FD086FBE2EE</vt:lpwstr>
  </property>
</Properties>
</file>