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昌金开工匠建设工程集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褚敏杰【EC：2021-N1QMS-3068076】【EC：2020-N1QMS-2219448】，伍光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