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color w:val="FF0000"/>
        </w:rPr>
      </w:pPr>
      <w:r>
        <w:rPr>
          <w:rFonts w:hint="eastAsia" w:ascii="隶书" w:hAnsi="宋体" w:eastAsia="隶书"/>
          <w:bCs/>
          <w:color w:val="000000"/>
          <w:sz w:val="36"/>
          <w:szCs w:val="36"/>
        </w:rPr>
        <w:t>管理体系审核记录表</w:t>
      </w:r>
    </w:p>
    <w:tbl>
      <w:tblPr>
        <w:tblStyle w:val="9"/>
        <w:tblW w:w="152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134"/>
        <w:gridCol w:w="11781"/>
        <w:gridCol w:w="550"/>
        <w:gridCol w:w="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42" w:type="dxa"/>
            <w:vAlign w:val="center"/>
          </w:tcPr>
          <w:p>
            <w:pPr>
              <w:spacing w:before="120"/>
              <w:jc w:val="center"/>
              <w:rPr>
                <w:color w:val="auto"/>
                <w:sz w:val="21"/>
                <w:szCs w:val="21"/>
              </w:rPr>
            </w:pPr>
            <w:r>
              <w:rPr>
                <w:rFonts w:hint="eastAsia"/>
                <w:color w:val="auto"/>
                <w:sz w:val="21"/>
                <w:szCs w:val="21"/>
              </w:rPr>
              <w:t>过程与活动、</w:t>
            </w:r>
          </w:p>
          <w:p>
            <w:pPr>
              <w:jc w:val="center"/>
              <w:rPr>
                <w:color w:val="auto"/>
                <w:sz w:val="21"/>
                <w:szCs w:val="21"/>
              </w:rPr>
            </w:pPr>
            <w:r>
              <w:rPr>
                <w:rFonts w:hint="eastAsia"/>
                <w:color w:val="auto"/>
                <w:sz w:val="21"/>
                <w:szCs w:val="21"/>
              </w:rPr>
              <w:t>抽样计划</w:t>
            </w:r>
          </w:p>
        </w:tc>
        <w:tc>
          <w:tcPr>
            <w:tcW w:w="1134" w:type="dxa"/>
            <w:vAlign w:val="center"/>
          </w:tcPr>
          <w:p>
            <w:pPr>
              <w:rPr>
                <w:color w:val="auto"/>
                <w:sz w:val="21"/>
                <w:szCs w:val="21"/>
              </w:rPr>
            </w:pPr>
            <w:r>
              <w:rPr>
                <w:rFonts w:hint="eastAsia"/>
                <w:color w:val="auto"/>
                <w:sz w:val="21"/>
                <w:szCs w:val="21"/>
              </w:rPr>
              <w:t>涉及</w:t>
            </w:r>
          </w:p>
          <w:p>
            <w:pPr>
              <w:rPr>
                <w:color w:val="auto"/>
                <w:sz w:val="21"/>
                <w:szCs w:val="21"/>
              </w:rPr>
            </w:pPr>
            <w:r>
              <w:rPr>
                <w:rFonts w:hint="eastAsia"/>
                <w:color w:val="auto"/>
                <w:sz w:val="21"/>
                <w:szCs w:val="21"/>
              </w:rPr>
              <w:t>条款</w:t>
            </w:r>
          </w:p>
        </w:tc>
        <w:tc>
          <w:tcPr>
            <w:tcW w:w="11781" w:type="dxa"/>
            <w:vAlign w:val="center"/>
          </w:tcPr>
          <w:p>
            <w:pPr>
              <w:rPr>
                <w:rFonts w:hint="eastAsia"/>
                <w:color w:val="auto"/>
                <w:sz w:val="21"/>
                <w:szCs w:val="21"/>
                <w:lang w:val="en-US" w:eastAsia="zh-CN"/>
              </w:rPr>
            </w:pPr>
            <w:r>
              <w:rPr>
                <w:rFonts w:hint="eastAsia"/>
                <w:color w:val="auto"/>
                <w:sz w:val="21"/>
                <w:szCs w:val="21"/>
              </w:rPr>
              <w:t>受审核部门：</w:t>
            </w:r>
            <w:r>
              <w:rPr>
                <w:rFonts w:hint="eastAsia"/>
                <w:color w:val="auto"/>
                <w:sz w:val="21"/>
                <w:szCs w:val="21"/>
                <w:lang w:eastAsia="zh-CN"/>
              </w:rPr>
              <w:t>金牛棚户区改造项目3#地块所涉规划社区道路（冠山北路至冠山路）工程项目部</w:t>
            </w:r>
            <w:r>
              <w:rPr>
                <w:rFonts w:hint="eastAsia"/>
                <w:color w:val="auto"/>
                <w:sz w:val="21"/>
                <w:szCs w:val="21"/>
                <w:lang w:val="en-US" w:eastAsia="zh-CN"/>
              </w:rPr>
              <w:t xml:space="preserve">  </w:t>
            </w:r>
            <w:r>
              <w:rPr>
                <w:rFonts w:hint="eastAsia"/>
                <w:color w:val="auto"/>
                <w:sz w:val="21"/>
                <w:szCs w:val="21"/>
              </w:rPr>
              <w:t>（</w:t>
            </w:r>
            <w:r>
              <w:rPr>
                <w:rFonts w:hint="eastAsia"/>
                <w:color w:val="auto"/>
                <w:sz w:val="21"/>
                <w:szCs w:val="21"/>
                <w:lang w:val="en-US" w:eastAsia="zh-CN"/>
              </w:rPr>
              <w:t>市政项目</w:t>
            </w:r>
            <w:r>
              <w:rPr>
                <w:rFonts w:hint="eastAsia"/>
                <w:color w:val="auto"/>
                <w:sz w:val="21"/>
                <w:szCs w:val="21"/>
              </w:rPr>
              <w:t>）</w:t>
            </w:r>
            <w:r>
              <w:rPr>
                <w:rFonts w:hint="eastAsia"/>
                <w:color w:val="auto"/>
                <w:sz w:val="21"/>
                <w:szCs w:val="21"/>
                <w:lang w:val="en-US" w:eastAsia="zh-CN"/>
              </w:rPr>
              <w:t xml:space="preserve"> </w:t>
            </w:r>
          </w:p>
          <w:p>
            <w:pPr>
              <w:rPr>
                <w:rFonts w:hint="eastAsia"/>
                <w:color w:val="auto"/>
                <w:sz w:val="21"/>
                <w:szCs w:val="21"/>
                <w:lang w:val="en-US" w:eastAsia="zh-CN"/>
              </w:rPr>
            </w:pPr>
            <w:r>
              <w:rPr>
                <w:rFonts w:hint="eastAsia"/>
                <w:color w:val="auto"/>
                <w:sz w:val="21"/>
                <w:szCs w:val="21"/>
                <w:lang w:val="en-US" w:eastAsia="zh-CN"/>
              </w:rPr>
              <w:t>项目经理</w:t>
            </w:r>
            <w:r>
              <w:rPr>
                <w:rFonts w:hint="eastAsia"/>
                <w:color w:val="auto"/>
                <w:sz w:val="21"/>
                <w:szCs w:val="21"/>
              </w:rPr>
              <w:t>：</w:t>
            </w:r>
            <w:r>
              <w:rPr>
                <w:rFonts w:hint="eastAsia"/>
                <w:color w:val="auto"/>
                <w:sz w:val="21"/>
                <w:szCs w:val="21"/>
                <w:lang w:eastAsia="zh-CN"/>
              </w:rPr>
              <w:t>陈建辉</w:t>
            </w:r>
            <w:r>
              <w:rPr>
                <w:rFonts w:hint="eastAsia"/>
                <w:color w:val="auto"/>
                <w:sz w:val="21"/>
                <w:szCs w:val="21"/>
                <w:lang w:val="en-US" w:eastAsia="zh-CN"/>
              </w:rPr>
              <w:t xml:space="preserve">          技术负责人：滕江波</w:t>
            </w:r>
          </w:p>
          <w:p>
            <w:pPr>
              <w:pStyle w:val="2"/>
              <w:rPr>
                <w:rFonts w:hint="eastAsia"/>
                <w:color w:val="auto"/>
                <w:sz w:val="21"/>
                <w:szCs w:val="21"/>
              </w:rPr>
            </w:pPr>
            <w:r>
              <w:rPr>
                <w:rFonts w:hint="eastAsia"/>
                <w:color w:val="auto"/>
                <w:sz w:val="21"/>
                <w:szCs w:val="21"/>
              </w:rPr>
              <w:t>审核员：</w:t>
            </w:r>
            <w:r>
              <w:rPr>
                <w:rFonts w:hint="eastAsia"/>
                <w:color w:val="auto"/>
                <w:sz w:val="21"/>
                <w:szCs w:val="21"/>
                <w:lang w:eastAsia="zh-CN"/>
              </w:rPr>
              <w:t>李凤仪</w:t>
            </w:r>
            <w:r>
              <w:rPr>
                <w:rFonts w:hint="eastAsia"/>
                <w:color w:val="auto"/>
                <w:sz w:val="21"/>
                <w:szCs w:val="21"/>
              </w:rPr>
              <w:t xml:space="preserve">    审核时间：202</w:t>
            </w:r>
            <w:r>
              <w:rPr>
                <w:rFonts w:hint="eastAsia"/>
                <w:color w:val="auto"/>
                <w:sz w:val="21"/>
                <w:szCs w:val="21"/>
                <w:lang w:val="en-US" w:eastAsia="zh-CN"/>
              </w:rPr>
              <w:t>1</w:t>
            </w:r>
            <w:r>
              <w:rPr>
                <w:rFonts w:hint="eastAsia"/>
                <w:color w:val="auto"/>
                <w:sz w:val="21"/>
                <w:szCs w:val="21"/>
              </w:rPr>
              <w:t>年1</w:t>
            </w:r>
            <w:r>
              <w:rPr>
                <w:rFonts w:hint="eastAsia"/>
                <w:color w:val="auto"/>
                <w:sz w:val="21"/>
                <w:szCs w:val="21"/>
                <w:lang w:val="en-US" w:eastAsia="zh-CN"/>
              </w:rPr>
              <w:t>1</w:t>
            </w:r>
            <w:r>
              <w:rPr>
                <w:rFonts w:hint="eastAsia"/>
                <w:color w:val="auto"/>
                <w:sz w:val="21"/>
                <w:szCs w:val="21"/>
              </w:rPr>
              <w:t>月2</w:t>
            </w:r>
            <w:r>
              <w:rPr>
                <w:rFonts w:hint="eastAsia"/>
                <w:color w:val="auto"/>
                <w:sz w:val="21"/>
                <w:szCs w:val="21"/>
                <w:lang w:val="en-US" w:eastAsia="zh-CN"/>
              </w:rPr>
              <w:t>1-22</w:t>
            </w:r>
            <w:r>
              <w:rPr>
                <w:rFonts w:hint="eastAsia"/>
                <w:color w:val="auto"/>
                <w:sz w:val="21"/>
                <w:szCs w:val="21"/>
              </w:rPr>
              <w:t xml:space="preserve">日 </w:t>
            </w:r>
          </w:p>
          <w:p>
            <w:pPr>
              <w:spacing w:line="300" w:lineRule="exact"/>
              <w:rPr>
                <w:rFonts w:ascii="宋体" w:hAnsi="宋体"/>
                <w:b/>
                <w:bCs/>
                <w:color w:val="0C0C0C" w:themeColor="text1" w:themeTint="F2"/>
                <w:sz w:val="21"/>
                <w:szCs w:val="21"/>
              </w:rPr>
            </w:pPr>
            <w:r>
              <w:rPr>
                <w:rFonts w:hint="eastAsia"/>
                <w:color w:val="auto"/>
                <w:sz w:val="21"/>
                <w:szCs w:val="21"/>
              </w:rPr>
              <w:t>审核条款：</w:t>
            </w:r>
            <w:r>
              <w:rPr>
                <w:rFonts w:hint="eastAsia" w:ascii="宋体" w:hAnsi="宋体"/>
                <w:b/>
                <w:bCs/>
                <w:color w:val="0C0C0C" w:themeColor="text1" w:themeTint="F2"/>
                <w:sz w:val="21"/>
                <w:szCs w:val="21"/>
              </w:rPr>
              <w:t>Q/J  5.3(4.3)/6.2（4.2）7.1.3(6.1-6.3)</w:t>
            </w:r>
          </w:p>
          <w:p>
            <w:pPr>
              <w:spacing w:line="300" w:lineRule="exact"/>
              <w:rPr>
                <w:rFonts w:ascii="宋体" w:hAnsi="宋体"/>
                <w:b/>
                <w:bCs/>
                <w:color w:val="0C0C0C" w:themeColor="text1" w:themeTint="F2"/>
                <w:sz w:val="21"/>
                <w:szCs w:val="21"/>
              </w:rPr>
            </w:pPr>
            <w:r>
              <w:rPr>
                <w:rFonts w:hint="eastAsia" w:ascii="宋体" w:hAnsi="宋体"/>
                <w:b/>
                <w:bCs/>
                <w:color w:val="0C0C0C" w:themeColor="text1" w:themeTint="F2"/>
                <w:sz w:val="21"/>
                <w:szCs w:val="21"/>
              </w:rPr>
              <w:t>/7.1.4(10.5.1)/8.4（9.1-9.3、8.1-8.4）、10.2(12.5)</w:t>
            </w:r>
          </w:p>
          <w:p>
            <w:pPr>
              <w:spacing w:line="360" w:lineRule="auto"/>
              <w:rPr>
                <w:rFonts w:hint="eastAsia"/>
                <w:color w:val="auto"/>
                <w:sz w:val="21"/>
                <w:szCs w:val="21"/>
              </w:rPr>
            </w:pPr>
            <w:r>
              <w:rPr>
                <w:rFonts w:hint="eastAsia" w:ascii="宋体" w:hAnsi="宋体"/>
                <w:b/>
                <w:bCs/>
                <w:color w:val="0C0C0C" w:themeColor="text1" w:themeTint="F2"/>
                <w:sz w:val="21"/>
                <w:szCs w:val="21"/>
              </w:rPr>
              <w:t xml:space="preserve"> 7.1.5(11.4)8.1(10.1.1、10.2)/8.3(10.3) 8.5(10.4、10.5、10.6、10.7)/8.6（11.1、11.2、11.3）、8.7（8.5、11.5</w:t>
            </w:r>
          </w:p>
        </w:tc>
        <w:tc>
          <w:tcPr>
            <w:tcW w:w="550" w:type="dxa"/>
            <w:vAlign w:val="center"/>
          </w:tcPr>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w:t>
            </w:r>
          </w:p>
        </w:tc>
        <w:tc>
          <w:tcPr>
            <w:tcW w:w="550" w:type="dxa"/>
            <w:vAlign w:val="center"/>
          </w:tcPr>
          <w:p>
            <w:pPr>
              <w:pStyle w:val="2"/>
              <w:rPr>
                <w:rFonts w:hint="eastAsia" w:asciiTheme="minorEastAsia" w:hAnsiTheme="minorEastAsia" w:eastAsiaTheme="minorEastAsia" w:cs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top"/>
          </w:tcPr>
          <w:p>
            <w:pPr>
              <w:rPr>
                <w:rFonts w:ascii="宋体" w:hAnsi="宋体"/>
                <w:color w:val="auto"/>
                <w:sz w:val="21"/>
                <w:szCs w:val="21"/>
              </w:rPr>
            </w:pPr>
            <w:r>
              <w:rPr>
                <w:rFonts w:hint="eastAsia" w:asciiTheme="minorEastAsia" w:hAnsiTheme="minorEastAsia" w:eastAsiaTheme="minorEastAsia" w:cstheme="minorEastAsia"/>
                <w:color w:val="auto"/>
                <w:sz w:val="21"/>
                <w:szCs w:val="21"/>
              </w:rPr>
              <w:t>组织内的角色、职责和权限；资源、作用、职责、责任和权限</w:t>
            </w:r>
          </w:p>
        </w:tc>
        <w:tc>
          <w:tcPr>
            <w:tcW w:w="1134" w:type="dxa"/>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4.1</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4.2</w:t>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4.3</w:t>
            </w:r>
            <w:r>
              <w:rPr>
                <w:rFonts w:hint="eastAsia" w:asciiTheme="minorEastAsia" w:hAnsiTheme="minorEastAsia" w:eastAsiaTheme="minorEastAsia" w:cstheme="minorEastAsia"/>
                <w:color w:val="auto"/>
                <w:sz w:val="21"/>
                <w:szCs w:val="21"/>
                <w:lang w:eastAsia="zh-CN"/>
              </w:rPr>
              <w:t>）</w:t>
            </w:r>
          </w:p>
          <w:p>
            <w:pPr>
              <w:rPr>
                <w:color w:val="auto"/>
                <w:sz w:val="21"/>
                <w:szCs w:val="21"/>
              </w:rPr>
            </w:pPr>
          </w:p>
        </w:tc>
        <w:tc>
          <w:tcPr>
            <w:tcW w:w="11781" w:type="dxa"/>
            <w:vAlign w:val="center"/>
          </w:tcPr>
          <w:p>
            <w:pPr>
              <w:ind w:firstLine="420" w:firstLineChars="200"/>
              <w:rPr>
                <w:rFonts w:ascii="宋体" w:hAnsi="宋体" w:cs="宋体"/>
                <w:color w:val="auto"/>
                <w:kern w:val="0"/>
                <w:sz w:val="21"/>
                <w:szCs w:val="21"/>
              </w:rPr>
            </w:pPr>
            <w:bookmarkStart w:id="0" w:name="OLE_LINK1"/>
            <w:r>
              <w:rPr>
                <w:rFonts w:hint="eastAsia"/>
                <w:color w:val="auto"/>
                <w:sz w:val="21"/>
                <w:szCs w:val="21"/>
                <w:lang w:eastAsia="zh-CN"/>
              </w:rPr>
              <w:t>金牛棚户区改造项目3#地块所涉规划社区道路（冠山北路至冠山路）工程项目部</w:t>
            </w:r>
            <w:r>
              <w:rPr>
                <w:rFonts w:hint="eastAsia" w:ascii="宋体" w:hAnsi="宋体" w:cs="宋体"/>
                <w:color w:val="auto"/>
                <w:kern w:val="0"/>
                <w:sz w:val="21"/>
                <w:szCs w:val="21"/>
              </w:rPr>
              <w:t>，项目经理：</w:t>
            </w:r>
            <w:r>
              <w:rPr>
                <w:rFonts w:hint="eastAsia"/>
                <w:color w:val="auto"/>
                <w:sz w:val="21"/>
                <w:szCs w:val="21"/>
                <w:lang w:eastAsia="zh-CN"/>
              </w:rPr>
              <w:t>陈建辉</w:t>
            </w:r>
            <w:r>
              <w:rPr>
                <w:rFonts w:hint="eastAsia" w:ascii="宋体" w:hAnsi="宋体" w:cs="宋体"/>
                <w:color w:val="auto"/>
                <w:kern w:val="0"/>
                <w:sz w:val="21"/>
                <w:szCs w:val="21"/>
                <w:lang w:val="en-US" w:eastAsia="zh-CN"/>
              </w:rPr>
              <w:t xml:space="preserve"> 。</w:t>
            </w:r>
          </w:p>
          <w:bookmarkEnd w:id="0"/>
          <w:p>
            <w:pPr>
              <w:ind w:firstLine="420" w:firstLineChars="200"/>
              <w:rPr>
                <w:rFonts w:ascii="宋体" w:hAnsi="宋体" w:cs="宋体"/>
                <w:color w:val="auto"/>
                <w:kern w:val="0"/>
                <w:sz w:val="21"/>
                <w:szCs w:val="21"/>
              </w:rPr>
            </w:pPr>
            <w:r>
              <w:rPr>
                <w:rFonts w:hint="eastAsia" w:ascii="宋体" w:hAnsi="宋体" w:cs="宋体"/>
                <w:color w:val="auto"/>
                <w:kern w:val="0"/>
                <w:sz w:val="21"/>
                <w:szCs w:val="21"/>
              </w:rPr>
              <w:t>项目经理介绍，项目部机构人员组成，满足项目施工需求，</w:t>
            </w:r>
            <w:r>
              <w:rPr>
                <w:rFonts w:hint="eastAsia" w:ascii="宋体" w:hAnsi="宋体" w:cs="宋体"/>
                <w:color w:val="auto"/>
                <w:sz w:val="21"/>
                <w:szCs w:val="21"/>
              </w:rPr>
              <w:t>见《项目管理机构组成表》，项目经理：项目负责人</w:t>
            </w:r>
            <w:r>
              <w:rPr>
                <w:rFonts w:hint="eastAsia"/>
                <w:color w:val="auto"/>
                <w:sz w:val="21"/>
                <w:szCs w:val="21"/>
                <w:lang w:eastAsia="zh-CN"/>
              </w:rPr>
              <w:t>陈建辉</w:t>
            </w:r>
            <w:r>
              <w:rPr>
                <w:rFonts w:hint="eastAsia" w:ascii="宋体" w:hAnsi="宋体" w:cs="宋体"/>
                <w:color w:val="auto"/>
                <w:sz w:val="21"/>
                <w:szCs w:val="21"/>
              </w:rPr>
              <w:t>、技术负责人</w:t>
            </w:r>
            <w:r>
              <w:rPr>
                <w:rFonts w:hint="eastAsia" w:ascii="宋体" w:hAnsi="宋体" w:cs="宋体"/>
                <w:color w:val="auto"/>
                <w:sz w:val="21"/>
                <w:szCs w:val="21"/>
                <w:lang w:val="en-US" w:eastAsia="zh-CN"/>
              </w:rPr>
              <w:t>滕江波</w:t>
            </w:r>
            <w:r>
              <w:rPr>
                <w:rFonts w:hint="eastAsia" w:ascii="宋体" w:hAnsi="宋体" w:cs="宋体"/>
                <w:color w:val="auto"/>
                <w:sz w:val="21"/>
                <w:szCs w:val="21"/>
              </w:rPr>
              <w:t>、安全员</w:t>
            </w:r>
            <w:r>
              <w:rPr>
                <w:rFonts w:hint="eastAsia" w:ascii="宋体" w:hAnsi="宋体" w:cs="宋体"/>
                <w:color w:val="auto"/>
                <w:sz w:val="21"/>
                <w:szCs w:val="21"/>
                <w:lang w:val="en-US" w:eastAsia="zh-CN"/>
              </w:rPr>
              <w:t>梁君</w:t>
            </w:r>
            <w:r>
              <w:rPr>
                <w:rFonts w:hint="eastAsia" w:ascii="宋体" w:hAnsi="宋体" w:cs="宋体"/>
                <w:color w:val="auto"/>
                <w:sz w:val="21"/>
                <w:szCs w:val="21"/>
              </w:rPr>
              <w:t>、施工员</w:t>
            </w:r>
            <w:r>
              <w:rPr>
                <w:rFonts w:hint="eastAsia" w:ascii="宋体" w:hAnsi="宋体" w:cs="宋体"/>
                <w:color w:val="auto"/>
                <w:sz w:val="21"/>
                <w:szCs w:val="21"/>
                <w:lang w:val="en-US" w:eastAsia="zh-CN"/>
              </w:rPr>
              <w:t>樊友永</w:t>
            </w:r>
            <w:r>
              <w:rPr>
                <w:rFonts w:hint="eastAsia" w:ascii="宋体" w:hAnsi="宋体" w:cs="宋体"/>
                <w:color w:val="auto"/>
                <w:sz w:val="21"/>
                <w:szCs w:val="21"/>
              </w:rPr>
              <w:t>、质量员</w:t>
            </w:r>
            <w:r>
              <w:rPr>
                <w:rFonts w:hint="eastAsia" w:ascii="宋体" w:hAnsi="宋体" w:cs="宋体"/>
                <w:color w:val="auto"/>
                <w:sz w:val="21"/>
                <w:szCs w:val="21"/>
                <w:lang w:eastAsia="zh-CN"/>
              </w:rPr>
              <w:t>王林花</w:t>
            </w:r>
            <w:r>
              <w:rPr>
                <w:rFonts w:hint="eastAsia" w:ascii="宋体" w:hAnsi="宋体" w:cs="宋体"/>
                <w:color w:val="auto"/>
                <w:sz w:val="21"/>
                <w:szCs w:val="21"/>
              </w:rPr>
              <w:t>、资料员</w:t>
            </w:r>
            <w:r>
              <w:rPr>
                <w:rFonts w:hint="eastAsia" w:ascii="宋体" w:hAnsi="宋体" w:cs="宋体"/>
                <w:color w:val="auto"/>
                <w:sz w:val="21"/>
                <w:szCs w:val="21"/>
                <w:lang w:val="en-US" w:eastAsia="zh-CN"/>
              </w:rPr>
              <w:t>黄淑萍</w:t>
            </w:r>
            <w:r>
              <w:rPr>
                <w:rFonts w:hint="eastAsia" w:ascii="宋体" w:hAnsi="宋体" w:cs="宋体"/>
                <w:color w:val="auto"/>
                <w:sz w:val="21"/>
                <w:szCs w:val="21"/>
              </w:rPr>
              <w:t>、材料员</w:t>
            </w:r>
            <w:r>
              <w:rPr>
                <w:rFonts w:hint="eastAsia" w:ascii="宋体" w:hAnsi="宋体" w:cs="宋体"/>
                <w:color w:val="auto"/>
                <w:sz w:val="21"/>
                <w:szCs w:val="21"/>
                <w:lang w:val="en-US" w:eastAsia="zh-CN"/>
              </w:rPr>
              <w:t>周媛</w:t>
            </w:r>
            <w:r>
              <w:rPr>
                <w:rFonts w:hint="eastAsia" w:ascii="宋体" w:hAnsi="宋体" w:cs="宋体"/>
                <w:color w:val="auto"/>
                <w:sz w:val="21"/>
                <w:szCs w:val="21"/>
              </w:rPr>
              <w:t>。项目部具体的人员的职责、分工均在《施工方案》有明确规定，通过现场调度会、例会和安全技术交底的形式向项目部员工传达。</w:t>
            </w:r>
          </w:p>
        </w:tc>
        <w:tc>
          <w:tcPr>
            <w:tcW w:w="550" w:type="dxa"/>
            <w:vAlign w:val="center"/>
          </w:tcPr>
          <w:p>
            <w:pPr>
              <w:pStyle w:val="2"/>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OK</w:t>
            </w:r>
          </w:p>
        </w:tc>
        <w:tc>
          <w:tcPr>
            <w:tcW w:w="550" w:type="dxa"/>
            <w:vAlign w:val="center"/>
          </w:tcPr>
          <w:p>
            <w:pPr>
              <w:pStyle w:val="2"/>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242" w:type="dxa"/>
            <w:vAlign w:val="top"/>
          </w:tcPr>
          <w:p>
            <w:pPr>
              <w:rPr>
                <w:rFonts w:ascii="宋体" w:hAnsi="宋体"/>
                <w:color w:val="auto"/>
                <w:sz w:val="21"/>
                <w:szCs w:val="21"/>
              </w:rPr>
            </w:pPr>
            <w:r>
              <w:rPr>
                <w:rFonts w:hint="eastAsia" w:asciiTheme="minorEastAsia" w:hAnsiTheme="minorEastAsia" w:eastAsiaTheme="minorEastAsia" w:cstheme="minorEastAsia"/>
                <w:color w:val="auto"/>
                <w:sz w:val="21"/>
                <w:szCs w:val="21"/>
              </w:rPr>
              <w:t>目标及其实现的策划；</w:t>
            </w:r>
          </w:p>
        </w:tc>
        <w:tc>
          <w:tcPr>
            <w:tcW w:w="1134" w:type="dxa"/>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Q6.2</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w:t>
            </w: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rPr>
              <w:t>.2</w:t>
            </w:r>
          </w:p>
          <w:p>
            <w:pPr>
              <w:rPr>
                <w:rFonts w:ascii="宋体" w:hAnsi="宋体"/>
                <w:color w:val="auto"/>
                <w:sz w:val="21"/>
                <w:szCs w:val="21"/>
              </w:rPr>
            </w:pPr>
          </w:p>
        </w:tc>
        <w:tc>
          <w:tcPr>
            <w:tcW w:w="11781" w:type="dxa"/>
            <w:vAlign w:val="center"/>
          </w:tcPr>
          <w:p>
            <w:pPr>
              <w:pStyle w:val="2"/>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单项工程一次交验合格率100%</w:t>
            </w:r>
          </w:p>
          <w:p>
            <w:pPr>
              <w:pStyle w:val="2"/>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分项分部工程-次交验合格率&gt;98%</w:t>
            </w:r>
          </w:p>
          <w:p>
            <w:pPr>
              <w:pStyle w:val="2"/>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确保检测仪器100%经过检定、校准;</w:t>
            </w:r>
          </w:p>
          <w:p>
            <w:pPr>
              <w:pStyle w:val="2"/>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施工噪声:投诉率为0</w:t>
            </w:r>
          </w:p>
          <w:p>
            <w:pPr>
              <w:pStyle w:val="2"/>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固体废弃物分类处置率100%6</w:t>
            </w:r>
          </w:p>
          <w:p>
            <w:pPr>
              <w:pStyle w:val="2"/>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火灾、触电事故为零</w:t>
            </w:r>
          </w:p>
          <w:p>
            <w:pPr>
              <w:pStyle w:val="2"/>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危险源整改率达100%</w:t>
            </w:r>
          </w:p>
          <w:p>
            <w:pPr>
              <w:pStyle w:val="2"/>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特殊工种持证上岗100%</w:t>
            </w:r>
          </w:p>
          <w:p>
            <w:pPr>
              <w:pStyle w:val="2"/>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无重大机械事故</w:t>
            </w:r>
          </w:p>
          <w:p>
            <w:pPr>
              <w:pStyle w:val="2"/>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重伤率不超过0.6%，轻伤事故率单位工程控制&lt;5次;</w:t>
            </w:r>
          </w:p>
          <w:p>
            <w:pPr>
              <w:pStyle w:val="2"/>
              <w:spacing w:line="360" w:lineRule="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经查，目标已经达成，具体见工程部。</w:t>
            </w:r>
          </w:p>
        </w:tc>
        <w:tc>
          <w:tcPr>
            <w:tcW w:w="550" w:type="dxa"/>
            <w:vAlign w:val="center"/>
          </w:tcPr>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OK</w:t>
            </w:r>
          </w:p>
        </w:tc>
        <w:tc>
          <w:tcPr>
            <w:tcW w:w="550" w:type="dxa"/>
            <w:vAlign w:val="center"/>
          </w:tcPr>
          <w:p>
            <w:pPr>
              <w:pStyle w:val="2"/>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242" w:type="dxa"/>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基础设施控制情况</w:t>
            </w:r>
          </w:p>
          <w:p>
            <w:pPr>
              <w:rPr>
                <w:rFonts w:ascii="宋体" w:hAnsi="宋体"/>
                <w:color w:val="auto"/>
                <w:sz w:val="21"/>
                <w:szCs w:val="21"/>
              </w:rPr>
            </w:pPr>
          </w:p>
        </w:tc>
        <w:tc>
          <w:tcPr>
            <w:tcW w:w="1134" w:type="dxa"/>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7.1</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7.2</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7.4</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Q7.1.3</w:t>
            </w: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color w:val="auto"/>
                <w:sz w:val="21"/>
                <w:szCs w:val="21"/>
              </w:rPr>
            </w:pPr>
          </w:p>
          <w:p>
            <w:pPr>
              <w:rPr>
                <w:rFonts w:ascii="宋体" w:hAnsi="宋体"/>
                <w:color w:val="auto"/>
                <w:sz w:val="21"/>
                <w:szCs w:val="21"/>
              </w:rPr>
            </w:pPr>
          </w:p>
        </w:tc>
        <w:tc>
          <w:tcPr>
            <w:tcW w:w="11781" w:type="dxa"/>
            <w:vAlign w:val="top"/>
          </w:tcPr>
          <w:p>
            <w:pP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建立了《施工机具管理程序》及《机械管理制度》等，包涵了施工机具与设施管理制度，对施工机具与设施的配备、安装、拆除与验收、使用与维护等做了详细规定，明确了相关职责，符合要求。</w:t>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提供了设施台账</w:t>
            </w:r>
            <w:r>
              <w:rPr>
                <w:rFonts w:hint="eastAsia" w:asciiTheme="minorEastAsia" w:hAnsiTheme="minorEastAsia" w:eastAsiaTheme="minorEastAsia" w:cstheme="minorEastAsia"/>
                <w:color w:val="auto"/>
                <w:sz w:val="21"/>
                <w:szCs w:val="21"/>
                <w:lang w:eastAsia="zh-CN"/>
              </w:rPr>
              <w:t>，</w:t>
            </w:r>
          </w:p>
          <w:p>
            <w:pPr>
              <w:snapToGrid w:val="0"/>
              <w:spacing w:line="280" w:lineRule="exact"/>
              <w:rPr>
                <w:rFonts w:hint="eastAsia" w:asciiTheme="minorEastAsia" w:hAnsiTheme="minorEastAsia" w:eastAsiaTheme="minorEastAsia" w:cstheme="minorEastAsia"/>
                <w:color w:val="auto"/>
                <w:sz w:val="21"/>
                <w:szCs w:val="21"/>
                <w:u w:val="none"/>
              </w:rPr>
            </w:pPr>
            <w:r>
              <w:rPr>
                <w:rFonts w:hint="eastAsia" w:asciiTheme="minorEastAsia" w:hAnsiTheme="minorEastAsia" w:eastAsiaTheme="minorEastAsia" w:cstheme="minorEastAsia"/>
                <w:color w:val="auto"/>
                <w:sz w:val="21"/>
                <w:szCs w:val="21"/>
                <w:u w:val="none"/>
                <w:lang w:val="en-US" w:eastAsia="zh-CN"/>
              </w:rPr>
              <w:t>该项目</w:t>
            </w:r>
            <w:r>
              <w:rPr>
                <w:rFonts w:hint="eastAsia" w:asciiTheme="minorEastAsia" w:hAnsiTheme="minorEastAsia" w:eastAsiaTheme="minorEastAsia" w:cstheme="minorEastAsia"/>
                <w:color w:val="auto"/>
                <w:sz w:val="21"/>
                <w:szCs w:val="21"/>
                <w:u w:val="none"/>
              </w:rPr>
              <w:t xml:space="preserve">施工机具包括： </w:t>
            </w:r>
            <w:r>
              <w:rPr>
                <w:rFonts w:hint="eastAsia"/>
                <w:color w:val="auto"/>
                <w:sz w:val="21"/>
                <w:szCs w:val="21"/>
                <w:u w:val="none"/>
                <w:lang w:eastAsia="zh-CN"/>
              </w:rPr>
              <w:t>大勾机</w:t>
            </w:r>
            <w:r>
              <w:rPr>
                <w:rFonts w:hint="eastAsia"/>
                <w:color w:val="auto"/>
                <w:sz w:val="21"/>
                <w:szCs w:val="21"/>
                <w:u w:val="none"/>
              </w:rPr>
              <w:t>、</w:t>
            </w:r>
            <w:r>
              <w:rPr>
                <w:rFonts w:hint="eastAsia" w:asciiTheme="minorEastAsia" w:hAnsiTheme="minorEastAsia" w:eastAsiaTheme="minorEastAsia" w:cstheme="minorEastAsia"/>
                <w:color w:val="auto"/>
                <w:sz w:val="21"/>
                <w:szCs w:val="21"/>
                <w:u w:val="none"/>
                <w:lang w:eastAsia="zh-CN"/>
              </w:rPr>
              <w:t>平板振动器</w:t>
            </w:r>
            <w:r>
              <w:rPr>
                <w:rFonts w:hint="eastAsia" w:asciiTheme="minorEastAsia" w:hAnsiTheme="minorEastAsia" w:eastAsiaTheme="minorEastAsia" w:cstheme="minorEastAsia"/>
                <w:color w:val="auto"/>
                <w:sz w:val="21"/>
                <w:szCs w:val="21"/>
                <w:u w:val="none"/>
              </w:rPr>
              <w:t>、</w:t>
            </w:r>
            <w:r>
              <w:rPr>
                <w:rFonts w:hint="eastAsia" w:asciiTheme="minorEastAsia" w:hAnsiTheme="minorEastAsia" w:eastAsiaTheme="minorEastAsia" w:cstheme="minorEastAsia"/>
                <w:color w:val="auto"/>
                <w:sz w:val="21"/>
                <w:szCs w:val="21"/>
                <w:u w:val="none"/>
                <w:lang w:val="en-US" w:eastAsia="zh-CN"/>
              </w:rPr>
              <w:t>350型搅拌机、沥青砼摊铺机、光轮压路机、锯条机、沥青砼运输车</w:t>
            </w:r>
            <w:r>
              <w:rPr>
                <w:rFonts w:hint="eastAsia" w:asciiTheme="minorEastAsia" w:hAnsiTheme="minorEastAsia" w:eastAsiaTheme="minorEastAsia" w:cstheme="minorEastAsia"/>
                <w:color w:val="auto"/>
                <w:sz w:val="21"/>
                <w:szCs w:val="21"/>
                <w:u w:val="none"/>
              </w:rPr>
              <w:t>等设备</w:t>
            </w:r>
            <w:r>
              <w:rPr>
                <w:rFonts w:hint="eastAsia" w:asciiTheme="minorEastAsia" w:hAnsiTheme="minorEastAsia" w:eastAsiaTheme="minorEastAsia" w:cstheme="minorEastAsia"/>
                <w:color w:val="auto"/>
                <w:sz w:val="21"/>
                <w:szCs w:val="21"/>
                <w:u w:val="none"/>
                <w:lang w:eastAsia="zh-CN"/>
              </w:rPr>
              <w:t>，</w:t>
            </w:r>
            <w:r>
              <w:rPr>
                <w:rFonts w:hint="eastAsia" w:asciiTheme="minorEastAsia" w:hAnsiTheme="minorEastAsia" w:eastAsiaTheme="minorEastAsia" w:cstheme="minorEastAsia"/>
                <w:color w:val="auto"/>
                <w:sz w:val="21"/>
                <w:szCs w:val="21"/>
                <w:u w:val="none"/>
                <w:lang w:val="en-US" w:eastAsia="zh-CN"/>
              </w:rPr>
              <w:t>其中沥青砼摊铺机、光轮压路机为租赁形式，提供租赁合同，</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zh-CN"/>
              </w:rPr>
              <w:sym w:font="Wingdings 2" w:char="F098"/>
            </w:r>
            <w:r>
              <w:rPr>
                <w:rFonts w:hint="eastAsia" w:asciiTheme="minorEastAsia" w:hAnsiTheme="minorEastAsia" w:eastAsiaTheme="minorEastAsia" w:cstheme="minorEastAsia"/>
                <w:color w:val="auto"/>
                <w:sz w:val="21"/>
                <w:szCs w:val="21"/>
              </w:rPr>
              <w:t>施工机具进场前由工程部机务人员检修保养，确保其完好状态；项目使用中由项目部使用人员定期维修保养。</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项目部制定有《设施检修计划》，有设备名称及计划保养时间、保养内容等；</w:t>
            </w:r>
          </w:p>
          <w:p>
            <w:pP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rPr>
              <w:t>规定了</w:t>
            </w:r>
            <w:r>
              <w:rPr>
                <w:rFonts w:hint="eastAsia" w:asciiTheme="minorEastAsia" w:hAnsiTheme="minorEastAsia" w:eastAsiaTheme="minorEastAsia" w:cstheme="minorEastAsia"/>
                <w:color w:val="auto"/>
                <w:sz w:val="21"/>
                <w:szCs w:val="21"/>
                <w:lang w:val="zh-CN"/>
              </w:rPr>
              <w:t>各种设备的维护保养内容及保养时间；</w:t>
            </w:r>
          </w:p>
          <w:p>
            <w:pP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符合要求</w:t>
            </w:r>
          </w:p>
          <w:p>
            <w:pP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提供了《设施日常保养检修表》数份；</w:t>
            </w:r>
          </w:p>
          <w:p>
            <w:pP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对</w:t>
            </w:r>
            <w:r>
              <w:rPr>
                <w:rFonts w:hint="eastAsia" w:asciiTheme="minorEastAsia" w:hAnsiTheme="minorEastAsia" w:eastAsiaTheme="minorEastAsia" w:cstheme="minorEastAsia"/>
                <w:color w:val="auto"/>
                <w:sz w:val="21"/>
                <w:szCs w:val="21"/>
                <w:lang w:val="zh-CN" w:eastAsia="zh-CN"/>
              </w:rPr>
              <w:t>振动器</w:t>
            </w:r>
            <w:r>
              <w:rPr>
                <w:rFonts w:hint="eastAsia" w:asciiTheme="minorEastAsia" w:hAnsiTheme="minorEastAsia" w:eastAsiaTheme="minorEastAsia" w:cstheme="minorEastAsia"/>
                <w:color w:val="auto"/>
                <w:sz w:val="21"/>
                <w:szCs w:val="21"/>
                <w:lang w:val="zh-CN"/>
              </w:rPr>
              <w:t>的维保记录，维保内容有：日常维保主要是对设备运动部件的润滑，各仪器仪表，</w:t>
            </w:r>
          </w:p>
          <w:p>
            <w:pPr>
              <w:rPr>
                <w:rFonts w:ascii="宋体" w:hAnsi="宋体"/>
                <w:color w:val="auto"/>
                <w:sz w:val="21"/>
                <w:szCs w:val="21"/>
              </w:rPr>
            </w:pPr>
            <w:r>
              <w:rPr>
                <w:rFonts w:hint="eastAsia" w:asciiTheme="minorEastAsia" w:hAnsiTheme="minorEastAsia" w:eastAsiaTheme="minorEastAsia" w:cstheme="minorEastAsia"/>
                <w:color w:val="auto"/>
                <w:sz w:val="21"/>
                <w:szCs w:val="21"/>
                <w:lang w:val="zh-CN"/>
              </w:rPr>
              <w:sym w:font="Wingdings 2" w:char="F098"/>
            </w:r>
            <w:r>
              <w:rPr>
                <w:rFonts w:hint="eastAsia" w:asciiTheme="minorEastAsia" w:hAnsiTheme="minorEastAsia" w:eastAsiaTheme="minorEastAsia" w:cstheme="minorEastAsia"/>
                <w:color w:val="auto"/>
                <w:sz w:val="21"/>
                <w:szCs w:val="21"/>
                <w:lang w:val="zh-CN"/>
              </w:rPr>
              <w:t>工程部定期对各项目部施工机具的使用情况进行监督检查，避免出现违规情况，预防事故</w:t>
            </w:r>
            <w:r>
              <w:rPr>
                <w:rFonts w:hint="eastAsia" w:asciiTheme="minorEastAsia" w:hAnsiTheme="minorEastAsia" w:eastAsiaTheme="minorEastAsia" w:cstheme="minorEastAsia"/>
                <w:color w:val="auto"/>
                <w:sz w:val="21"/>
                <w:szCs w:val="21"/>
              </w:rPr>
              <w:t>等。</w:t>
            </w:r>
          </w:p>
        </w:tc>
        <w:tc>
          <w:tcPr>
            <w:tcW w:w="550" w:type="dxa"/>
            <w:vAlign w:val="top"/>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N</w:t>
            </w:r>
          </w:p>
        </w:tc>
        <w:tc>
          <w:tcPr>
            <w:tcW w:w="550" w:type="dxa"/>
            <w:vAlign w:val="top"/>
          </w:tcPr>
          <w:p>
            <w:pPr>
              <w:rPr>
                <w:rFonts w:hint="eastAsia" w:asciiTheme="minorEastAsia" w:hAnsiTheme="minorEastAsia" w:eastAsiaTheme="minorEastAsia" w:cs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242" w:type="dxa"/>
            <w:vAlign w:val="center"/>
          </w:tcPr>
          <w:p>
            <w:pPr>
              <w:rPr>
                <w:rFonts w:ascii="宋体" w:hAnsi="宋体"/>
                <w:color w:val="auto"/>
                <w:sz w:val="21"/>
                <w:szCs w:val="21"/>
              </w:rPr>
            </w:pPr>
            <w:r>
              <w:rPr>
                <w:rFonts w:hint="eastAsia" w:ascii="宋体" w:hAnsi="宋体"/>
                <w:color w:val="auto"/>
                <w:sz w:val="21"/>
                <w:szCs w:val="21"/>
              </w:rPr>
              <w:t>工作环境</w:t>
            </w:r>
          </w:p>
        </w:tc>
        <w:tc>
          <w:tcPr>
            <w:tcW w:w="1134" w:type="dxa"/>
            <w:vAlign w:val="center"/>
          </w:tcPr>
          <w:p>
            <w:pPr>
              <w:rPr>
                <w:rFonts w:ascii="宋体" w:hAnsi="宋体"/>
                <w:color w:val="auto"/>
                <w:sz w:val="21"/>
                <w:szCs w:val="21"/>
              </w:rPr>
            </w:pPr>
            <w:r>
              <w:rPr>
                <w:color w:val="auto"/>
                <w:sz w:val="21"/>
                <w:szCs w:val="21"/>
              </w:rPr>
              <w:t>7.1.4(10.5.1)</w:t>
            </w:r>
          </w:p>
        </w:tc>
        <w:tc>
          <w:tcPr>
            <w:tcW w:w="11781" w:type="dxa"/>
            <w:vAlign w:val="center"/>
          </w:tcPr>
          <w:p>
            <w:pPr>
              <w:pStyle w:val="7"/>
              <w:spacing w:after="0" w:line="360" w:lineRule="auto"/>
              <w:jc w:val="left"/>
              <w:rPr>
                <w:rFonts w:ascii="宋体" w:hAnsi="宋体" w:cs="宋体"/>
                <w:color w:val="auto"/>
                <w:sz w:val="21"/>
                <w:szCs w:val="21"/>
              </w:rPr>
            </w:pPr>
            <w:r>
              <w:rPr>
                <w:rFonts w:hint="eastAsia" w:ascii="宋体" w:hAnsi="宋体" w:cs="宋体"/>
                <w:color w:val="auto"/>
                <w:sz w:val="21"/>
                <w:szCs w:val="21"/>
              </w:rPr>
              <w:t>现场观察：项目部办公区域工作环境整洁，办公场所宽敞明亮，配置了灭火器、电话、电脑、打印机等；项目部办公区有施工质量要求标志、注意施工环境和安全警示标识、禁止吸烟标识，有《施工进度计划表》、《各岗位职责制度》等，施工正在进行中。</w:t>
            </w:r>
          </w:p>
          <w:p>
            <w:pPr>
              <w:pStyle w:val="7"/>
              <w:spacing w:after="0" w:line="360" w:lineRule="auto"/>
              <w:ind w:firstLine="420" w:firstLineChars="200"/>
              <w:jc w:val="left"/>
              <w:rPr>
                <w:rFonts w:ascii="宋体" w:hAnsi="宋体" w:cs="宋体"/>
                <w:color w:val="auto"/>
                <w:sz w:val="21"/>
                <w:szCs w:val="21"/>
              </w:rPr>
            </w:pPr>
            <w:r>
              <w:rPr>
                <w:rFonts w:hint="eastAsia" w:ascii="宋体" w:hAnsi="宋体" w:cs="宋体"/>
                <w:color w:val="auto"/>
                <w:sz w:val="21"/>
                <w:szCs w:val="21"/>
              </w:rPr>
              <w:t>施工现场均设有临时办公室、生活区和临时仓库等，设置了机械停放场和材料堆放场，设备保养较好，擦拭干净。种类材料分类堆放整齐，有防雨、防尘篷布。现场配备灭火器。运行环境，现场巡查，设备、材料等放置较整齐，基本满足规范要求。</w:t>
            </w:r>
            <w:r>
              <w:rPr>
                <w:rFonts w:ascii="宋体" w:hAnsi="宋体" w:cs="宋体"/>
                <w:color w:val="auto"/>
                <w:sz w:val="21"/>
                <w:szCs w:val="21"/>
              </w:rPr>
              <w:t xml:space="preserve"> </w:t>
            </w:r>
          </w:p>
        </w:tc>
        <w:tc>
          <w:tcPr>
            <w:tcW w:w="550" w:type="dxa"/>
            <w:vAlign w:val="center"/>
          </w:tcPr>
          <w:p>
            <w:pPr>
              <w:pStyle w:val="7"/>
              <w:spacing w:after="0" w:line="360" w:lineRule="auto"/>
              <w:jc w:val="left"/>
              <w:rPr>
                <w:rFonts w:hint="eastAsia" w:ascii="宋体" w:hAnsi="宋体" w:cs="宋体"/>
                <w:color w:val="auto"/>
                <w:sz w:val="21"/>
                <w:szCs w:val="21"/>
              </w:rPr>
            </w:pPr>
            <w:r>
              <w:rPr>
                <w:rFonts w:hint="eastAsia" w:asciiTheme="minorEastAsia" w:hAnsiTheme="minorEastAsia" w:eastAsiaTheme="minorEastAsia" w:cstheme="minorEastAsia"/>
                <w:color w:val="auto"/>
                <w:sz w:val="21"/>
                <w:szCs w:val="21"/>
              </w:rPr>
              <w:t>OK</w:t>
            </w:r>
          </w:p>
        </w:tc>
        <w:tc>
          <w:tcPr>
            <w:tcW w:w="550" w:type="dxa"/>
            <w:vAlign w:val="center"/>
          </w:tcPr>
          <w:p>
            <w:pPr>
              <w:pStyle w:val="7"/>
              <w:spacing w:after="0" w:line="360" w:lineRule="auto"/>
              <w:jc w:val="left"/>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242" w:type="dxa"/>
          </w:tcPr>
          <w:p>
            <w:pPr>
              <w:spacing w:line="400" w:lineRule="exact"/>
              <w:rPr>
                <w:rFonts w:ascii="宋体" w:hAnsi="宋体"/>
                <w:b/>
                <w:color w:val="auto"/>
                <w:sz w:val="21"/>
                <w:szCs w:val="21"/>
              </w:rPr>
            </w:pPr>
            <w:r>
              <w:rPr>
                <w:rFonts w:hint="eastAsia" w:ascii="宋体" w:hAnsi="宋体" w:cs="宋体"/>
                <w:color w:val="auto"/>
                <w:sz w:val="21"/>
                <w:szCs w:val="21"/>
              </w:rPr>
              <w:t>监视和测量设备</w:t>
            </w:r>
          </w:p>
        </w:tc>
        <w:tc>
          <w:tcPr>
            <w:tcW w:w="1134" w:type="dxa"/>
            <w:vAlign w:val="top"/>
          </w:tcPr>
          <w:p>
            <w:pPr>
              <w:spacing w:line="400" w:lineRule="exact"/>
              <w:rPr>
                <w:rFonts w:hint="eastAsia"/>
                <w:color w:val="auto"/>
                <w:sz w:val="21"/>
                <w:szCs w:val="21"/>
              </w:rPr>
            </w:pPr>
            <w:r>
              <w:rPr>
                <w:rFonts w:hint="eastAsia"/>
                <w:color w:val="auto"/>
                <w:sz w:val="21"/>
                <w:szCs w:val="21"/>
                <w:lang w:val="en-US" w:eastAsia="zh-CN"/>
              </w:rPr>
              <w:t>Q</w:t>
            </w:r>
            <w:r>
              <w:rPr>
                <w:rFonts w:hint="eastAsia"/>
                <w:color w:val="auto"/>
                <w:sz w:val="21"/>
                <w:szCs w:val="21"/>
              </w:rPr>
              <w:t>7.1.5</w:t>
            </w:r>
          </w:p>
          <w:p>
            <w:pPr>
              <w:spacing w:line="400" w:lineRule="exact"/>
              <w:rPr>
                <w:rFonts w:ascii="宋体" w:hAnsi="宋体"/>
                <w:b/>
                <w:color w:val="auto"/>
                <w:sz w:val="21"/>
                <w:szCs w:val="21"/>
              </w:rPr>
            </w:pPr>
            <w:r>
              <w:rPr>
                <w:rFonts w:hint="eastAsia"/>
                <w:color w:val="auto"/>
                <w:sz w:val="21"/>
                <w:szCs w:val="21"/>
                <w:lang w:val="en-US" w:eastAsia="zh-CN"/>
              </w:rPr>
              <w:t>J</w:t>
            </w:r>
            <w:r>
              <w:rPr>
                <w:rFonts w:hint="eastAsia"/>
                <w:color w:val="auto"/>
                <w:sz w:val="21"/>
                <w:szCs w:val="21"/>
              </w:rPr>
              <w:t>11</w:t>
            </w:r>
          </w:p>
        </w:tc>
        <w:tc>
          <w:tcPr>
            <w:tcW w:w="11781" w:type="dxa"/>
            <w:vAlign w:val="top"/>
          </w:tcPr>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监视和测量设备在工程部统一保管，各项目现场负责执行公司制定的监视和测量设备管理制度。</w:t>
            </w:r>
          </w:p>
          <w:p>
            <w:pPr>
              <w:spacing w:line="400" w:lineRule="exac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见《监视和测量设备台帐》,检定证书见工程部台账。</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全站仪：ZD202010160310，检验日期：202</w:t>
            </w:r>
            <w:r>
              <w:rPr>
                <w:rFonts w:hint="eastAsia" w:cs="Times New Roman"/>
                <w:color w:val="auto"/>
                <w:sz w:val="21"/>
                <w:szCs w:val="21"/>
                <w:lang w:val="en-US" w:eastAsia="zh-CN"/>
              </w:rPr>
              <w:t>1</w:t>
            </w: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1</w:t>
            </w: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5</w:t>
            </w:r>
            <w:r>
              <w:rPr>
                <w:rFonts w:hint="eastAsia" w:ascii="Times New Roman" w:hAnsi="Times New Roman" w:cs="Times New Roman"/>
                <w:color w:val="auto"/>
                <w:sz w:val="21"/>
                <w:szCs w:val="21"/>
                <w:lang w:val="en-US" w:eastAsia="zh-CN"/>
              </w:rPr>
              <w:t>，</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自动安平水准仪：ZD202010160309，检验日期：202</w:t>
            </w:r>
            <w:r>
              <w:rPr>
                <w:rFonts w:hint="eastAsia" w:cs="Times New Roman"/>
                <w:color w:val="auto"/>
                <w:sz w:val="21"/>
                <w:szCs w:val="21"/>
                <w:lang w:val="en-US" w:eastAsia="zh-CN"/>
              </w:rPr>
              <w:t>1</w:t>
            </w: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1</w:t>
            </w: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5</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检定机构：</w:t>
            </w:r>
            <w:r>
              <w:rPr>
                <w:rFonts w:hint="eastAsia" w:cs="Times New Roman"/>
                <w:color w:val="auto"/>
                <w:sz w:val="21"/>
                <w:szCs w:val="21"/>
                <w:lang w:val="en-US" w:eastAsia="zh-CN"/>
              </w:rPr>
              <w:t>湖南航测检测</w:t>
            </w:r>
            <w:r>
              <w:rPr>
                <w:rFonts w:hint="eastAsia" w:ascii="Times New Roman" w:hAnsi="Times New Roman" w:cs="Times New Roman"/>
                <w:color w:val="auto"/>
                <w:sz w:val="21"/>
                <w:szCs w:val="21"/>
                <w:lang w:val="en-US" w:eastAsia="zh-CN"/>
              </w:rPr>
              <w:t>技术</w:t>
            </w:r>
            <w:r>
              <w:rPr>
                <w:rFonts w:hint="eastAsia" w:cs="Times New Roman"/>
                <w:color w:val="auto"/>
                <w:sz w:val="21"/>
                <w:szCs w:val="21"/>
                <w:lang w:val="en-US" w:eastAsia="zh-CN"/>
              </w:rPr>
              <w:t>服务</w:t>
            </w:r>
            <w:r>
              <w:rPr>
                <w:rFonts w:hint="eastAsia" w:ascii="Times New Roman" w:hAnsi="Times New Roman" w:cs="Times New Roman"/>
                <w:color w:val="auto"/>
                <w:sz w:val="21"/>
                <w:szCs w:val="21"/>
                <w:lang w:val="en-US" w:eastAsia="zh-CN"/>
              </w:rPr>
              <w:t>有限公司</w:t>
            </w:r>
          </w:p>
          <w:p>
            <w:pPr>
              <w:spacing w:before="120" w:line="240" w:lineRule="auto"/>
              <w:rPr>
                <w:rFonts w:hint="eastAsia"/>
                <w:color w:val="FF0000"/>
                <w:lang w:val="en-US" w:eastAsia="zh-CN"/>
              </w:rPr>
            </w:pPr>
            <w:r>
              <w:rPr>
                <w:rFonts w:hint="eastAsia" w:ascii="方正仿宋简体" w:eastAsia="方正仿宋简体"/>
                <w:b/>
                <w:color w:val="FF0000"/>
              </w:rPr>
              <w:t>查见</w:t>
            </w:r>
            <w:r>
              <w:rPr>
                <w:rFonts w:hint="eastAsia" w:ascii="方正仿宋简体" w:eastAsia="方正仿宋简体"/>
                <w:b/>
                <w:color w:val="FF0000"/>
                <w:lang w:val="en-US" w:eastAsia="zh-CN"/>
              </w:rPr>
              <w:t>公司</w:t>
            </w:r>
            <w:r>
              <w:rPr>
                <w:rFonts w:hint="eastAsia" w:ascii="方正仿宋简体" w:eastAsia="方正仿宋简体"/>
                <w:b/>
                <w:color w:val="FF0000"/>
              </w:rPr>
              <w:t>监测装置包括经纬仪、水准仪和水平尺；</w:t>
            </w:r>
            <w:r>
              <w:rPr>
                <w:rFonts w:hint="eastAsia" w:ascii="方正仿宋简体" w:eastAsia="方正仿宋简体"/>
                <w:b/>
                <w:color w:val="FF0000"/>
                <w:lang w:val="en-US" w:eastAsia="zh-CN"/>
              </w:rPr>
              <w:t>但</w:t>
            </w:r>
            <w:r>
              <w:rPr>
                <w:rFonts w:hint="eastAsia" w:ascii="方正仿宋简体" w:eastAsia="方正仿宋简体"/>
                <w:b/>
                <w:color w:val="FF0000"/>
              </w:rPr>
              <w:t>未提供水平尺的校准证书。</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经查，没有计算机软件用于监视和测量情况。</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项目经理介绍：监视和测量设备由检查员负责保管、使用，经过培训的专业人员，确保了仪器的防止失效、损坏。</w:t>
            </w:r>
          </w:p>
        </w:tc>
        <w:tc>
          <w:tcPr>
            <w:tcW w:w="550" w:type="dxa"/>
            <w:vAlign w:val="top"/>
          </w:tcPr>
          <w:p>
            <w:pPr>
              <w:spacing w:line="400" w:lineRule="exact"/>
              <w:rPr>
                <w:rFonts w:hint="eastAsia" w:cs="Times New Roman"/>
                <w:color w:val="auto"/>
                <w:sz w:val="21"/>
                <w:szCs w:val="21"/>
                <w:lang w:val="en-US" w:eastAsia="zh-CN"/>
              </w:rPr>
            </w:pPr>
          </w:p>
          <w:p>
            <w:pPr>
              <w:spacing w:line="400" w:lineRule="exact"/>
              <w:rPr>
                <w:rFonts w:hint="eastAsia" w:cs="Times New Roman"/>
                <w:color w:val="auto"/>
                <w:sz w:val="21"/>
                <w:szCs w:val="21"/>
                <w:lang w:val="en-US" w:eastAsia="zh-CN"/>
              </w:rPr>
            </w:pPr>
          </w:p>
          <w:p>
            <w:pPr>
              <w:spacing w:line="400" w:lineRule="exact"/>
              <w:rPr>
                <w:rFonts w:hint="eastAsia" w:cs="Times New Roman"/>
                <w:color w:val="auto"/>
                <w:sz w:val="21"/>
                <w:szCs w:val="21"/>
                <w:lang w:val="en-US" w:eastAsia="zh-CN"/>
              </w:rPr>
            </w:pPr>
          </w:p>
          <w:p>
            <w:pPr>
              <w:spacing w:line="400" w:lineRule="exact"/>
              <w:rPr>
                <w:rFonts w:hint="eastAsia" w:cs="Times New Roman"/>
                <w:color w:val="auto"/>
                <w:sz w:val="21"/>
                <w:szCs w:val="21"/>
                <w:lang w:val="en-US" w:eastAsia="zh-CN"/>
              </w:rPr>
            </w:pPr>
          </w:p>
          <w:p>
            <w:pPr>
              <w:spacing w:line="400" w:lineRule="exact"/>
              <w:rPr>
                <w:rFonts w:hint="eastAsia" w:cs="Times New Roman"/>
                <w:color w:val="auto"/>
                <w:sz w:val="21"/>
                <w:szCs w:val="21"/>
                <w:lang w:val="en-US" w:eastAsia="zh-CN"/>
              </w:rPr>
            </w:pPr>
          </w:p>
          <w:p>
            <w:pPr>
              <w:spacing w:line="400" w:lineRule="exact"/>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N</w:t>
            </w:r>
          </w:p>
        </w:tc>
        <w:tc>
          <w:tcPr>
            <w:tcW w:w="550" w:type="dxa"/>
            <w:vAlign w:val="top"/>
          </w:tcPr>
          <w:p>
            <w:pPr>
              <w:spacing w:line="400" w:lineRule="exact"/>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242" w:type="dxa"/>
            <w:vAlign w:val="center"/>
          </w:tcPr>
          <w:p>
            <w:pPr>
              <w:tabs>
                <w:tab w:val="left" w:pos="0"/>
              </w:tabs>
              <w:adjustRightInd w:val="0"/>
              <w:snapToGrid w:val="0"/>
              <w:spacing w:line="360" w:lineRule="auto"/>
              <w:rPr>
                <w:rFonts w:ascii="宋体" w:hAnsi="宋体" w:cs="Arial"/>
                <w:bCs/>
                <w:iCs/>
                <w:snapToGrid w:val="0"/>
                <w:color w:val="auto"/>
                <w:sz w:val="21"/>
                <w:szCs w:val="21"/>
              </w:rPr>
            </w:pPr>
            <w:r>
              <w:rPr>
                <w:rFonts w:hint="eastAsia" w:ascii="宋体" w:hAnsi="宋体" w:cs="Arial"/>
                <w:bCs/>
                <w:iCs/>
                <w:snapToGrid w:val="0"/>
                <w:color w:val="auto"/>
                <w:sz w:val="21"/>
                <w:szCs w:val="21"/>
              </w:rPr>
              <w:t>运行策划和控制</w:t>
            </w: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r>
              <w:rPr>
                <w:rFonts w:hint="eastAsia" w:ascii="宋体" w:hAnsi="宋体"/>
                <w:b/>
                <w:color w:val="auto"/>
                <w:sz w:val="21"/>
                <w:szCs w:val="21"/>
              </w:rPr>
              <w:t>生产和服务提供、施准备</w:t>
            </w: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r>
              <w:rPr>
                <w:rFonts w:hint="eastAsia" w:ascii="宋体" w:hAnsi="宋体"/>
                <w:b/>
                <w:color w:val="auto"/>
                <w:sz w:val="21"/>
                <w:szCs w:val="21"/>
              </w:rPr>
              <w:t>产品的放行</w:t>
            </w: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p>
            <w:pPr>
              <w:snapToGrid w:val="0"/>
              <w:spacing w:line="360" w:lineRule="auto"/>
              <w:rPr>
                <w:rFonts w:ascii="宋体" w:hAnsi="宋体"/>
                <w:b/>
                <w:color w:val="auto"/>
                <w:sz w:val="21"/>
                <w:szCs w:val="21"/>
              </w:rPr>
            </w:pPr>
          </w:p>
        </w:tc>
        <w:tc>
          <w:tcPr>
            <w:tcW w:w="1134"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Q8.1</w:t>
            </w: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color w:val="auto"/>
                <w:sz w:val="21"/>
                <w:szCs w:val="21"/>
                <w:lang w:val="en-US" w:eastAsia="zh-CN"/>
              </w:rPr>
              <w:t>J</w:t>
            </w:r>
            <w:r>
              <w:rPr>
                <w:rFonts w:hint="eastAsia" w:asciiTheme="minorEastAsia" w:hAnsiTheme="minorEastAsia" w:eastAsiaTheme="minorEastAsia" w:cstheme="minorEastAsia"/>
                <w:color w:val="auto"/>
                <w:sz w:val="21"/>
                <w:szCs w:val="21"/>
              </w:rPr>
              <w:t>10.1.1</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10.2)</w:t>
            </w: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r>
              <w:rPr>
                <w:rFonts w:hint="eastAsia" w:ascii="宋体" w:hAnsi="宋体"/>
                <w:b/>
                <w:color w:val="auto"/>
                <w:sz w:val="21"/>
                <w:szCs w:val="21"/>
              </w:rPr>
              <w:t>Q</w:t>
            </w:r>
            <w:r>
              <w:rPr>
                <w:rFonts w:hint="eastAsia" w:ascii="宋体" w:hAnsi="宋体"/>
                <w:b/>
                <w:bCs/>
                <w:color w:val="0C0C0C" w:themeColor="text1" w:themeTint="F2"/>
                <w:sz w:val="21"/>
                <w:szCs w:val="21"/>
              </w:rPr>
              <w:t>8.4（9.1-9.3、8.1-8.4）</w:t>
            </w:r>
          </w:p>
          <w:p>
            <w:pPr>
              <w:rPr>
                <w:rFonts w:ascii="宋体" w:hAnsi="宋体"/>
                <w:b/>
                <w:color w:val="auto"/>
                <w:sz w:val="21"/>
                <w:szCs w:val="21"/>
              </w:rPr>
            </w:pPr>
            <w:r>
              <w:rPr>
                <w:rFonts w:hint="eastAsia" w:ascii="宋体" w:hAnsi="宋体"/>
                <w:b/>
                <w:color w:val="auto"/>
                <w:sz w:val="21"/>
                <w:szCs w:val="21"/>
                <w:lang w:val="en-US" w:eastAsia="zh-CN"/>
              </w:rPr>
              <w:t>Q</w:t>
            </w:r>
            <w:r>
              <w:rPr>
                <w:rFonts w:ascii="宋体" w:hAnsi="宋体"/>
                <w:b/>
                <w:color w:val="auto"/>
                <w:sz w:val="21"/>
                <w:szCs w:val="21"/>
              </w:rPr>
              <w:t>8.5J10.4-6</w:t>
            </w:r>
          </w:p>
          <w:p>
            <w:pPr>
              <w:rPr>
                <w:rFonts w:ascii="宋体" w:hAnsi="宋体"/>
                <w:b/>
                <w:color w:val="auto"/>
                <w:sz w:val="21"/>
                <w:szCs w:val="21"/>
              </w:rPr>
            </w:pPr>
            <w:r>
              <w:rPr>
                <w:rFonts w:ascii="宋体" w:hAnsi="宋体"/>
                <w:b/>
                <w:color w:val="auto"/>
                <w:sz w:val="21"/>
                <w:szCs w:val="21"/>
              </w:rPr>
              <w:t>J</w:t>
            </w:r>
            <w:r>
              <w:rPr>
                <w:rFonts w:hint="eastAsia" w:ascii="宋体" w:hAnsi="宋体"/>
                <w:b/>
                <w:color w:val="auto"/>
                <w:sz w:val="21"/>
                <w:szCs w:val="21"/>
              </w:rPr>
              <w:t>9</w:t>
            </w:r>
            <w:r>
              <w:rPr>
                <w:rFonts w:ascii="宋体" w:hAnsi="宋体"/>
                <w:b/>
                <w:color w:val="auto"/>
                <w:sz w:val="21"/>
                <w:szCs w:val="21"/>
              </w:rPr>
              <w:t>.3-9.4</w:t>
            </w:r>
          </w:p>
          <w:p>
            <w:pPr>
              <w:rPr>
                <w:rFonts w:ascii="宋体" w:hAnsi="宋体"/>
                <w:b/>
                <w:color w:val="auto"/>
                <w:sz w:val="21"/>
                <w:szCs w:val="21"/>
              </w:rPr>
            </w:pPr>
          </w:p>
          <w:p>
            <w:pPr>
              <w:rPr>
                <w:rFonts w:ascii="宋体" w:hAnsi="宋体"/>
                <w:b/>
                <w:color w:val="auto"/>
                <w:sz w:val="21"/>
                <w:szCs w:val="21"/>
              </w:rPr>
            </w:pPr>
            <w:r>
              <w:rPr>
                <w:rFonts w:hint="eastAsia" w:ascii="宋体" w:hAnsi="宋体"/>
                <w:b/>
                <w:color w:val="auto"/>
                <w:sz w:val="21"/>
                <w:szCs w:val="21"/>
              </w:rPr>
              <w:t>Q8.6</w:t>
            </w:r>
          </w:p>
          <w:p>
            <w:pPr>
              <w:rPr>
                <w:rFonts w:ascii="宋体" w:hAnsi="宋体"/>
                <w:b/>
                <w:color w:val="auto"/>
                <w:sz w:val="21"/>
                <w:szCs w:val="21"/>
              </w:rPr>
            </w:pPr>
            <w:r>
              <w:rPr>
                <w:rFonts w:hint="eastAsia" w:ascii="宋体" w:hAnsi="宋体"/>
                <w:b/>
                <w:color w:val="auto"/>
                <w:sz w:val="21"/>
                <w:szCs w:val="21"/>
              </w:rPr>
              <w:t>J11.3</w:t>
            </w: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p>
            <w:pPr>
              <w:rPr>
                <w:rFonts w:ascii="宋体" w:hAnsi="宋体"/>
                <w:b/>
                <w:color w:val="auto"/>
                <w:sz w:val="21"/>
                <w:szCs w:val="21"/>
              </w:rPr>
            </w:pPr>
          </w:p>
        </w:tc>
        <w:tc>
          <w:tcPr>
            <w:tcW w:w="11781" w:type="dxa"/>
            <w:vAlign w:val="center"/>
          </w:tcPr>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在建项目工程概况：</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工程名称：</w:t>
            </w:r>
            <w:r>
              <w:rPr>
                <w:rFonts w:hint="eastAsia" w:cs="Times New Roman"/>
                <w:color w:val="auto"/>
                <w:sz w:val="21"/>
                <w:szCs w:val="21"/>
                <w:lang w:val="en-US" w:eastAsia="zh-CN"/>
              </w:rPr>
              <w:t>金牛棚户区改造项目3#地块所涉规划社区道路（冠山北路至冠山路）工程项目部</w:t>
            </w:r>
          </w:p>
          <w:p>
            <w:pPr>
              <w:spacing w:line="400" w:lineRule="exact"/>
              <w:rPr>
                <w:rFonts w:hint="default" w:cs="Times New Roman"/>
                <w:color w:val="auto"/>
                <w:sz w:val="21"/>
                <w:szCs w:val="21"/>
                <w:lang w:val="en-US" w:eastAsia="zh-CN"/>
              </w:rPr>
            </w:pPr>
            <w:r>
              <w:rPr>
                <w:rFonts w:hint="eastAsia" w:ascii="Times New Roman" w:hAnsi="Times New Roman" w:cs="Times New Roman"/>
                <w:color w:val="auto"/>
                <w:sz w:val="21"/>
                <w:szCs w:val="21"/>
                <w:lang w:val="en-US" w:eastAsia="zh-CN"/>
              </w:rPr>
              <w:t>工程地点：：</w:t>
            </w:r>
            <w:r>
              <w:rPr>
                <w:rFonts w:hint="eastAsia" w:cs="Times New Roman"/>
                <w:color w:val="auto"/>
                <w:sz w:val="21"/>
                <w:szCs w:val="21"/>
                <w:lang w:val="en-US" w:eastAsia="zh-CN"/>
              </w:rPr>
              <w:t>金牛棚户区改造项目3#地块社区道路（冠山北路至冠山路）道路全长113.869米，道路路宽：10米。桩号：KO＋060----桩号KO＋113.869；</w:t>
            </w:r>
          </w:p>
          <w:p>
            <w:pPr>
              <w:pStyle w:val="2"/>
              <w:rPr>
                <w:rFonts w:hint="default"/>
                <w:color w:val="auto"/>
                <w:sz w:val="21"/>
                <w:szCs w:val="21"/>
                <w:lang w:val="en-US" w:eastAsia="zh-CN"/>
              </w:rPr>
            </w:pPr>
            <w:r>
              <w:rPr>
                <w:rFonts w:hint="eastAsia" w:cs="Times New Roman"/>
                <w:color w:val="auto"/>
                <w:sz w:val="21"/>
                <w:szCs w:val="21"/>
                <w:lang w:val="en-US" w:eastAsia="zh-CN"/>
              </w:rPr>
              <w:t>道路等级：小区内部道路。设计速度：15公里/h</w:t>
            </w:r>
          </w:p>
          <w:p>
            <w:pPr>
              <w:spacing w:line="400" w:lineRule="exact"/>
              <w:rPr>
                <w:rFonts w:hint="eastAsia" w:cs="Times New Roman"/>
                <w:color w:val="auto"/>
                <w:sz w:val="21"/>
                <w:szCs w:val="21"/>
                <w:lang w:val="en-US" w:eastAsia="zh-CN"/>
              </w:rPr>
            </w:pPr>
            <w:r>
              <w:rPr>
                <w:rFonts w:hint="eastAsia" w:ascii="Times New Roman" w:hAnsi="Times New Roman" w:cs="Times New Roman"/>
                <w:color w:val="auto"/>
                <w:sz w:val="21"/>
                <w:szCs w:val="21"/>
                <w:lang w:val="en-US" w:eastAsia="zh-CN"/>
              </w:rPr>
              <w:t>概况简介：本工程</w:t>
            </w:r>
            <w:r>
              <w:rPr>
                <w:rFonts w:hint="eastAsia" w:cs="Times New Roman"/>
                <w:color w:val="auto"/>
                <w:sz w:val="21"/>
                <w:szCs w:val="21"/>
                <w:lang w:val="en-US" w:eastAsia="zh-CN"/>
              </w:rPr>
              <w:t>主要包括道路工程、排水工程（）、交通工程、照明工程(10m高单臂路灯5座、路灯接线井5座。</w:t>
            </w:r>
          </w:p>
          <w:p>
            <w:pPr>
              <w:spacing w:line="500" w:lineRule="exact"/>
              <w:ind w:firstLine="472" w:firstLineChars="225"/>
              <w:rPr>
                <w:rFonts w:hint="eastAsia"/>
                <w:color w:val="auto"/>
                <w:sz w:val="21"/>
                <w:szCs w:val="21"/>
              </w:rPr>
            </w:pPr>
            <w:r>
              <w:rPr>
                <w:rFonts w:hint="eastAsia"/>
                <w:color w:val="auto"/>
                <w:sz w:val="21"/>
                <w:szCs w:val="21"/>
              </w:rPr>
              <w:t>1、工期目标：</w:t>
            </w:r>
          </w:p>
          <w:p>
            <w:pPr>
              <w:spacing w:line="500" w:lineRule="exact"/>
              <w:ind w:firstLine="472" w:firstLineChars="225"/>
              <w:rPr>
                <w:rFonts w:hint="eastAsia" w:ascii="Times New Roman" w:hAnsi="Times New Roman" w:cs="Times New Roman"/>
                <w:color w:val="auto"/>
                <w:sz w:val="21"/>
                <w:szCs w:val="21"/>
                <w:lang w:val="en-US" w:eastAsia="zh-CN"/>
              </w:rPr>
            </w:pPr>
            <w:r>
              <w:rPr>
                <w:rFonts w:hint="eastAsia"/>
                <w:color w:val="auto"/>
                <w:sz w:val="21"/>
                <w:szCs w:val="21"/>
              </w:rPr>
              <w:t>计划20</w:t>
            </w:r>
            <w:r>
              <w:rPr>
                <w:rFonts w:hint="eastAsia"/>
                <w:color w:val="auto"/>
                <w:sz w:val="21"/>
                <w:szCs w:val="21"/>
                <w:lang w:val="en-US" w:eastAsia="zh-CN"/>
              </w:rPr>
              <w:t>21</w:t>
            </w:r>
            <w:r>
              <w:rPr>
                <w:rFonts w:hint="eastAsia"/>
                <w:color w:val="auto"/>
                <w:sz w:val="21"/>
                <w:szCs w:val="21"/>
              </w:rPr>
              <w:t>年</w:t>
            </w:r>
            <w:r>
              <w:rPr>
                <w:rFonts w:hint="eastAsia"/>
                <w:color w:val="auto"/>
                <w:sz w:val="21"/>
                <w:szCs w:val="21"/>
                <w:lang w:val="en-US" w:eastAsia="zh-CN"/>
              </w:rPr>
              <w:t>8</w:t>
            </w:r>
            <w:r>
              <w:rPr>
                <w:rFonts w:hint="eastAsia"/>
                <w:color w:val="auto"/>
                <w:sz w:val="21"/>
                <w:szCs w:val="21"/>
              </w:rPr>
              <w:t>月15日开工，20</w:t>
            </w:r>
            <w:r>
              <w:rPr>
                <w:rFonts w:hint="eastAsia"/>
                <w:color w:val="auto"/>
                <w:sz w:val="21"/>
                <w:szCs w:val="21"/>
                <w:lang w:val="en-US" w:eastAsia="zh-CN"/>
              </w:rPr>
              <w:t>21</w:t>
            </w:r>
            <w:r>
              <w:rPr>
                <w:rFonts w:hint="eastAsia"/>
                <w:color w:val="auto"/>
                <w:sz w:val="21"/>
                <w:szCs w:val="21"/>
              </w:rPr>
              <w:t>年</w:t>
            </w:r>
            <w:r>
              <w:rPr>
                <w:rFonts w:hint="eastAsia"/>
                <w:color w:val="auto"/>
                <w:sz w:val="21"/>
                <w:szCs w:val="21"/>
                <w:lang w:val="en-US" w:eastAsia="zh-CN"/>
              </w:rPr>
              <w:t>10</w:t>
            </w:r>
            <w:r>
              <w:rPr>
                <w:rFonts w:hint="eastAsia"/>
                <w:color w:val="auto"/>
                <w:sz w:val="21"/>
                <w:szCs w:val="21"/>
              </w:rPr>
              <w:t>月</w:t>
            </w:r>
            <w:r>
              <w:rPr>
                <w:rFonts w:hint="eastAsia"/>
                <w:color w:val="auto"/>
                <w:sz w:val="21"/>
                <w:szCs w:val="21"/>
                <w:lang w:val="en-US" w:eastAsia="zh-CN"/>
              </w:rPr>
              <w:t>15</w:t>
            </w:r>
            <w:r>
              <w:rPr>
                <w:rFonts w:hint="eastAsia"/>
                <w:color w:val="auto"/>
                <w:sz w:val="21"/>
                <w:szCs w:val="21"/>
              </w:rPr>
              <w:t>日竣工，施工工期</w:t>
            </w:r>
            <w:r>
              <w:rPr>
                <w:rFonts w:hint="eastAsia"/>
                <w:color w:val="auto"/>
                <w:sz w:val="21"/>
                <w:szCs w:val="21"/>
                <w:lang w:val="en-US" w:eastAsia="zh-CN"/>
              </w:rPr>
              <w:t>60</w:t>
            </w:r>
            <w:r>
              <w:rPr>
                <w:rFonts w:hint="eastAsia"/>
                <w:color w:val="auto"/>
                <w:sz w:val="21"/>
                <w:szCs w:val="21"/>
              </w:rPr>
              <w:t>日历天。</w:t>
            </w:r>
          </w:p>
          <w:p>
            <w:pPr>
              <w:spacing w:line="400" w:lineRule="exact"/>
              <w:rPr>
                <w:rFonts w:hint="eastAsia" w:cs="Times New Roman"/>
                <w:color w:val="auto"/>
                <w:sz w:val="21"/>
                <w:szCs w:val="21"/>
                <w:lang w:val="en-US" w:eastAsia="zh-CN"/>
              </w:rPr>
            </w:pPr>
            <w:r>
              <w:rPr>
                <w:rFonts w:hint="eastAsia" w:ascii="Times New Roman" w:hAnsi="Times New Roman" w:cs="Times New Roman"/>
                <w:color w:val="auto"/>
                <w:sz w:val="21"/>
                <w:szCs w:val="21"/>
                <w:lang w:val="en-US" w:eastAsia="zh-CN"/>
              </w:rPr>
              <w:t>建设单位：</w:t>
            </w:r>
            <w:r>
              <w:rPr>
                <w:rFonts w:hint="eastAsia" w:cs="Times New Roman"/>
                <w:color w:val="auto"/>
                <w:sz w:val="21"/>
                <w:szCs w:val="21"/>
                <w:lang w:val="en-US" w:eastAsia="zh-CN"/>
              </w:rPr>
              <w:t>南昌市昌北开放开发区发展建设总公司</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设计单位：</w:t>
            </w:r>
            <w:r>
              <w:rPr>
                <w:rFonts w:hint="eastAsia" w:cs="Times New Roman"/>
                <w:color w:val="auto"/>
                <w:sz w:val="21"/>
                <w:szCs w:val="21"/>
                <w:lang w:val="en-US" w:eastAsia="zh-CN"/>
              </w:rPr>
              <w:t>南昌经开区规划建筑设计院有限公司</w:t>
            </w:r>
            <w:r>
              <w:rPr>
                <w:rFonts w:hint="eastAsia" w:ascii="Times New Roman" w:hAnsi="Times New Roman" w:cs="Times New Roman"/>
                <w:color w:val="auto"/>
                <w:sz w:val="21"/>
                <w:szCs w:val="21"/>
                <w:lang w:val="en-US" w:eastAsia="zh-CN"/>
              </w:rPr>
              <w:t xml:space="preserve">         </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监理单位：江西省兴赣建设监理咨询有限公司         总监理工程师：胡长才 </w:t>
            </w:r>
          </w:p>
          <w:p>
            <w:pPr>
              <w:spacing w:line="400" w:lineRule="exact"/>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施工</w:t>
            </w:r>
            <w:r>
              <w:rPr>
                <w:rFonts w:hint="eastAsia" w:ascii="Times New Roman" w:hAnsi="Times New Roman" w:cs="Times New Roman"/>
                <w:color w:val="auto"/>
                <w:sz w:val="21"/>
                <w:szCs w:val="21"/>
                <w:lang w:val="en-US" w:eastAsia="zh-CN"/>
              </w:rPr>
              <w:t>单位:南昌金开工匠建设工程集团有限公司           项目经理：陈建辉</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查项目经理、技术负责人等主要技术人员名单：</w:t>
            </w:r>
          </w:p>
          <w:p>
            <w:pPr>
              <w:rPr>
                <w:rFonts w:hint="eastAsia"/>
                <w:color w:val="auto"/>
                <w:sz w:val="21"/>
                <w:szCs w:val="21"/>
              </w:rPr>
            </w:pPr>
            <w:r>
              <w:rPr>
                <w:rFonts w:hint="eastAsia"/>
                <w:color w:val="auto"/>
                <w:sz w:val="21"/>
                <w:szCs w:val="21"/>
              </w:rPr>
              <w:t>项目经理：陈建辉</w:t>
            </w:r>
          </w:p>
          <w:p>
            <w:pPr>
              <w:rPr>
                <w:rFonts w:hint="eastAsia"/>
                <w:color w:val="auto"/>
                <w:sz w:val="21"/>
                <w:szCs w:val="21"/>
              </w:rPr>
            </w:pPr>
            <w:r>
              <w:rPr>
                <w:rFonts w:hint="eastAsia"/>
                <w:color w:val="auto"/>
                <w:sz w:val="21"/>
                <w:szCs w:val="21"/>
              </w:rPr>
              <w:t>技术负责人：王波</w:t>
            </w:r>
          </w:p>
          <w:p>
            <w:pPr>
              <w:rPr>
                <w:rFonts w:hint="eastAsia"/>
                <w:color w:val="auto"/>
                <w:sz w:val="21"/>
                <w:szCs w:val="21"/>
              </w:rPr>
            </w:pPr>
            <w:r>
              <w:rPr>
                <w:rFonts w:hint="eastAsia"/>
                <w:color w:val="auto"/>
                <w:sz w:val="21"/>
                <w:szCs w:val="21"/>
              </w:rPr>
              <w:t>施工员：徐龙国</w:t>
            </w:r>
          </w:p>
          <w:p>
            <w:pPr>
              <w:rPr>
                <w:rFonts w:hint="eastAsia"/>
                <w:color w:val="auto"/>
                <w:sz w:val="21"/>
                <w:szCs w:val="21"/>
              </w:rPr>
            </w:pPr>
            <w:r>
              <w:rPr>
                <w:rFonts w:hint="eastAsia"/>
                <w:color w:val="auto"/>
                <w:sz w:val="21"/>
                <w:szCs w:val="21"/>
              </w:rPr>
              <w:t>质量员：滕江波</w:t>
            </w:r>
          </w:p>
          <w:p>
            <w:pPr>
              <w:rPr>
                <w:rFonts w:hint="eastAsia"/>
                <w:color w:val="auto"/>
                <w:sz w:val="21"/>
                <w:szCs w:val="21"/>
              </w:rPr>
            </w:pPr>
            <w:r>
              <w:rPr>
                <w:color w:val="auto"/>
                <w:sz w:val="21"/>
                <w:szCs w:val="21"/>
              </w:rPr>
              <w:t>材料员：熊秦</w:t>
            </w:r>
          </w:p>
          <w:p>
            <w:pPr>
              <w:rPr>
                <w:rFonts w:hint="eastAsia"/>
                <w:color w:val="auto"/>
                <w:sz w:val="21"/>
                <w:szCs w:val="21"/>
              </w:rPr>
            </w:pPr>
            <w:r>
              <w:rPr>
                <w:rFonts w:hint="eastAsia"/>
                <w:color w:val="auto"/>
                <w:sz w:val="21"/>
                <w:szCs w:val="21"/>
              </w:rPr>
              <w:t>安全员：胡钦</w:t>
            </w:r>
          </w:p>
          <w:p>
            <w:pPr>
              <w:rPr>
                <w:rFonts w:hint="eastAsia"/>
                <w:color w:val="auto"/>
                <w:sz w:val="21"/>
                <w:szCs w:val="21"/>
              </w:rPr>
            </w:pPr>
            <w:r>
              <w:rPr>
                <w:rFonts w:hint="eastAsia"/>
                <w:color w:val="auto"/>
                <w:sz w:val="21"/>
                <w:szCs w:val="21"/>
              </w:rPr>
              <w:t>资料员：李华玲</w:t>
            </w:r>
          </w:p>
          <w:p>
            <w:pPr>
              <w:rPr>
                <w:rFonts w:hint="eastAsia"/>
                <w:color w:val="auto"/>
                <w:sz w:val="21"/>
                <w:szCs w:val="21"/>
              </w:rPr>
            </w:pPr>
            <w:r>
              <w:rPr>
                <w:rFonts w:hint="eastAsia"/>
                <w:color w:val="auto"/>
                <w:sz w:val="21"/>
                <w:szCs w:val="21"/>
              </w:rPr>
              <w:t>劳务员：邓俊</w:t>
            </w:r>
          </w:p>
          <w:p>
            <w:pPr>
              <w:rPr>
                <w:rFonts w:hint="eastAsia"/>
                <w:color w:val="auto"/>
                <w:sz w:val="21"/>
                <w:szCs w:val="21"/>
              </w:rPr>
            </w:pPr>
            <w:r>
              <w:rPr>
                <w:rFonts w:hint="eastAsia"/>
                <w:color w:val="auto"/>
                <w:sz w:val="21"/>
                <w:szCs w:val="21"/>
              </w:rPr>
              <w:t>标准员：饶欢</w:t>
            </w:r>
          </w:p>
          <w:p>
            <w:pPr>
              <w:rPr>
                <w:rFonts w:hint="eastAsia"/>
                <w:color w:val="auto"/>
                <w:sz w:val="21"/>
                <w:szCs w:val="21"/>
              </w:rPr>
            </w:pPr>
            <w:r>
              <w:rPr>
                <w:rFonts w:hint="eastAsia"/>
                <w:color w:val="auto"/>
                <w:sz w:val="21"/>
                <w:szCs w:val="21"/>
              </w:rPr>
              <w:t>机械员：熊敏</w:t>
            </w:r>
          </w:p>
          <w:p>
            <w:pPr>
              <w:pStyle w:val="2"/>
              <w:rPr>
                <w:rFonts w:hint="default"/>
                <w:color w:val="auto"/>
                <w:sz w:val="21"/>
                <w:szCs w:val="21"/>
                <w:lang w:val="en-US" w:eastAsia="zh-CN"/>
              </w:rPr>
            </w:pPr>
            <w:r>
              <w:rPr>
                <w:rFonts w:hint="eastAsia"/>
                <w:color w:val="auto"/>
                <w:sz w:val="21"/>
                <w:szCs w:val="21"/>
                <w:lang w:val="en-US" w:eastAsia="zh-CN"/>
              </w:rPr>
              <w:t>施工开工报告、工程开工报审表签字盖章齐全。</w:t>
            </w:r>
          </w:p>
          <w:p>
            <w:pPr>
              <w:pStyle w:val="2"/>
              <w:rPr>
                <w:rFonts w:hint="eastAsia"/>
                <w:color w:val="auto"/>
                <w:sz w:val="21"/>
                <w:szCs w:val="21"/>
                <w:lang w:val="en-US" w:eastAsia="zh-CN"/>
              </w:rPr>
            </w:pPr>
            <w:r>
              <w:rPr>
                <w:rFonts w:hint="eastAsia"/>
                <w:color w:val="auto"/>
                <w:sz w:val="21"/>
                <w:szCs w:val="21"/>
                <w:lang w:val="en-US" w:eastAsia="zh-CN"/>
              </w:rPr>
              <w:drawing>
                <wp:inline distT="0" distB="0" distL="114300" distR="114300">
                  <wp:extent cx="3297555" cy="3885565"/>
                  <wp:effectExtent l="0" t="0" r="17145" b="635"/>
                  <wp:docPr id="18" name="图片 18" descr="6ea0ff3451b27d6f5bf0b17f5d4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ea0ff3451b27d6f5bf0b17f5d49017"/>
                          <pic:cNvPicPr>
                            <a:picLocks noChangeAspect="1"/>
                          </pic:cNvPicPr>
                        </pic:nvPicPr>
                        <pic:blipFill>
                          <a:blip r:embed="rId8"/>
                          <a:stretch>
                            <a:fillRect/>
                          </a:stretch>
                        </pic:blipFill>
                        <pic:spPr>
                          <a:xfrm>
                            <a:off x="0" y="0"/>
                            <a:ext cx="3297555" cy="3885565"/>
                          </a:xfrm>
                          <a:prstGeom prst="rect">
                            <a:avLst/>
                          </a:prstGeom>
                        </pic:spPr>
                      </pic:pic>
                    </a:graphicData>
                  </a:graphic>
                </wp:inline>
              </w:drawing>
            </w:r>
            <w:r>
              <w:rPr>
                <w:rFonts w:hint="eastAsia"/>
                <w:color w:val="auto"/>
                <w:sz w:val="21"/>
                <w:szCs w:val="21"/>
                <w:lang w:val="en-US" w:eastAsia="zh-CN"/>
              </w:rPr>
              <w:drawing>
                <wp:inline distT="0" distB="0" distL="114300" distR="114300">
                  <wp:extent cx="2937510" cy="3779520"/>
                  <wp:effectExtent l="0" t="0" r="15240" b="11430"/>
                  <wp:docPr id="17" name="图片 17" descr="43fcf8c90be289edc3b6577df5a8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3fcf8c90be289edc3b6577df5a8e64"/>
                          <pic:cNvPicPr>
                            <a:picLocks noChangeAspect="1"/>
                          </pic:cNvPicPr>
                        </pic:nvPicPr>
                        <pic:blipFill>
                          <a:blip r:embed="rId9"/>
                          <a:stretch>
                            <a:fillRect/>
                          </a:stretch>
                        </pic:blipFill>
                        <pic:spPr>
                          <a:xfrm>
                            <a:off x="0" y="0"/>
                            <a:ext cx="2937510" cy="3779520"/>
                          </a:xfrm>
                          <a:prstGeom prst="rect">
                            <a:avLst/>
                          </a:prstGeom>
                        </pic:spPr>
                      </pic:pic>
                    </a:graphicData>
                  </a:graphic>
                </wp:inline>
              </w:drawing>
            </w:r>
          </w:p>
          <w:p>
            <w:pPr>
              <w:pStyle w:val="2"/>
              <w:rPr>
                <w:rFonts w:hint="eastAsia"/>
                <w:color w:val="auto"/>
                <w:sz w:val="21"/>
                <w:szCs w:val="21"/>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证书名称</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专业</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姓名</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编号</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 xml:space="preserve">                   有效期</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A证</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李平</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赣建安A(2016)1001150</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 xml:space="preserve">            2022/8/24</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B证</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陈建辉</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 xml:space="preserve">赣建安B（2017）1006186            </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2023.2.27</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C证</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甘霖</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赣建安C（2017）1005098</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 xml:space="preserve">            2023.02.27</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建造师证</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市政公用工程</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陈建辉</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赣23616155562</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2022.10.08</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职称证</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给排水工程</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滕江波</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 xml:space="preserve">        0022571</w:t>
            </w:r>
            <w:r>
              <w:rPr>
                <w:rFonts w:hint="eastAsia" w:ascii="Times New Roman" w:hAnsi="Times New Roman" w:cs="Times New Roman"/>
                <w:color w:val="auto"/>
                <w:sz w:val="21"/>
                <w:szCs w:val="21"/>
                <w:lang w:val="en-US" w:eastAsia="zh-CN"/>
              </w:rPr>
              <w:tab/>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施工员</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土建施工员</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樊友永</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 xml:space="preserve">36161010103660 </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 xml:space="preserve">        2021.12.31</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质量员</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市政公用工程</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王林花</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 xml:space="preserve">3615090100052 </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 xml:space="preserve">    2021.12.31</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资料员</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黄淑萍</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 xml:space="preserve">36151140000880 </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 xml:space="preserve">                2021.12.31</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材料员</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周媛</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 xml:space="preserve">36151110100133 </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 xml:space="preserve">               2021.12.31</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安全员</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梁君</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 xml:space="preserve">36161310108110 </w:t>
            </w:r>
            <w:r>
              <w:rPr>
                <w:rFonts w:hint="eastAsia" w:ascii="Times New Roman" w:hAnsi="Times New Roman" w:cs="Times New Roman"/>
                <w:color w:val="auto"/>
                <w:sz w:val="21"/>
                <w:szCs w:val="21"/>
                <w:lang w:val="en-US" w:eastAsia="zh-CN"/>
              </w:rPr>
              <w:tab/>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建筑电工</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建筑电工</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陶勇富</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 xml:space="preserve">赣A012017001230 </w:t>
            </w:r>
            <w:r>
              <w:rPr>
                <w:rFonts w:hint="eastAsia" w:ascii="Times New Roman" w:hAnsi="Times New Roman" w:cs="Times New Roman"/>
                <w:color w:val="auto"/>
                <w:sz w:val="21"/>
                <w:szCs w:val="21"/>
                <w:lang w:val="en-US" w:eastAsia="zh-CN"/>
              </w:rPr>
              <w:tab/>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建筑电工</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建筑电工</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饶欢</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 xml:space="preserve">赣A012017001232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建筑电焊工</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建筑焊工</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章效强</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 xml:space="preserve">赣A072017000761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建筑电焊工</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建筑焊工</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邓志勇</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 xml:space="preserve">赣A072017000757 </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2</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建筑架子工</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普通脚手架工</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胡天宇</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 xml:space="preserve">赣A022017000983   </w:t>
            </w:r>
            <w:r>
              <w:rPr>
                <w:rFonts w:hint="eastAsia" w:ascii="Times New Roman" w:hAnsi="Times New Roman" w:cs="Times New Roman"/>
                <w:color w:val="auto"/>
                <w:sz w:val="21"/>
                <w:szCs w:val="21"/>
                <w:lang w:val="en-US" w:eastAsia="zh-CN"/>
              </w:rPr>
              <w:tab/>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起重工</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物料提升机司机</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万坤</w:t>
            </w:r>
            <w:r>
              <w:rPr>
                <w:rFonts w:hint="eastAsia" w:ascii="Times New Roman" w:hAnsi="Times New Roman" w:cs="Times New Roman"/>
                <w:color w:val="auto"/>
                <w:sz w:val="21"/>
                <w:szCs w:val="21"/>
                <w:lang w:val="en-US" w:eastAsia="zh-CN"/>
              </w:rPr>
              <w:tab/>
            </w:r>
            <w:r>
              <w:rPr>
                <w:rFonts w:hint="eastAsia" w:ascii="Times New Roman" w:hAnsi="Times New Roman" w:cs="Times New Roman"/>
                <w:color w:val="auto"/>
                <w:sz w:val="21"/>
                <w:szCs w:val="21"/>
                <w:lang w:val="en-US" w:eastAsia="zh-CN"/>
              </w:rPr>
              <w:t xml:space="preserve">赣A042017001447 </w:t>
            </w:r>
            <w:r>
              <w:rPr>
                <w:rFonts w:hint="eastAsia" w:ascii="Times New Roman" w:hAnsi="Times New Roman" w:cs="Times New Roman"/>
                <w:color w:val="auto"/>
                <w:sz w:val="21"/>
                <w:szCs w:val="21"/>
                <w:lang w:val="en-US" w:eastAsia="zh-CN"/>
              </w:rPr>
              <w:tab/>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查到 《施工日志》及记录清单，规定管理记录并明示了施工记录执行相关规范标准，符合要求。</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2、查  在建项目施工组织设计:</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《施工组织设计》总监理：胡长才。项目经理：陈建辉   施工单位已经上报施工组织设计报审表，经总监理工程师批准同意实施。</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该施工组织设计内容齐全，涉及工程质量、安全生产、工期、文明施工的内容符合实际情况需要，投入的主要物资、施工机械、劳动力均满足施工需要，施工方法施工规范要求。</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3、工程质量、安全、环境执行主要法律、法规</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施工过程档案资料：施工过程所需行业规范要求，在施工组织设计中的编制依据中明确规定，抽查</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《公路沥青路面设计规范》（JTG D50-2017）等，为有效版本。</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由工程部编制施工方案，并对项目部进行了技术培训与交底工作。 </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4、查现场工程作业指导文件：</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文明施工保证措施及环境保护、质量管理制度、质量事故责任追究制度、硅PU球场专项施工方案、塑胶跑道专项施工方案、足球场人工草皮专项施工方案、施工技术标准、工程质量检验制度、施工过程管理制度、材料设备构配件进场检验及管理制度、施工机具管理制度等制度</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5、查在建项目主要施工流程：</w:t>
            </w:r>
          </w:p>
          <w:p>
            <w:pPr>
              <w:spacing w:line="400" w:lineRule="exact"/>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路基</w:t>
            </w:r>
            <w:r>
              <w:rPr>
                <w:rFonts w:hint="eastAsia" w:ascii="Times New Roman" w:hAnsi="Times New Roman" w:cs="Times New Roman"/>
                <w:color w:val="auto"/>
                <w:sz w:val="21"/>
                <w:szCs w:val="21"/>
                <w:lang w:val="en-US" w:eastAsia="zh-CN"/>
              </w:rPr>
              <w:t>施工：基础复检-场地清理-施工准备-基层摊铺-硅PU封底-硅PU施工-定位标线-退场交付</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关键过程：</w:t>
            </w:r>
            <w:r>
              <w:rPr>
                <w:rFonts w:hint="eastAsia" w:cs="Times New Roman"/>
                <w:color w:val="auto"/>
                <w:sz w:val="21"/>
                <w:szCs w:val="21"/>
                <w:lang w:val="en-US" w:eastAsia="zh-CN"/>
              </w:rPr>
              <w:t>路基</w:t>
            </w:r>
            <w:r>
              <w:rPr>
                <w:rFonts w:hint="eastAsia" w:ascii="Times New Roman" w:hAnsi="Times New Roman" w:cs="Times New Roman"/>
                <w:color w:val="auto"/>
                <w:sz w:val="21"/>
                <w:szCs w:val="21"/>
                <w:lang w:val="en-US" w:eastAsia="zh-CN"/>
              </w:rPr>
              <w:t>施工。</w:t>
            </w:r>
          </w:p>
          <w:p>
            <w:pPr>
              <w:spacing w:line="400" w:lineRule="exac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需确认的过程：摊铺施工</w:t>
            </w:r>
            <w:r>
              <w:rPr>
                <w:rFonts w:hint="eastAsia" w:cs="Times New Roman"/>
                <w:color w:val="auto"/>
                <w:sz w:val="21"/>
                <w:szCs w:val="21"/>
                <w:lang w:val="en-US" w:eastAsia="zh-CN"/>
              </w:rPr>
              <w:t>，提供</w:t>
            </w:r>
            <w:r>
              <w:rPr>
                <w:rFonts w:hint="eastAsia" w:ascii="Times New Roman" w:hAnsi="Times New Roman" w:cs="Times New Roman"/>
                <w:color w:val="auto"/>
                <w:sz w:val="21"/>
                <w:szCs w:val="21"/>
                <w:lang w:val="en-US" w:eastAsia="zh-CN"/>
              </w:rPr>
              <w:t>摊铺施工</w:t>
            </w:r>
            <w:r>
              <w:rPr>
                <w:rFonts w:hint="eastAsia" w:cs="Times New Roman"/>
                <w:color w:val="auto"/>
                <w:sz w:val="21"/>
                <w:szCs w:val="21"/>
                <w:lang w:val="en-US" w:eastAsia="zh-CN"/>
              </w:rPr>
              <w:t>过程的确认记录。2021-10-10，基本符合。</w:t>
            </w:r>
            <w:bookmarkStart w:id="1" w:name="_GoBack"/>
            <w:bookmarkEnd w:id="1"/>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查项目的现有各项质量控制记录：</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查证公司对进场设备、原材料及工程检验情况：</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采购产品验收：</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抽1： 采购物资验证记录2020年7月22日</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物资名称：人造草坪减震垫等；</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验证项目：查核相关企业资质证书、数量、合格证、出厂检验报告单、生产企业资质、检测报告、包装与外观情况等。</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结论：合格    检验员：王林花      </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抽2： 采购物资验证记录2020年8月6日</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物资名称：接缝布、单组份胶水、跑道面胶甲组、跑道面胶乙组、单组份防水底胶、二代水性硅PU、细石英砂、水性划线胶甲组等； </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验证项目：查核相关企业资质证书（如生产许可证）、数量、合格证、出厂检验报告单、生产企业资质、包装与外观情况等</w:t>
            </w:r>
          </w:p>
          <w:p>
            <w:pPr>
              <w:spacing w:line="400" w:lineRule="exac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结论：合格    检验员：王林花      </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抽3： 采购物资验证记录2020年8月25日</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物资名称：预拌混凝土等；，</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验证项目：查核相关企业资质证书、数量、合格证、出厂检验报告单、生产企业资质、检测报告、包装与外观情况等。</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结论：合格    检验员：王林花       </w:t>
            </w:r>
          </w:p>
          <w:p>
            <w:pPr>
              <w:spacing w:line="400" w:lineRule="exac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抽4 采购物资验证记录2020年</w:t>
            </w:r>
            <w:r>
              <w:rPr>
                <w:rFonts w:hint="eastAsia" w:cs="Times New Roman"/>
                <w:color w:val="auto"/>
                <w:sz w:val="21"/>
                <w:szCs w:val="21"/>
                <w:lang w:val="en-US" w:eastAsia="zh-CN"/>
              </w:rPr>
              <w:t>9</w:t>
            </w:r>
            <w:r>
              <w:rPr>
                <w:rFonts w:hint="eastAsia" w:ascii="Times New Roman" w:hAnsi="Times New Roman" w:cs="Times New Roman"/>
                <w:color w:val="auto"/>
                <w:sz w:val="21"/>
                <w:szCs w:val="21"/>
                <w:lang w:val="en-US" w:eastAsia="zh-CN"/>
              </w:rPr>
              <w:t>月</w:t>
            </w:r>
            <w:r>
              <w:rPr>
                <w:rFonts w:hint="eastAsia" w:cs="Times New Roman"/>
                <w:color w:val="auto"/>
                <w:sz w:val="21"/>
                <w:szCs w:val="21"/>
                <w:lang w:val="en-US" w:eastAsia="zh-CN"/>
              </w:rPr>
              <w:t>25</w:t>
            </w:r>
            <w:r>
              <w:rPr>
                <w:rFonts w:hint="eastAsia" w:ascii="Times New Roman" w:hAnsi="Times New Roman" w:cs="Times New Roman"/>
                <w:color w:val="auto"/>
                <w:sz w:val="21"/>
                <w:szCs w:val="21"/>
                <w:lang w:val="en-US" w:eastAsia="zh-CN"/>
              </w:rPr>
              <w:t>日</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物资名称：田园绿草皮、果绿草皮、白色草皮、接缝布、石英砂、环保颗粒等。</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验证项目：合格证、出厂检验报告单、生产企业资质、检测报告等</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结论：合格    检验员：王林花</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抽查分部分项验收记录：</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见《运动场改造工程分部工程质量验收记录》2020.8.30，包含分项工程足球场检验批4个；篮球场检验批2个；跑道检验批3个；地面铺装检验批5个；排水沟检验批1个。</w:t>
            </w:r>
          </w:p>
          <w:p>
            <w:pPr>
              <w:spacing w:line="400" w:lineRule="exac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   见《照明工程分部工程质量验收记录》2020.7.25，包含分项工程路灯基础检验批3个；路灯安装检验批1个；电线电缆穿管检验批1个；配电装置与控制检验批1个。</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以上分部验收均合格，有监理方、设计方、施工方项目负责人签字并盖本单位项目公章。</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7、查施工过程管控</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7.1查到《施工组织设计》。总监理：胡长才 。项目经理：陈建辉。</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由项目经理按《施工组织设计》规定的要求组织人员、设备机具和原材料进场，搭设临时办公场所，并进行验收，进场准备完后，经监理胡长才验收，批准开工。</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7.2查看《图纸会审记录》，有建设方、监理方、设计方、施工方参加会审人员签名，并加盖有各单位公章。</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7.3公司编制了相应的分包管理制度，对分包方的资质、人员、施工过程和项目交付进行管控，部门管理职责明确，文件符合企业实际情况，分包活动管理规范，公司现阶段暂时无任何形式的分包活动。</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该项目暂无分包，均为公司组织人员施工。策划目前无更改。</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7.4查到《拟投入本工程的主要施工设备表》，《材料、构配件及设备进场验收记录》等，施工单位：南昌金开工匠建设工程集团有限公司。监理：江西省兴赣建设监理咨询有限公司。由现场监理对进场的人员、设备机具及材料进行了审核，符合；</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查到：《劳动力计划表》，按施工的不同阶段安排不同劳动力进场。现场技术人员、力工及施工机械操作手等的数量和能力满足要求。未见不符。</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查到：《施工组织设计》质量保证措施，详细规定了该项目质量各种措施和方法，符合要求。</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查到：该项目部已按相关《施工组织设计》其中的要求对材料进行了验收，资料齐全。</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查到《施工单位安全生产协议书》等</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现场获得作业指导书，公司对关键和特殊过程编制有施工方案，并编制相应环境/安全管控措施,提供有《施工组织设计方案》、《质量保证体系及保证措施》、《安全施工章程》、《施工现场消防管理措施》、《工程施工进度表》,目前进行到道路维修阶段.</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7.6使用适宜的设备，已配置提供了摊铺机、双光轮压路机、切割机等设备，通过定期的维护检修，设备处于完好状态。</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7.7使用的监测和测量设备，已配置钢卷尺、水准仪、全站仪等测量设备，设备在进场前通过监理验收，能够满足测量放线和监测需求。</w:t>
            </w:r>
          </w:p>
          <w:p>
            <w:pPr>
              <w:spacing w:line="400" w:lineRule="exact"/>
              <w:rPr>
                <w:rFonts w:hint="eastAsia" w:cs="Times New Roman"/>
                <w:color w:val="auto"/>
                <w:sz w:val="21"/>
                <w:szCs w:val="21"/>
                <w:lang w:val="en-US" w:eastAsia="zh-CN"/>
              </w:rPr>
            </w:pPr>
            <w:r>
              <w:rPr>
                <w:rFonts w:hint="eastAsia" w:ascii="Times New Roman" w:hAnsi="Times New Roman" w:cs="Times New Roman"/>
                <w:color w:val="auto"/>
                <w:sz w:val="21"/>
                <w:szCs w:val="21"/>
                <w:lang w:val="en-US" w:eastAsia="zh-CN"/>
              </w:rPr>
              <w:t>7.8实施监测和测量，查有连续的《施工日志》，</w:t>
            </w:r>
            <w:r>
              <w:rPr>
                <w:rFonts w:hint="eastAsia" w:cs="Times New Roman"/>
                <w:color w:val="auto"/>
                <w:sz w:val="21"/>
                <w:szCs w:val="21"/>
                <w:lang w:val="en-US" w:eastAsia="zh-CN"/>
              </w:rPr>
              <w:t xml:space="preserve">日期从2021年8月26日---11月3日   </w:t>
            </w:r>
          </w:p>
          <w:p>
            <w:pPr>
              <w:pStyle w:val="2"/>
              <w:rPr>
                <w:rFonts w:hint="eastAsia"/>
                <w:color w:val="auto"/>
                <w:sz w:val="21"/>
                <w:szCs w:val="21"/>
                <w:lang w:val="en-US" w:eastAsia="zh-CN"/>
              </w:rPr>
            </w:pPr>
          </w:p>
          <w:p>
            <w:pPr>
              <w:spacing w:line="400" w:lineRule="exact"/>
              <w:rPr>
                <w:rFonts w:hint="eastAsia" w:cs="Times New Roman"/>
                <w:color w:val="auto"/>
                <w:sz w:val="21"/>
                <w:szCs w:val="21"/>
                <w:lang w:val="en-US" w:eastAsia="zh-CN"/>
              </w:rPr>
            </w:pPr>
            <w:r>
              <w:rPr>
                <w:rFonts w:hint="eastAsia" w:ascii="Times New Roman" w:hAnsi="Times New Roman" w:cs="Times New Roman"/>
                <w:color w:val="auto"/>
                <w:sz w:val="21"/>
                <w:szCs w:val="21"/>
                <w:lang w:val="en-US" w:eastAsia="zh-CN"/>
              </w:rPr>
              <w:t>抽查202</w:t>
            </w:r>
            <w:r>
              <w:rPr>
                <w:rFonts w:hint="eastAsia" w:cs="Times New Roman"/>
                <w:color w:val="auto"/>
                <w:sz w:val="21"/>
                <w:szCs w:val="21"/>
                <w:lang w:val="en-US" w:eastAsia="zh-CN"/>
              </w:rPr>
              <w:t>1</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10.06</w:t>
            </w:r>
            <w:r>
              <w:rPr>
                <w:rFonts w:hint="eastAsia" w:ascii="Times New Roman" w:hAnsi="Times New Roman" w:cs="Times New Roman"/>
                <w:color w:val="auto"/>
                <w:sz w:val="21"/>
                <w:szCs w:val="21"/>
                <w:lang w:val="en-US" w:eastAsia="zh-CN"/>
              </w:rPr>
              <w:t>.、202</w:t>
            </w:r>
            <w:r>
              <w:rPr>
                <w:rFonts w:hint="eastAsia" w:cs="Times New Roman"/>
                <w:color w:val="auto"/>
                <w:sz w:val="21"/>
                <w:szCs w:val="21"/>
                <w:lang w:val="en-US" w:eastAsia="zh-CN"/>
              </w:rPr>
              <w:t>1</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10</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1</w:t>
            </w:r>
            <w:r>
              <w:rPr>
                <w:rFonts w:hint="eastAsia" w:ascii="Times New Roman" w:hAnsi="Times New Roman" w:cs="Times New Roman"/>
                <w:color w:val="auto"/>
                <w:sz w:val="21"/>
                <w:szCs w:val="21"/>
                <w:lang w:val="en-US" w:eastAsia="zh-CN"/>
              </w:rPr>
              <w:t>2、202</w:t>
            </w:r>
            <w:r>
              <w:rPr>
                <w:rFonts w:hint="eastAsia" w:cs="Times New Roman"/>
                <w:color w:val="auto"/>
                <w:sz w:val="21"/>
                <w:szCs w:val="21"/>
                <w:lang w:val="en-US" w:eastAsia="zh-CN"/>
              </w:rPr>
              <w:t>1</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10.21</w:t>
            </w:r>
            <w:r>
              <w:rPr>
                <w:rFonts w:hint="eastAsia" w:ascii="Times New Roman" w:hAnsi="Times New Roman" w:cs="Times New Roman"/>
                <w:color w:val="auto"/>
                <w:sz w:val="21"/>
                <w:szCs w:val="21"/>
                <w:lang w:val="en-US" w:eastAsia="zh-CN"/>
              </w:rPr>
              <w:t>202</w:t>
            </w:r>
            <w:r>
              <w:rPr>
                <w:rFonts w:hint="eastAsia" w:cs="Times New Roman"/>
                <w:color w:val="auto"/>
                <w:sz w:val="21"/>
                <w:szCs w:val="21"/>
                <w:lang w:val="en-US" w:eastAsia="zh-CN"/>
              </w:rPr>
              <w:t>1</w:t>
            </w: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10.27</w:t>
            </w:r>
            <w:r>
              <w:rPr>
                <w:rFonts w:hint="eastAsia" w:ascii="Times New Roman" w:hAnsi="Times New Roman" w:cs="Times New Roman"/>
                <w:color w:val="auto"/>
                <w:sz w:val="21"/>
                <w:szCs w:val="21"/>
                <w:lang w:val="en-US" w:eastAsia="zh-CN"/>
              </w:rPr>
              <w:t>的施工记录，有施工</w:t>
            </w:r>
            <w:r>
              <w:rPr>
                <w:rFonts w:hint="eastAsia" w:cs="Times New Roman"/>
                <w:color w:val="auto"/>
                <w:sz w:val="21"/>
                <w:szCs w:val="21"/>
                <w:lang w:val="en-US" w:eastAsia="zh-CN"/>
              </w:rPr>
              <w:t>过程工程量的简单描述</w:t>
            </w:r>
            <w:r>
              <w:rPr>
                <w:rFonts w:hint="eastAsia" w:ascii="Times New Roman" w:hAnsi="Times New Roman" w:cs="Times New Roman"/>
                <w:color w:val="auto"/>
                <w:sz w:val="21"/>
                <w:szCs w:val="21"/>
                <w:lang w:val="en-US" w:eastAsia="zh-CN"/>
              </w:rPr>
              <w:t>。施工记录</w:t>
            </w:r>
            <w:r>
              <w:rPr>
                <w:rFonts w:hint="eastAsia" w:cs="Times New Roman"/>
                <w:color w:val="auto"/>
                <w:sz w:val="21"/>
                <w:szCs w:val="21"/>
                <w:lang w:val="en-US" w:eastAsia="zh-CN"/>
              </w:rPr>
              <w:t>未提及施工设备/机具、到场施工人员。天气情况等，已交流。</w:t>
            </w:r>
          </w:p>
          <w:p>
            <w:pPr>
              <w:pStyle w:val="2"/>
              <w:rPr>
                <w:rFonts w:hint="default"/>
                <w:color w:val="auto"/>
                <w:sz w:val="21"/>
                <w:szCs w:val="21"/>
                <w:lang w:val="en-US" w:eastAsia="zh-CN"/>
              </w:rPr>
            </w:pPr>
            <w:r>
              <w:rPr>
                <w:rFonts w:hint="default"/>
                <w:color w:val="auto"/>
                <w:sz w:val="21"/>
                <w:szCs w:val="21"/>
                <w:lang w:val="en-US" w:eastAsia="zh-CN"/>
              </w:rPr>
              <w:drawing>
                <wp:inline distT="0" distB="0" distL="114300" distR="114300">
                  <wp:extent cx="1939925" cy="2324100"/>
                  <wp:effectExtent l="0" t="0" r="3175" b="0"/>
                  <wp:docPr id="10" name="图片 10" descr="2193f7dc698893e77b2a528f3453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193f7dc698893e77b2a528f34537d9"/>
                          <pic:cNvPicPr>
                            <a:picLocks noChangeAspect="1"/>
                          </pic:cNvPicPr>
                        </pic:nvPicPr>
                        <pic:blipFill>
                          <a:blip r:embed="rId10"/>
                          <a:stretch>
                            <a:fillRect/>
                          </a:stretch>
                        </pic:blipFill>
                        <pic:spPr>
                          <a:xfrm>
                            <a:off x="0" y="0"/>
                            <a:ext cx="1939925" cy="2324100"/>
                          </a:xfrm>
                          <a:prstGeom prst="rect">
                            <a:avLst/>
                          </a:prstGeom>
                        </pic:spPr>
                      </pic:pic>
                    </a:graphicData>
                  </a:graphic>
                </wp:inline>
              </w:drawing>
            </w:r>
            <w:r>
              <w:rPr>
                <w:rFonts w:hint="eastAsia" w:ascii="Times New Roman" w:hAnsi="Times New Roman" w:cs="Times New Roman"/>
                <w:color w:val="auto"/>
                <w:sz w:val="21"/>
                <w:szCs w:val="21"/>
                <w:lang w:val="en-US" w:eastAsia="zh-CN"/>
              </w:rPr>
              <w:drawing>
                <wp:inline distT="0" distB="0" distL="114300" distR="114300">
                  <wp:extent cx="1662430" cy="2381885"/>
                  <wp:effectExtent l="0" t="0" r="13970" b="18415"/>
                  <wp:docPr id="8" name="图片 8" descr="bf305f969b46be242e2dcd58c6ae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f305f969b46be242e2dcd58c6aeb52"/>
                          <pic:cNvPicPr>
                            <a:picLocks noChangeAspect="1"/>
                          </pic:cNvPicPr>
                        </pic:nvPicPr>
                        <pic:blipFill>
                          <a:blip r:embed="rId11"/>
                          <a:stretch>
                            <a:fillRect/>
                          </a:stretch>
                        </pic:blipFill>
                        <pic:spPr>
                          <a:xfrm>
                            <a:off x="0" y="0"/>
                            <a:ext cx="1662430" cy="2381885"/>
                          </a:xfrm>
                          <a:prstGeom prst="rect">
                            <a:avLst/>
                          </a:prstGeom>
                        </pic:spPr>
                      </pic:pic>
                    </a:graphicData>
                  </a:graphic>
                </wp:inline>
              </w:drawing>
            </w:r>
            <w:r>
              <w:rPr>
                <w:rFonts w:hint="eastAsia" w:ascii="Times New Roman" w:hAnsi="Times New Roman" w:cs="Times New Roman"/>
                <w:color w:val="auto"/>
                <w:sz w:val="21"/>
                <w:szCs w:val="21"/>
                <w:lang w:val="en-US" w:eastAsia="zh-CN"/>
              </w:rPr>
              <w:drawing>
                <wp:inline distT="0" distB="0" distL="114300" distR="114300">
                  <wp:extent cx="1880870" cy="2385695"/>
                  <wp:effectExtent l="0" t="0" r="5080" b="14605"/>
                  <wp:docPr id="9" name="图片 9" descr="6abd59570d50f46ee8b6b748f7d07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abd59570d50f46ee8b6b748f7d07e1"/>
                          <pic:cNvPicPr>
                            <a:picLocks noChangeAspect="1"/>
                          </pic:cNvPicPr>
                        </pic:nvPicPr>
                        <pic:blipFill>
                          <a:blip r:embed="rId12"/>
                          <a:stretch>
                            <a:fillRect/>
                          </a:stretch>
                        </pic:blipFill>
                        <pic:spPr>
                          <a:xfrm>
                            <a:off x="0" y="0"/>
                            <a:ext cx="1880870" cy="2385695"/>
                          </a:xfrm>
                          <a:prstGeom prst="rect">
                            <a:avLst/>
                          </a:prstGeom>
                        </pic:spPr>
                      </pic:pic>
                    </a:graphicData>
                  </a:graphic>
                </wp:inline>
              </w:drawing>
            </w: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drawing>
                <wp:anchor distT="0" distB="0" distL="114300" distR="114300" simplePos="0" relativeHeight="251663360" behindDoc="1" locked="0" layoutInCell="1" allowOverlap="1">
                  <wp:simplePos x="0" y="0"/>
                  <wp:positionH relativeFrom="column">
                    <wp:posOffset>2457450</wp:posOffset>
                  </wp:positionH>
                  <wp:positionV relativeFrom="paragraph">
                    <wp:posOffset>-4073525</wp:posOffset>
                  </wp:positionV>
                  <wp:extent cx="2582545" cy="2770505"/>
                  <wp:effectExtent l="0" t="0" r="8255" b="10795"/>
                  <wp:wrapTight wrapText="bothSides">
                    <wp:wrapPolygon>
                      <wp:start x="90" y="0"/>
                      <wp:lineTo x="90" y="21387"/>
                      <wp:lineTo x="21600" y="21387"/>
                      <wp:lineTo x="21600" y="0"/>
                      <wp:lineTo x="90" y="0"/>
                    </wp:wrapPolygon>
                  </wp:wrapTight>
                  <wp:docPr id="12" name="图片 12" descr="b6e2eac1c5f8d43e24b148302f44a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6e2eac1c5f8d43e24b148302f44a81"/>
                          <pic:cNvPicPr>
                            <a:picLocks noChangeAspect="1"/>
                          </pic:cNvPicPr>
                        </pic:nvPicPr>
                        <pic:blipFill>
                          <a:blip r:embed="rId13"/>
                          <a:stretch>
                            <a:fillRect/>
                          </a:stretch>
                        </pic:blipFill>
                        <pic:spPr>
                          <a:xfrm flipH="1">
                            <a:off x="0" y="0"/>
                            <a:ext cx="2582545" cy="2770505"/>
                          </a:xfrm>
                          <a:prstGeom prst="rect">
                            <a:avLst/>
                          </a:prstGeom>
                        </pic:spPr>
                      </pic:pic>
                    </a:graphicData>
                  </a:graphic>
                </wp:anchor>
              </w:drawing>
            </w:r>
            <w:r>
              <w:rPr>
                <w:rFonts w:hint="eastAsia" w:ascii="Times New Roman" w:hAnsi="Times New Roman" w:cs="Times New Roman"/>
                <w:color w:val="auto"/>
                <w:sz w:val="21"/>
                <w:szCs w:val="21"/>
                <w:lang w:val="en-US" w:eastAsia="zh-CN"/>
              </w:rPr>
              <w:drawing>
                <wp:anchor distT="0" distB="0" distL="114300" distR="114300" simplePos="0" relativeHeight="251661312" behindDoc="1" locked="0" layoutInCell="1" allowOverlap="1">
                  <wp:simplePos x="0" y="0"/>
                  <wp:positionH relativeFrom="column">
                    <wp:posOffset>5116195</wp:posOffset>
                  </wp:positionH>
                  <wp:positionV relativeFrom="paragraph">
                    <wp:posOffset>156210</wp:posOffset>
                  </wp:positionV>
                  <wp:extent cx="2138680" cy="2475865"/>
                  <wp:effectExtent l="0" t="0" r="13970" b="635"/>
                  <wp:wrapTight wrapText="bothSides">
                    <wp:wrapPolygon>
                      <wp:start x="0" y="0"/>
                      <wp:lineTo x="0" y="21439"/>
                      <wp:lineTo x="21356" y="21439"/>
                      <wp:lineTo x="21356" y="0"/>
                      <wp:lineTo x="0" y="0"/>
                    </wp:wrapPolygon>
                  </wp:wrapTight>
                  <wp:docPr id="13" name="图片 13" descr="c55566c28f13fdb7b892f3141faa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55566c28f13fdb7b892f3141faa0ed"/>
                          <pic:cNvPicPr>
                            <a:picLocks noChangeAspect="1"/>
                          </pic:cNvPicPr>
                        </pic:nvPicPr>
                        <pic:blipFill>
                          <a:blip r:embed="rId14"/>
                          <a:stretch>
                            <a:fillRect/>
                          </a:stretch>
                        </pic:blipFill>
                        <pic:spPr>
                          <a:xfrm>
                            <a:off x="0" y="0"/>
                            <a:ext cx="2138680" cy="2475865"/>
                          </a:xfrm>
                          <a:prstGeom prst="rect">
                            <a:avLst/>
                          </a:prstGeom>
                        </pic:spPr>
                      </pic:pic>
                    </a:graphicData>
                  </a:graphic>
                </wp:anchor>
              </w:drawing>
            </w:r>
            <w:r>
              <w:rPr>
                <w:rFonts w:hint="eastAsia" w:ascii="Times New Roman" w:hAnsi="Times New Roman" w:cs="Times New Roman"/>
                <w:color w:val="auto"/>
                <w:sz w:val="21"/>
                <w:szCs w:val="21"/>
                <w:lang w:val="en-US" w:eastAsia="zh-CN"/>
              </w:rPr>
              <w:drawing>
                <wp:anchor distT="0" distB="0" distL="114300" distR="114300" simplePos="0" relativeHeight="251662336" behindDoc="1" locked="0" layoutInCell="1" allowOverlap="1">
                  <wp:simplePos x="0" y="0"/>
                  <wp:positionH relativeFrom="column">
                    <wp:posOffset>0</wp:posOffset>
                  </wp:positionH>
                  <wp:positionV relativeFrom="paragraph">
                    <wp:posOffset>-2578100</wp:posOffset>
                  </wp:positionV>
                  <wp:extent cx="2369185" cy="2766060"/>
                  <wp:effectExtent l="0" t="0" r="12065" b="15240"/>
                  <wp:wrapTight wrapText="bothSides">
                    <wp:wrapPolygon>
                      <wp:start x="0" y="0"/>
                      <wp:lineTo x="0" y="21421"/>
                      <wp:lineTo x="21363" y="21421"/>
                      <wp:lineTo x="21363" y="0"/>
                      <wp:lineTo x="0" y="0"/>
                    </wp:wrapPolygon>
                  </wp:wrapTight>
                  <wp:docPr id="11" name="图片 11" descr="2ab15867f9e6200a18b353fc33234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ab15867f9e6200a18b353fc33234d1"/>
                          <pic:cNvPicPr>
                            <a:picLocks noChangeAspect="1"/>
                          </pic:cNvPicPr>
                        </pic:nvPicPr>
                        <pic:blipFill>
                          <a:blip r:embed="rId15"/>
                          <a:stretch>
                            <a:fillRect/>
                          </a:stretch>
                        </pic:blipFill>
                        <pic:spPr>
                          <a:xfrm>
                            <a:off x="0" y="0"/>
                            <a:ext cx="2369185" cy="2766060"/>
                          </a:xfrm>
                          <a:prstGeom prst="rect">
                            <a:avLst/>
                          </a:prstGeom>
                        </pic:spPr>
                      </pic:pic>
                    </a:graphicData>
                  </a:graphic>
                </wp:anchor>
              </w:drawing>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7.9项目质检员王林花负责按作业指导书要求对特殊/ 关键工序每天进行连续监视和测量，监理负责对整个施工过程进行监控，包括：材料检验、检验批、分项验收等。</w:t>
            </w:r>
          </w:p>
          <w:p>
            <w:pPr>
              <w:spacing w:line="400" w:lineRule="exact"/>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抽查隐蔽工程检查验收记录：</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drawing>
                <wp:anchor distT="0" distB="0" distL="114300" distR="114300" simplePos="0" relativeHeight="251664384" behindDoc="1" locked="0" layoutInCell="1" allowOverlap="1">
                  <wp:simplePos x="0" y="0"/>
                  <wp:positionH relativeFrom="column">
                    <wp:posOffset>275590</wp:posOffset>
                  </wp:positionH>
                  <wp:positionV relativeFrom="paragraph">
                    <wp:posOffset>421005</wp:posOffset>
                  </wp:positionV>
                  <wp:extent cx="2832735" cy="2487930"/>
                  <wp:effectExtent l="0" t="0" r="7620" b="5715"/>
                  <wp:wrapTight wrapText="bothSides">
                    <wp:wrapPolygon>
                      <wp:start x="21600" y="6"/>
                      <wp:lineTo x="102" y="6"/>
                      <wp:lineTo x="102" y="21506"/>
                      <wp:lineTo x="21600" y="21506"/>
                      <wp:lineTo x="21600" y="6"/>
                    </wp:wrapPolygon>
                  </wp:wrapTight>
                  <wp:docPr id="5" name="图片 5" descr="e7ebc3339d660996b9ba12b58927a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7ebc3339d660996b9ba12b58927a57"/>
                          <pic:cNvPicPr>
                            <a:picLocks noChangeAspect="1"/>
                          </pic:cNvPicPr>
                        </pic:nvPicPr>
                        <pic:blipFill>
                          <a:blip r:embed="rId16"/>
                          <a:stretch>
                            <a:fillRect/>
                          </a:stretch>
                        </pic:blipFill>
                        <pic:spPr>
                          <a:xfrm rot="16200000">
                            <a:off x="0" y="0"/>
                            <a:ext cx="2832735" cy="2487930"/>
                          </a:xfrm>
                          <a:prstGeom prst="rect">
                            <a:avLst/>
                          </a:prstGeom>
                        </pic:spPr>
                      </pic:pic>
                    </a:graphicData>
                  </a:graphic>
                </wp:anchor>
              </w:drawing>
            </w:r>
            <w:r>
              <w:rPr>
                <w:rFonts w:hint="eastAsia" w:ascii="Times New Roman" w:hAnsi="Times New Roman" w:cs="Times New Roman"/>
                <w:color w:val="auto"/>
                <w:sz w:val="21"/>
                <w:szCs w:val="21"/>
                <w:lang w:val="en-US" w:eastAsia="zh-CN"/>
              </w:rPr>
              <w:drawing>
                <wp:anchor distT="0" distB="0" distL="114300" distR="114300" simplePos="0" relativeHeight="251667456" behindDoc="1" locked="0" layoutInCell="1" allowOverlap="1">
                  <wp:simplePos x="0" y="0"/>
                  <wp:positionH relativeFrom="column">
                    <wp:posOffset>3100705</wp:posOffset>
                  </wp:positionH>
                  <wp:positionV relativeFrom="paragraph">
                    <wp:posOffset>389255</wp:posOffset>
                  </wp:positionV>
                  <wp:extent cx="2875915" cy="2684145"/>
                  <wp:effectExtent l="0" t="0" r="1905" b="635"/>
                  <wp:wrapTight wrapText="bothSides">
                    <wp:wrapPolygon>
                      <wp:start x="21600" y="0"/>
                      <wp:lineTo x="138" y="0"/>
                      <wp:lineTo x="138" y="21462"/>
                      <wp:lineTo x="21600" y="21462"/>
                      <wp:lineTo x="21600" y="0"/>
                    </wp:wrapPolygon>
                  </wp:wrapTight>
                  <wp:docPr id="15" name="图片 15" descr="18e225da4f6a39bf66596f5c6f1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8e225da4f6a39bf66596f5c6f15350"/>
                          <pic:cNvPicPr>
                            <a:picLocks noChangeAspect="1"/>
                          </pic:cNvPicPr>
                        </pic:nvPicPr>
                        <pic:blipFill>
                          <a:blip r:embed="rId17"/>
                          <a:stretch>
                            <a:fillRect/>
                          </a:stretch>
                        </pic:blipFill>
                        <pic:spPr>
                          <a:xfrm rot="16200000">
                            <a:off x="0" y="0"/>
                            <a:ext cx="2875915" cy="2684145"/>
                          </a:xfrm>
                          <a:prstGeom prst="rect">
                            <a:avLst/>
                          </a:prstGeom>
                        </pic:spPr>
                      </pic:pic>
                    </a:graphicData>
                  </a:graphic>
                </wp:anchor>
              </w:drawing>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    </w:t>
            </w:r>
          </w:p>
          <w:p>
            <w:pPr>
              <w:spacing w:line="400" w:lineRule="exact"/>
              <w:rPr>
                <w:rFonts w:hint="eastAsia" w:ascii="Times New Roman" w:hAnsi="Times New Roman" w:cs="Times New Roman"/>
                <w:color w:val="auto"/>
                <w:sz w:val="21"/>
                <w:szCs w:val="21"/>
                <w:lang w:val="en-US" w:eastAsia="zh-CN"/>
              </w:rPr>
            </w:pPr>
          </w:p>
          <w:p>
            <w:pPr>
              <w:spacing w:line="400" w:lineRule="exact"/>
              <w:rPr>
                <w:rFonts w:hint="eastAsia" w:ascii="Times New Roman" w:hAnsi="Times New Roman" w:cs="Times New Roman"/>
                <w:color w:val="auto"/>
                <w:sz w:val="21"/>
                <w:szCs w:val="21"/>
                <w:lang w:val="en-US" w:eastAsia="zh-CN"/>
              </w:rPr>
            </w:pP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drawing>
                <wp:inline distT="0" distB="0" distL="114300" distR="114300">
                  <wp:extent cx="7328535" cy="5494020"/>
                  <wp:effectExtent l="0" t="0" r="5715" b="11430"/>
                  <wp:docPr id="25" name="图片 25" descr="882c00ea465c5221375f9dd1e15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82c00ea465c5221375f9dd1e150680"/>
                          <pic:cNvPicPr>
                            <a:picLocks noChangeAspect="1"/>
                          </pic:cNvPicPr>
                        </pic:nvPicPr>
                        <pic:blipFill>
                          <a:blip r:embed="rId18"/>
                          <a:stretch>
                            <a:fillRect/>
                          </a:stretch>
                        </pic:blipFill>
                        <pic:spPr>
                          <a:xfrm>
                            <a:off x="0" y="0"/>
                            <a:ext cx="7328535" cy="5494020"/>
                          </a:xfrm>
                          <a:prstGeom prst="rect">
                            <a:avLst/>
                          </a:prstGeom>
                        </pic:spPr>
                      </pic:pic>
                    </a:graphicData>
                  </a:graphic>
                </wp:inline>
              </w:drawing>
            </w:r>
          </w:p>
          <w:p>
            <w:pPr>
              <w:spacing w:line="400" w:lineRule="exact"/>
              <w:rPr>
                <w:rFonts w:hint="eastAsia" w:ascii="Times New Roman" w:hAnsi="Times New Roman" w:cs="Times New Roman"/>
                <w:color w:val="auto"/>
                <w:sz w:val="21"/>
                <w:szCs w:val="21"/>
                <w:lang w:val="en-US" w:eastAsia="zh-CN"/>
              </w:rPr>
            </w:pPr>
          </w:p>
          <w:p>
            <w:pPr>
              <w:spacing w:line="400" w:lineRule="exact"/>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drawing>
                <wp:anchor distT="0" distB="0" distL="114300" distR="114300" simplePos="0" relativeHeight="251668480" behindDoc="1" locked="0" layoutInCell="1" allowOverlap="1">
                  <wp:simplePos x="0" y="0"/>
                  <wp:positionH relativeFrom="column">
                    <wp:posOffset>3742690</wp:posOffset>
                  </wp:positionH>
                  <wp:positionV relativeFrom="paragraph">
                    <wp:posOffset>-445770</wp:posOffset>
                  </wp:positionV>
                  <wp:extent cx="1960880" cy="2999740"/>
                  <wp:effectExtent l="0" t="0" r="10160" b="1270"/>
                  <wp:wrapTight wrapText="bothSides">
                    <wp:wrapPolygon>
                      <wp:start x="21600" y="0"/>
                      <wp:lineTo x="196" y="0"/>
                      <wp:lineTo x="196" y="21399"/>
                      <wp:lineTo x="21600" y="21399"/>
                      <wp:lineTo x="21600" y="0"/>
                    </wp:wrapPolygon>
                  </wp:wrapTight>
                  <wp:docPr id="19" name="图片 19" descr="cb960c0c8994e9a1a564bc4713f5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b960c0c8994e9a1a564bc4713f52c3"/>
                          <pic:cNvPicPr>
                            <a:picLocks noChangeAspect="1"/>
                          </pic:cNvPicPr>
                        </pic:nvPicPr>
                        <pic:blipFill>
                          <a:blip r:embed="rId19"/>
                          <a:stretch>
                            <a:fillRect/>
                          </a:stretch>
                        </pic:blipFill>
                        <pic:spPr>
                          <a:xfrm rot="16200000">
                            <a:off x="0" y="0"/>
                            <a:ext cx="1960880" cy="2999740"/>
                          </a:xfrm>
                          <a:prstGeom prst="rect">
                            <a:avLst/>
                          </a:prstGeom>
                        </pic:spPr>
                      </pic:pic>
                    </a:graphicData>
                  </a:graphic>
                </wp:anchor>
              </w:drawing>
            </w: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drawing>
                <wp:anchor distT="0" distB="0" distL="114300" distR="114300" simplePos="0" relativeHeight="251665408" behindDoc="1" locked="0" layoutInCell="1" allowOverlap="1">
                  <wp:simplePos x="0" y="0"/>
                  <wp:positionH relativeFrom="column">
                    <wp:posOffset>421640</wp:posOffset>
                  </wp:positionH>
                  <wp:positionV relativeFrom="paragraph">
                    <wp:posOffset>90805</wp:posOffset>
                  </wp:positionV>
                  <wp:extent cx="2370455" cy="2413635"/>
                  <wp:effectExtent l="0" t="0" r="5715" b="10795"/>
                  <wp:wrapTight wrapText="bothSides">
                    <wp:wrapPolygon>
                      <wp:start x="21600" y="0"/>
                      <wp:lineTo x="249" y="0"/>
                      <wp:lineTo x="249" y="21481"/>
                      <wp:lineTo x="21600" y="21481"/>
                      <wp:lineTo x="21600" y="0"/>
                    </wp:wrapPolygon>
                  </wp:wrapTight>
                  <wp:docPr id="6" name="图片 6" descr="636ad1d77a3ec632ac28bc8f5a9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36ad1d77a3ec632ac28bc8f5a95938"/>
                          <pic:cNvPicPr>
                            <a:picLocks noChangeAspect="1"/>
                          </pic:cNvPicPr>
                        </pic:nvPicPr>
                        <pic:blipFill>
                          <a:blip r:embed="rId20"/>
                          <a:stretch>
                            <a:fillRect/>
                          </a:stretch>
                        </pic:blipFill>
                        <pic:spPr>
                          <a:xfrm rot="16200000">
                            <a:off x="0" y="0"/>
                            <a:ext cx="2370455" cy="2413635"/>
                          </a:xfrm>
                          <a:prstGeom prst="rect">
                            <a:avLst/>
                          </a:prstGeom>
                        </pic:spPr>
                      </pic:pic>
                    </a:graphicData>
                  </a:graphic>
                </wp:anchor>
              </w:drawing>
            </w: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jc w:val="left"/>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抽查管道铺设报审表、管道铺设分项质量验收记录</w:t>
            </w: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drawing>
                <wp:inline distT="0" distB="0" distL="114300" distR="114300">
                  <wp:extent cx="2446020" cy="1718310"/>
                  <wp:effectExtent l="0" t="0" r="15240" b="11430"/>
                  <wp:docPr id="14" name="图片 14" descr="9c3853ac1590dcef35ae823bbe7a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c3853ac1590dcef35ae823bbe7a92e"/>
                          <pic:cNvPicPr>
                            <a:picLocks noChangeAspect="1"/>
                          </pic:cNvPicPr>
                        </pic:nvPicPr>
                        <pic:blipFill>
                          <a:blip r:embed="rId21"/>
                          <a:stretch>
                            <a:fillRect/>
                          </a:stretch>
                        </pic:blipFill>
                        <pic:spPr>
                          <a:xfrm rot="16200000">
                            <a:off x="0" y="0"/>
                            <a:ext cx="2446020" cy="1718310"/>
                          </a:xfrm>
                          <a:prstGeom prst="rect">
                            <a:avLst/>
                          </a:prstGeom>
                        </pic:spPr>
                      </pic:pic>
                    </a:graphicData>
                  </a:graphic>
                </wp:inline>
              </w:drawing>
            </w: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drawing>
                <wp:anchor distT="0" distB="0" distL="114300" distR="114300" simplePos="0" relativeHeight="251666432" behindDoc="1" locked="0" layoutInCell="1" allowOverlap="1">
                  <wp:simplePos x="0" y="0"/>
                  <wp:positionH relativeFrom="column">
                    <wp:posOffset>3789680</wp:posOffset>
                  </wp:positionH>
                  <wp:positionV relativeFrom="paragraph">
                    <wp:posOffset>378460</wp:posOffset>
                  </wp:positionV>
                  <wp:extent cx="2492375" cy="2250440"/>
                  <wp:effectExtent l="0" t="0" r="16510" b="3175"/>
                  <wp:wrapTight wrapText="bothSides">
                    <wp:wrapPolygon>
                      <wp:start x="21600" y="6"/>
                      <wp:lineTo x="138" y="6"/>
                      <wp:lineTo x="138" y="21399"/>
                      <wp:lineTo x="21600" y="21399"/>
                      <wp:lineTo x="21600" y="6"/>
                    </wp:wrapPolygon>
                  </wp:wrapTight>
                  <wp:docPr id="7" name="图片 7" descr="636ad1d77a3ec632ac28bc8f5a9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36ad1d77a3ec632ac28bc8f5a95938"/>
                          <pic:cNvPicPr>
                            <a:picLocks noChangeAspect="1"/>
                          </pic:cNvPicPr>
                        </pic:nvPicPr>
                        <pic:blipFill>
                          <a:blip r:embed="rId20"/>
                          <a:stretch>
                            <a:fillRect/>
                          </a:stretch>
                        </pic:blipFill>
                        <pic:spPr>
                          <a:xfrm rot="16200000">
                            <a:off x="0" y="0"/>
                            <a:ext cx="2492375" cy="2250440"/>
                          </a:xfrm>
                          <a:prstGeom prst="rect">
                            <a:avLst/>
                          </a:prstGeom>
                        </pic:spPr>
                      </pic:pic>
                    </a:graphicData>
                  </a:graphic>
                </wp:anchor>
              </w:drawing>
            </w:r>
            <w:r>
              <w:rPr>
                <w:rFonts w:hint="eastAsia" w:ascii="Times New Roman" w:hAnsi="Times New Roman" w:cs="Times New Roman"/>
                <w:color w:val="auto"/>
                <w:sz w:val="21"/>
                <w:szCs w:val="21"/>
                <w:lang w:val="en-US" w:eastAsia="zh-CN"/>
              </w:rPr>
              <w:drawing>
                <wp:inline distT="0" distB="0" distL="114300" distR="114300">
                  <wp:extent cx="3014980" cy="2907030"/>
                  <wp:effectExtent l="0" t="0" r="7620" b="13970"/>
                  <wp:docPr id="21" name="图片 21" descr="347739ada6e207a801c9af4dc41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47739ada6e207a801c9af4dc410669"/>
                          <pic:cNvPicPr>
                            <a:picLocks noChangeAspect="1"/>
                          </pic:cNvPicPr>
                        </pic:nvPicPr>
                        <pic:blipFill>
                          <a:blip r:embed="rId22"/>
                          <a:stretch>
                            <a:fillRect/>
                          </a:stretch>
                        </pic:blipFill>
                        <pic:spPr>
                          <a:xfrm rot="16200000">
                            <a:off x="0" y="0"/>
                            <a:ext cx="3014980" cy="2907030"/>
                          </a:xfrm>
                          <a:prstGeom prst="rect">
                            <a:avLst/>
                          </a:prstGeom>
                        </pic:spPr>
                      </pic:pic>
                    </a:graphicData>
                  </a:graphic>
                </wp:inline>
              </w:drawing>
            </w: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cs="Times New Roman"/>
                <w:color w:val="auto"/>
                <w:sz w:val="21"/>
                <w:szCs w:val="21"/>
                <w:lang w:val="en-US" w:eastAsia="zh-CN"/>
              </w:rPr>
            </w:pPr>
            <w:r>
              <w:rPr>
                <w:rFonts w:hint="eastAsia" w:cs="Times New Roman"/>
                <w:color w:val="auto"/>
                <w:sz w:val="21"/>
                <w:szCs w:val="21"/>
                <w:lang w:val="en-US" w:eastAsia="zh-CN"/>
              </w:rPr>
              <w:t>沟槽开挖验收记录：</w:t>
            </w:r>
          </w:p>
          <w:p>
            <w:pPr>
              <w:pStyle w:val="2"/>
              <w:rPr>
                <w:rFonts w:hint="default"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drawing>
                <wp:anchor distT="0" distB="0" distL="114300" distR="114300" simplePos="0" relativeHeight="251669504" behindDoc="1" locked="0" layoutInCell="1" allowOverlap="1">
                  <wp:simplePos x="0" y="0"/>
                  <wp:positionH relativeFrom="column">
                    <wp:posOffset>431800</wp:posOffset>
                  </wp:positionH>
                  <wp:positionV relativeFrom="paragraph">
                    <wp:posOffset>-29845</wp:posOffset>
                  </wp:positionV>
                  <wp:extent cx="2425065" cy="2593975"/>
                  <wp:effectExtent l="0" t="0" r="15875" b="13335"/>
                  <wp:wrapTight wrapText="bothSides">
                    <wp:wrapPolygon>
                      <wp:start x="21600" y="0"/>
                      <wp:lineTo x="221" y="0"/>
                      <wp:lineTo x="221" y="21415"/>
                      <wp:lineTo x="21600" y="21415"/>
                      <wp:lineTo x="21600" y="0"/>
                    </wp:wrapPolygon>
                  </wp:wrapTight>
                  <wp:docPr id="20" name="图片 20" descr="eab5c8ce7ec3bfdfe4062eed537e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ab5c8ce7ec3bfdfe4062eed537ed35"/>
                          <pic:cNvPicPr>
                            <a:picLocks noChangeAspect="1"/>
                          </pic:cNvPicPr>
                        </pic:nvPicPr>
                        <pic:blipFill>
                          <a:blip r:embed="rId23"/>
                          <a:stretch>
                            <a:fillRect/>
                          </a:stretch>
                        </pic:blipFill>
                        <pic:spPr>
                          <a:xfrm rot="16200000">
                            <a:off x="0" y="0"/>
                            <a:ext cx="2425065" cy="2593975"/>
                          </a:xfrm>
                          <a:prstGeom prst="rect">
                            <a:avLst/>
                          </a:prstGeom>
                        </pic:spPr>
                      </pic:pic>
                    </a:graphicData>
                  </a:graphic>
                </wp:anchor>
              </w:drawing>
            </w: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ascii="Times New Roman" w:hAnsi="Times New Roman" w:cs="Times New Roman"/>
                <w:color w:val="auto"/>
                <w:sz w:val="21"/>
                <w:szCs w:val="21"/>
                <w:lang w:val="en-US" w:eastAsia="zh-CN"/>
              </w:rPr>
            </w:pPr>
          </w:p>
          <w:p>
            <w:pPr>
              <w:pStyle w:val="2"/>
              <w:rPr>
                <w:rFonts w:hint="eastAsia" w:cs="Times New Roman"/>
                <w:color w:val="auto"/>
                <w:sz w:val="21"/>
                <w:szCs w:val="21"/>
                <w:lang w:val="en-US" w:eastAsia="zh-CN"/>
              </w:rPr>
            </w:pPr>
            <w:r>
              <w:rPr>
                <w:rFonts w:hint="eastAsia" w:cs="Times New Roman"/>
                <w:color w:val="auto"/>
                <w:sz w:val="21"/>
                <w:szCs w:val="21"/>
                <w:lang w:val="en-US" w:eastAsia="zh-CN"/>
              </w:rPr>
              <w:t>抽查管道接口铺设分项质量验收记录：</w:t>
            </w:r>
          </w:p>
          <w:p>
            <w:pPr>
              <w:pStyle w:val="2"/>
              <w:rPr>
                <w:rFonts w:hint="default" w:cs="Times New Roman"/>
                <w:color w:val="auto"/>
                <w:sz w:val="21"/>
                <w:szCs w:val="21"/>
                <w:lang w:val="en-US" w:eastAsia="zh-CN"/>
              </w:rPr>
            </w:pPr>
            <w:r>
              <w:rPr>
                <w:rFonts w:hint="eastAsia" w:cs="Times New Roman"/>
                <w:color w:val="auto"/>
                <w:sz w:val="21"/>
                <w:szCs w:val="21"/>
                <w:lang w:val="en-US" w:eastAsia="zh-CN"/>
              </w:rPr>
              <w:t>热拌沥青混合料施工面层质量批质量检验记录</w:t>
            </w: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r>
              <w:rPr>
                <w:rFonts w:hint="default" w:cs="Times New Roman"/>
                <w:color w:val="auto"/>
                <w:sz w:val="21"/>
                <w:szCs w:val="21"/>
                <w:lang w:val="en-US" w:eastAsia="zh-CN"/>
              </w:rPr>
              <w:drawing>
                <wp:anchor distT="0" distB="0" distL="114300" distR="114300" simplePos="0" relativeHeight="251670528" behindDoc="1" locked="0" layoutInCell="1" allowOverlap="1">
                  <wp:simplePos x="0" y="0"/>
                  <wp:positionH relativeFrom="column">
                    <wp:posOffset>226060</wp:posOffset>
                  </wp:positionH>
                  <wp:positionV relativeFrom="paragraph">
                    <wp:posOffset>29210</wp:posOffset>
                  </wp:positionV>
                  <wp:extent cx="2628900" cy="2664460"/>
                  <wp:effectExtent l="0" t="0" r="2540" b="0"/>
                  <wp:wrapTight wrapText="bothSides">
                    <wp:wrapPolygon>
                      <wp:start x="21600" y="0"/>
                      <wp:lineTo x="157" y="0"/>
                      <wp:lineTo x="157" y="21466"/>
                      <wp:lineTo x="21600" y="21466"/>
                      <wp:lineTo x="21600" y="0"/>
                    </wp:wrapPolygon>
                  </wp:wrapTight>
                  <wp:docPr id="23" name="图片 23" descr="a4a341c95c2a82ab4403c12efab6a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4a341c95c2a82ab4403c12efab6a66"/>
                          <pic:cNvPicPr>
                            <a:picLocks noChangeAspect="1"/>
                          </pic:cNvPicPr>
                        </pic:nvPicPr>
                        <pic:blipFill>
                          <a:blip r:embed="rId24"/>
                          <a:stretch>
                            <a:fillRect/>
                          </a:stretch>
                        </pic:blipFill>
                        <pic:spPr>
                          <a:xfrm rot="16200000">
                            <a:off x="0" y="0"/>
                            <a:ext cx="2628900" cy="2664460"/>
                          </a:xfrm>
                          <a:prstGeom prst="rect">
                            <a:avLst/>
                          </a:prstGeom>
                        </pic:spPr>
                      </pic:pic>
                    </a:graphicData>
                  </a:graphic>
                </wp:anchor>
              </w:drawing>
            </w: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r>
              <w:rPr>
                <w:rFonts w:hint="eastAsia" w:cs="Times New Roman"/>
                <w:color w:val="auto"/>
                <w:sz w:val="21"/>
                <w:szCs w:val="21"/>
                <w:lang w:val="en-US" w:eastAsia="zh-CN"/>
              </w:rPr>
              <w:t>水稳混凝土基层及底基层施工检验批质量验收记录</w:t>
            </w:r>
          </w:p>
          <w:p>
            <w:pPr>
              <w:pStyle w:val="2"/>
              <w:rPr>
                <w:rFonts w:hint="default" w:cs="Times New Roman"/>
                <w:color w:val="auto"/>
                <w:sz w:val="21"/>
                <w:szCs w:val="21"/>
                <w:lang w:val="en-US" w:eastAsia="zh-CN"/>
              </w:rPr>
            </w:pPr>
          </w:p>
          <w:p>
            <w:pPr>
              <w:pStyle w:val="2"/>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路缘石按砌检验批质量验收：</w:t>
            </w:r>
          </w:p>
          <w:p>
            <w:pPr>
              <w:pStyle w:val="2"/>
              <w:rPr>
                <w:rFonts w:hint="default" w:cs="Times New Roman"/>
                <w:color w:val="auto"/>
                <w:sz w:val="21"/>
                <w:szCs w:val="21"/>
                <w:lang w:val="en-US" w:eastAsia="zh-CN"/>
              </w:rPr>
            </w:pPr>
            <w:r>
              <w:rPr>
                <w:rFonts w:hint="eastAsia" w:ascii="Times New Roman" w:hAnsi="Times New Roman" w:cs="Times New Roman"/>
                <w:color w:val="auto"/>
                <w:sz w:val="21"/>
                <w:szCs w:val="21"/>
                <w:lang w:val="en-US" w:eastAsia="zh-CN"/>
              </w:rPr>
              <w:drawing>
                <wp:anchor distT="0" distB="0" distL="114300" distR="114300" simplePos="0" relativeHeight="251671552" behindDoc="1" locked="0" layoutInCell="1" allowOverlap="1">
                  <wp:simplePos x="0" y="0"/>
                  <wp:positionH relativeFrom="column">
                    <wp:posOffset>-161925</wp:posOffset>
                  </wp:positionH>
                  <wp:positionV relativeFrom="paragraph">
                    <wp:posOffset>629920</wp:posOffset>
                  </wp:positionV>
                  <wp:extent cx="3804285" cy="2851785"/>
                  <wp:effectExtent l="0" t="0" r="5715" b="5715"/>
                  <wp:wrapTight wrapText="bothSides">
                    <wp:wrapPolygon>
                      <wp:start x="21600" y="0"/>
                      <wp:lineTo x="76" y="0"/>
                      <wp:lineTo x="76" y="21499"/>
                      <wp:lineTo x="21600" y="21499"/>
                      <wp:lineTo x="21600" y="0"/>
                    </wp:wrapPolygon>
                  </wp:wrapTight>
                  <wp:docPr id="22" name="图片 22" descr="0d48bb24dcd4047215d9e7c6ed18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d48bb24dcd4047215d9e7c6ed189ff"/>
                          <pic:cNvPicPr>
                            <a:picLocks noChangeAspect="1"/>
                          </pic:cNvPicPr>
                        </pic:nvPicPr>
                        <pic:blipFill>
                          <a:blip r:embed="rId25"/>
                          <a:stretch>
                            <a:fillRect/>
                          </a:stretch>
                        </pic:blipFill>
                        <pic:spPr>
                          <a:xfrm rot="16200000">
                            <a:off x="0" y="0"/>
                            <a:ext cx="3804285" cy="2851785"/>
                          </a:xfrm>
                          <a:prstGeom prst="rect">
                            <a:avLst/>
                          </a:prstGeom>
                        </pic:spPr>
                      </pic:pic>
                    </a:graphicData>
                  </a:graphic>
                </wp:anchor>
              </w:drawing>
            </w: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pStyle w:val="2"/>
              <w:rPr>
                <w:rFonts w:hint="default" w:cs="Times New Roman"/>
                <w:color w:val="auto"/>
                <w:sz w:val="21"/>
                <w:szCs w:val="21"/>
                <w:lang w:val="en-US" w:eastAsia="zh-CN"/>
              </w:rPr>
            </w:pPr>
          </w:p>
          <w:p>
            <w:pPr>
              <w:spacing w:line="400" w:lineRule="exact"/>
              <w:rPr>
                <w:rFonts w:hint="eastAsia" w:cs="Times New Roman"/>
                <w:color w:val="auto"/>
                <w:sz w:val="21"/>
                <w:szCs w:val="21"/>
                <w:lang w:val="en-US" w:eastAsia="zh-CN"/>
              </w:rPr>
            </w:pPr>
            <w:r>
              <w:rPr>
                <w:rFonts w:hint="eastAsia" w:ascii="Times New Roman" w:hAnsi="Times New Roman" w:cs="Times New Roman"/>
                <w:color w:val="auto"/>
                <w:sz w:val="21"/>
                <w:szCs w:val="21"/>
                <w:lang w:val="en-US" w:eastAsia="zh-CN"/>
              </w:rPr>
              <w:t>现场</w:t>
            </w:r>
            <w:r>
              <w:rPr>
                <w:rFonts w:hint="eastAsia" w:cs="Times New Roman"/>
                <w:color w:val="auto"/>
                <w:sz w:val="21"/>
                <w:szCs w:val="21"/>
                <w:lang w:val="en-US" w:eastAsia="zh-CN"/>
              </w:rPr>
              <w:t>查看：</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确认: </w:t>
            </w:r>
            <w:r>
              <w:rPr>
                <w:rFonts w:hint="eastAsia" w:cs="Times New Roman"/>
                <w:color w:val="auto"/>
                <w:sz w:val="21"/>
                <w:szCs w:val="21"/>
                <w:lang w:val="en-US" w:eastAsia="zh-CN"/>
              </w:rPr>
              <w:t>本</w:t>
            </w:r>
            <w:r>
              <w:rPr>
                <w:rFonts w:hint="eastAsia" w:ascii="Times New Roman" w:hAnsi="Times New Roman" w:cs="Times New Roman"/>
                <w:color w:val="auto"/>
                <w:sz w:val="21"/>
                <w:szCs w:val="21"/>
                <w:lang w:val="en-US" w:eastAsia="zh-CN"/>
              </w:rPr>
              <w:t>道路维修工程目前进度为总工程的</w:t>
            </w:r>
            <w:r>
              <w:rPr>
                <w:rFonts w:hint="eastAsia" w:cs="Times New Roman"/>
                <w:color w:val="auto"/>
                <w:sz w:val="21"/>
                <w:szCs w:val="21"/>
                <w:lang w:val="en-US" w:eastAsia="zh-CN"/>
              </w:rPr>
              <w:t>95</w:t>
            </w:r>
            <w:r>
              <w:rPr>
                <w:rFonts w:hint="eastAsia" w:ascii="Times New Roman" w:hAnsi="Times New Roman" w:cs="Times New Roman"/>
                <w:color w:val="auto"/>
                <w:sz w:val="21"/>
                <w:szCs w:val="21"/>
                <w:lang w:val="en-US" w:eastAsia="zh-CN"/>
              </w:rPr>
              <w:t>%以上:主要材料已经大部分购买,验收完毕, 有监理签字确认,运动场改造部分已经分部验收。</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查看项目现场，正在进行</w:t>
            </w:r>
            <w:r>
              <w:rPr>
                <w:rFonts w:hint="eastAsia" w:cs="Times New Roman"/>
                <w:color w:val="auto"/>
                <w:sz w:val="21"/>
                <w:szCs w:val="21"/>
                <w:lang w:val="en-US" w:eastAsia="zh-CN"/>
              </w:rPr>
              <w:t>路边石修补工作，</w:t>
            </w:r>
            <w:r>
              <w:rPr>
                <w:rFonts w:hint="eastAsia" w:ascii="Times New Roman" w:hAnsi="Times New Roman" w:cs="Times New Roman"/>
                <w:color w:val="auto"/>
                <w:sz w:val="21"/>
                <w:szCs w:val="21"/>
                <w:lang w:val="en-US" w:eastAsia="zh-CN"/>
              </w:rPr>
              <w:t>施工人员着工作服，贴有安全标语，设置了应急设施放置区域，按规定摆放了灭火设施，施工设备一机一闸，有接地装置，能够满足安全施工的要求。施工时的噪声主要是机具作业的噪声，采取措施主要是设备维护降噪、夜间不作业，没有发生扰民投诉的问题。建筑垃圾分类集中堆放，统一处理，原材料均购买安全环保的材料。</w:t>
            </w:r>
          </w:p>
          <w:p>
            <w:pPr>
              <w:spacing w:line="400" w:lineRule="exac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有连续的《维修保养记录》，抽查2020.5.15、2020.6.16、2020.7.14维修情况，记录有整机保养、更换机油及空气滤芯等，执行人周媛，现场设备管理符合要求。</w:t>
            </w:r>
            <w:r>
              <w:rPr>
                <w:rFonts w:hint="eastAsia" w:cs="Times New Roman"/>
                <w:color w:val="auto"/>
                <w:sz w:val="21"/>
                <w:szCs w:val="21"/>
                <w:lang w:val="en-US" w:eastAsia="zh-CN"/>
              </w:rPr>
              <w:t>剩余工程包括路灯的安装，项目部人员正在准备工程验收资料的整理及验收</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7.10 安全、技术交底及培训教育：</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（1）查：202</w:t>
            </w:r>
            <w:r>
              <w:rPr>
                <w:rFonts w:hint="eastAsia" w:cs="Times New Roman"/>
                <w:color w:val="auto"/>
                <w:sz w:val="21"/>
                <w:szCs w:val="21"/>
                <w:lang w:val="en-US" w:eastAsia="zh-CN"/>
              </w:rPr>
              <w:t>1</w:t>
            </w:r>
            <w:r>
              <w:rPr>
                <w:rFonts w:hint="eastAsia" w:ascii="Times New Roman" w:hAnsi="Times New Roman" w:cs="Times New Roman"/>
                <w:color w:val="auto"/>
                <w:sz w:val="21"/>
                <w:szCs w:val="21"/>
                <w:lang w:val="en-US" w:eastAsia="zh-CN"/>
              </w:rPr>
              <w:t>年5月2</w:t>
            </w:r>
            <w:r>
              <w:rPr>
                <w:rFonts w:hint="eastAsia" w:cs="Times New Roman"/>
                <w:color w:val="auto"/>
                <w:sz w:val="21"/>
                <w:szCs w:val="21"/>
                <w:lang w:val="en-US" w:eastAsia="zh-CN"/>
              </w:rPr>
              <w:t>8</w:t>
            </w:r>
            <w:r>
              <w:rPr>
                <w:rFonts w:hint="eastAsia" w:ascii="Times New Roman" w:hAnsi="Times New Roman" w:cs="Times New Roman"/>
                <w:color w:val="auto"/>
                <w:sz w:val="21"/>
                <w:szCs w:val="21"/>
                <w:lang w:val="en-US" w:eastAsia="zh-CN"/>
              </w:rPr>
              <w:t>日，技术交底记录，交底内容为：土方开挖与回填，施工工艺、质量要求、安全注意事项等，交底人：梁君，接收人：接收人：付新国、张英长、刘国信、李杉文、帅国华等。</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（2）查：2020年</w:t>
            </w:r>
            <w:r>
              <w:rPr>
                <w:rFonts w:hint="eastAsia" w:cs="Times New Roman"/>
                <w:color w:val="auto"/>
                <w:sz w:val="21"/>
                <w:szCs w:val="21"/>
                <w:lang w:val="en-US" w:eastAsia="zh-CN"/>
              </w:rPr>
              <w:t>7</w:t>
            </w:r>
            <w:r>
              <w:rPr>
                <w:rFonts w:hint="eastAsia" w:ascii="Times New Roman" w:hAnsi="Times New Roman" w:cs="Times New Roman"/>
                <w:color w:val="auto"/>
                <w:sz w:val="21"/>
                <w:szCs w:val="21"/>
                <w:lang w:val="en-US" w:eastAsia="zh-CN"/>
              </w:rPr>
              <w:t>月2</w:t>
            </w:r>
            <w:r>
              <w:rPr>
                <w:rFonts w:hint="eastAsia" w:cs="Times New Roman"/>
                <w:color w:val="auto"/>
                <w:sz w:val="21"/>
                <w:szCs w:val="21"/>
                <w:lang w:val="en-US" w:eastAsia="zh-CN"/>
              </w:rPr>
              <w:t>6</w:t>
            </w:r>
            <w:r>
              <w:rPr>
                <w:rFonts w:hint="eastAsia" w:ascii="Times New Roman" w:hAnsi="Times New Roman" w:cs="Times New Roman"/>
                <w:color w:val="auto"/>
                <w:sz w:val="21"/>
                <w:szCs w:val="21"/>
                <w:lang w:val="en-US" w:eastAsia="zh-CN"/>
              </w:rPr>
              <w:t>日，技术交底记录，交底内容为：日常操作安全及施工工作安全、宣贯安全知识，交底人：滕江波，接收人：胡钦、张祖泉、林涛、刘小华、徐国文、窦石付、张长月等。</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交底主要内容： </w:t>
            </w:r>
          </w:p>
          <w:p>
            <w:pPr>
              <w:spacing w:before="120"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r>
              <w:rPr>
                <w:rFonts w:hint="eastAsia" w:cs="Times New Roman"/>
                <w:color w:val="FF0000"/>
                <w:sz w:val="21"/>
                <w:szCs w:val="21"/>
                <w:lang w:val="en-US" w:eastAsia="zh-CN"/>
              </w:rPr>
              <w:t>查</w:t>
            </w:r>
            <w:r>
              <w:rPr>
                <w:rFonts w:hint="eastAsia" w:ascii="方正仿宋简体" w:eastAsia="方正仿宋简体"/>
                <w:b/>
                <w:color w:val="FF0000"/>
              </w:rPr>
              <w:t>金牛棚户区改造项目3#地块所涉规划社区道路（冠山北路至冠山路）</w:t>
            </w:r>
            <w:r>
              <w:rPr>
                <w:rFonts w:hint="eastAsia" w:ascii="方正仿宋简体" w:eastAsia="方正仿宋简体"/>
                <w:b/>
                <w:color w:val="FF0000"/>
                <w:lang w:val="en-US" w:eastAsia="zh-CN"/>
              </w:rPr>
              <w:t>项目部未提供：入场作业人员三级教育记录。</w:t>
            </w:r>
          </w:p>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4.11 本工程分包工程发生，未见不符。</w:t>
            </w:r>
          </w:p>
        </w:tc>
        <w:tc>
          <w:tcPr>
            <w:tcW w:w="550" w:type="dxa"/>
            <w:vAlign w:val="center"/>
          </w:tcPr>
          <w:p>
            <w:pPr>
              <w:spacing w:line="400" w:lineRule="exac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OK</w:t>
            </w:r>
          </w:p>
        </w:tc>
        <w:tc>
          <w:tcPr>
            <w:tcW w:w="550" w:type="dxa"/>
            <w:vAlign w:val="center"/>
          </w:tcPr>
          <w:p>
            <w:pPr>
              <w:spacing w:line="400" w:lineRule="exact"/>
              <w:rPr>
                <w:rFonts w:hint="eastAsia"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242" w:type="dxa"/>
            <w:vAlign w:val="center"/>
          </w:tcPr>
          <w:p>
            <w:pPr>
              <w:rPr>
                <w:rFonts w:ascii="宋体" w:hAnsi="宋体"/>
                <w:color w:val="auto"/>
                <w:sz w:val="21"/>
                <w:szCs w:val="21"/>
              </w:rPr>
            </w:pPr>
            <w:r>
              <w:rPr>
                <w:rFonts w:hint="eastAsia" w:ascii="宋体" w:hAnsi="宋体"/>
                <w:color w:val="auto"/>
                <w:sz w:val="21"/>
                <w:szCs w:val="21"/>
              </w:rPr>
              <w:t>标识和可追溯性</w:t>
            </w:r>
          </w:p>
        </w:tc>
        <w:tc>
          <w:tcPr>
            <w:tcW w:w="1134" w:type="dxa"/>
            <w:vAlign w:val="center"/>
          </w:tcPr>
          <w:p>
            <w:pPr>
              <w:rPr>
                <w:rFonts w:ascii="宋体" w:hAnsi="宋体" w:cs="Times New Roman"/>
                <w:color w:val="auto"/>
                <w:sz w:val="21"/>
                <w:szCs w:val="21"/>
              </w:rPr>
            </w:pPr>
            <w:r>
              <w:rPr>
                <w:rFonts w:hint="eastAsia" w:ascii="宋体" w:hAnsi="宋体" w:cs="Times New Roman"/>
                <w:color w:val="auto"/>
                <w:sz w:val="21"/>
                <w:szCs w:val="21"/>
              </w:rPr>
              <w:t>Q</w:t>
            </w:r>
            <w:r>
              <w:rPr>
                <w:rFonts w:ascii="宋体" w:hAnsi="宋体" w:cs="Times New Roman"/>
                <w:color w:val="auto"/>
                <w:sz w:val="21"/>
                <w:szCs w:val="21"/>
              </w:rPr>
              <w:t>8.5.2</w:t>
            </w:r>
          </w:p>
          <w:p>
            <w:pPr>
              <w:rPr>
                <w:rFonts w:ascii="宋体" w:hAnsi="宋体" w:cs="Times New Roman"/>
                <w:color w:val="auto"/>
                <w:sz w:val="21"/>
                <w:szCs w:val="21"/>
              </w:rPr>
            </w:pPr>
            <w:r>
              <w:rPr>
                <w:rFonts w:ascii="宋体" w:hAnsi="宋体" w:cs="Times New Roman"/>
                <w:color w:val="auto"/>
                <w:sz w:val="21"/>
                <w:szCs w:val="21"/>
              </w:rPr>
              <w:t>J8.4.2、10.5.4</w:t>
            </w:r>
          </w:p>
        </w:tc>
        <w:tc>
          <w:tcPr>
            <w:tcW w:w="11781" w:type="dxa"/>
            <w:vAlign w:val="center"/>
          </w:tcPr>
          <w:p>
            <w:pPr>
              <w:rPr>
                <w:rFonts w:ascii="宋体" w:hAnsi="宋体" w:cs="Times New Roman"/>
                <w:color w:val="auto"/>
                <w:sz w:val="21"/>
                <w:szCs w:val="21"/>
              </w:rPr>
            </w:pPr>
            <w:r>
              <w:rPr>
                <w:rFonts w:hint="eastAsia" w:ascii="宋体" w:hAnsi="宋体" w:cs="Times New Roman"/>
                <w:color w:val="auto"/>
                <w:sz w:val="21"/>
                <w:szCs w:val="21"/>
              </w:rPr>
              <w:t>施工现场设置标牌，施工过程按图纸作标记，材料和构配件有标识，现场材料采用原标识，分类堆放，能有效区分。领用材料有领料单，由材料员专门管理，具有可追溯性。工程合同有编号，附有保修服务协议，规定了工程交付后保修服务要求，具有可追溯性，公司按合同要求做好后续服务工作。</w:t>
            </w:r>
          </w:p>
          <w:p>
            <w:pPr>
              <w:rPr>
                <w:rFonts w:ascii="宋体" w:hAnsi="宋体" w:cs="Times New Roman"/>
                <w:color w:val="auto"/>
                <w:sz w:val="21"/>
                <w:szCs w:val="21"/>
              </w:rPr>
            </w:pPr>
            <w:r>
              <w:rPr>
                <w:rFonts w:hint="eastAsia" w:ascii="宋体" w:hAnsi="宋体" w:cs="Times New Roman"/>
                <w:color w:val="auto"/>
                <w:sz w:val="21"/>
                <w:szCs w:val="21"/>
              </w:rPr>
              <w:t>策划有各专项施工记录，有工程定位放线记录、各分项、检验批等工序质量控制记录，对施工过程具有可追溯性.施工中对各施工部位采用文字或记号标识提醒，易于识别。各项记录有编号，均具有可追溯性</w:t>
            </w:r>
          </w:p>
        </w:tc>
        <w:tc>
          <w:tcPr>
            <w:tcW w:w="550" w:type="dxa"/>
            <w:vAlign w:val="center"/>
          </w:tcPr>
          <w:p>
            <w:pPr>
              <w:rPr>
                <w:rFonts w:hint="default" w:ascii="宋体" w:hAnsi="宋体" w:eastAsia="宋体" w:cs="Times New Roman"/>
                <w:color w:val="auto"/>
                <w:sz w:val="21"/>
                <w:szCs w:val="21"/>
                <w:lang w:val="en-US" w:eastAsia="zh-CN"/>
              </w:rPr>
            </w:pPr>
            <w:r>
              <w:rPr>
                <w:rFonts w:hint="eastAsia" w:ascii="宋体" w:hAnsi="宋体" w:cs="Times New Roman"/>
                <w:color w:val="auto"/>
                <w:sz w:val="21"/>
                <w:szCs w:val="21"/>
                <w:lang w:val="en-US" w:eastAsia="zh-CN"/>
              </w:rPr>
              <w:t>OK</w:t>
            </w:r>
          </w:p>
        </w:tc>
        <w:tc>
          <w:tcPr>
            <w:tcW w:w="550" w:type="dxa"/>
            <w:vAlign w:val="center"/>
          </w:tcPr>
          <w:p>
            <w:pPr>
              <w:rPr>
                <w:rFonts w:hint="eastAsia" w:ascii="宋体" w:hAnsi="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242" w:type="dxa"/>
            <w:vAlign w:val="center"/>
          </w:tcPr>
          <w:p>
            <w:pPr>
              <w:snapToGrid w:val="0"/>
              <w:spacing w:line="240" w:lineRule="atLeast"/>
              <w:jc w:val="left"/>
              <w:rPr>
                <w:rFonts w:ascii="宋体" w:hAnsi="宋体"/>
                <w:color w:val="auto"/>
                <w:sz w:val="21"/>
                <w:szCs w:val="21"/>
              </w:rPr>
            </w:pPr>
            <w:r>
              <w:rPr>
                <w:rFonts w:hint="eastAsia" w:ascii="宋体" w:hAnsi="宋体"/>
                <w:color w:val="auto"/>
                <w:sz w:val="21"/>
                <w:szCs w:val="21"/>
              </w:rPr>
              <w:t>顾客财产控制</w:t>
            </w:r>
          </w:p>
          <w:p>
            <w:pPr>
              <w:snapToGrid w:val="0"/>
              <w:spacing w:line="240" w:lineRule="atLeast"/>
              <w:jc w:val="left"/>
              <w:rPr>
                <w:rFonts w:ascii="宋体" w:hAnsi="宋体"/>
                <w:color w:val="auto"/>
                <w:sz w:val="21"/>
                <w:szCs w:val="21"/>
              </w:rPr>
            </w:pPr>
          </w:p>
          <w:p>
            <w:pPr>
              <w:snapToGrid w:val="0"/>
              <w:spacing w:line="240" w:lineRule="atLeast"/>
              <w:jc w:val="left"/>
              <w:rPr>
                <w:rFonts w:ascii="宋体" w:hAnsi="宋体"/>
                <w:color w:val="auto"/>
                <w:spacing w:val="-12"/>
                <w:sz w:val="21"/>
                <w:szCs w:val="21"/>
              </w:rPr>
            </w:pPr>
            <w:r>
              <w:rPr>
                <w:rFonts w:hint="eastAsia" w:ascii="宋体" w:hAnsi="宋体"/>
                <w:color w:val="auto"/>
                <w:sz w:val="21"/>
                <w:szCs w:val="21"/>
              </w:rPr>
              <w:t>产品防护、移交期间的防护</w:t>
            </w:r>
          </w:p>
        </w:tc>
        <w:tc>
          <w:tcPr>
            <w:tcW w:w="1134" w:type="dxa"/>
            <w:vAlign w:val="center"/>
          </w:tcPr>
          <w:p>
            <w:pPr>
              <w:rPr>
                <w:rFonts w:ascii="宋体" w:hAnsi="宋体" w:cs="Times New Roman"/>
                <w:color w:val="auto"/>
                <w:sz w:val="21"/>
                <w:szCs w:val="21"/>
              </w:rPr>
            </w:pPr>
            <w:r>
              <w:rPr>
                <w:rFonts w:hint="eastAsia" w:ascii="宋体" w:hAnsi="宋体" w:cs="Times New Roman"/>
                <w:color w:val="auto"/>
                <w:sz w:val="21"/>
                <w:szCs w:val="21"/>
              </w:rPr>
              <w:t>Q:8.5.3</w:t>
            </w:r>
          </w:p>
          <w:p>
            <w:pPr>
              <w:rPr>
                <w:rFonts w:ascii="宋体" w:hAnsi="宋体" w:cs="Times New Roman"/>
                <w:color w:val="auto"/>
                <w:sz w:val="21"/>
                <w:szCs w:val="21"/>
              </w:rPr>
            </w:pPr>
            <w:r>
              <w:rPr>
                <w:rFonts w:hint="eastAsia" w:ascii="宋体" w:hAnsi="宋体" w:cs="Times New Roman"/>
                <w:color w:val="auto"/>
                <w:sz w:val="21"/>
                <w:szCs w:val="21"/>
              </w:rPr>
              <w:t>J</w:t>
            </w:r>
            <w:r>
              <w:rPr>
                <w:rFonts w:ascii="宋体" w:hAnsi="宋体" w:cs="Times New Roman"/>
                <w:color w:val="auto"/>
                <w:sz w:val="21"/>
                <w:szCs w:val="21"/>
              </w:rPr>
              <w:t>10.6</w:t>
            </w:r>
          </w:p>
          <w:p>
            <w:pPr>
              <w:rPr>
                <w:rFonts w:ascii="宋体" w:hAnsi="宋体" w:cs="Times New Roman"/>
                <w:color w:val="auto"/>
                <w:sz w:val="21"/>
                <w:szCs w:val="21"/>
              </w:rPr>
            </w:pPr>
          </w:p>
          <w:p>
            <w:pPr>
              <w:rPr>
                <w:rFonts w:ascii="宋体" w:hAnsi="宋体" w:cs="Times New Roman"/>
                <w:color w:val="auto"/>
                <w:sz w:val="21"/>
                <w:szCs w:val="21"/>
              </w:rPr>
            </w:pPr>
            <w:r>
              <w:rPr>
                <w:rFonts w:hint="eastAsia" w:ascii="宋体" w:hAnsi="宋体" w:cs="Times New Roman"/>
                <w:color w:val="auto"/>
                <w:sz w:val="21"/>
                <w:szCs w:val="21"/>
              </w:rPr>
              <w:t>Q</w:t>
            </w:r>
            <w:r>
              <w:rPr>
                <w:rFonts w:ascii="宋体" w:hAnsi="宋体" w:cs="Times New Roman"/>
                <w:color w:val="auto"/>
                <w:sz w:val="21"/>
                <w:szCs w:val="21"/>
              </w:rPr>
              <w:t>8.5.4</w:t>
            </w:r>
          </w:p>
          <w:p>
            <w:pPr>
              <w:rPr>
                <w:rFonts w:ascii="宋体" w:hAnsi="宋体" w:cs="Times New Roman"/>
                <w:color w:val="auto"/>
                <w:sz w:val="21"/>
                <w:szCs w:val="21"/>
              </w:rPr>
            </w:pPr>
            <w:r>
              <w:rPr>
                <w:rFonts w:ascii="宋体" w:hAnsi="宋体" w:cs="Times New Roman"/>
                <w:color w:val="auto"/>
                <w:sz w:val="21"/>
                <w:szCs w:val="21"/>
              </w:rPr>
              <w:t>J8.4.1、10.5.3</w:t>
            </w:r>
          </w:p>
        </w:tc>
        <w:tc>
          <w:tcPr>
            <w:tcW w:w="11781" w:type="dxa"/>
            <w:vAlign w:val="center"/>
          </w:tcPr>
          <w:p>
            <w:pPr>
              <w:rPr>
                <w:rFonts w:hint="eastAsia" w:ascii="宋体" w:hAnsi="宋体" w:cs="Times New Roman"/>
                <w:color w:val="auto"/>
                <w:sz w:val="21"/>
                <w:szCs w:val="21"/>
              </w:rPr>
            </w:pPr>
            <w:r>
              <w:rPr>
                <w:rFonts w:hint="eastAsia" w:ascii="宋体" w:hAnsi="宋体" w:cs="Times New Roman"/>
                <w:color w:val="auto"/>
                <w:sz w:val="21"/>
                <w:szCs w:val="21"/>
              </w:rPr>
              <w:t>介绍，项目部的顾客财产主要为甲供材和顾客提供的工程施工有关的图纸、设计文件、待安装设施、办公用房和用具等。</w:t>
            </w:r>
          </w:p>
          <w:p>
            <w:pPr>
              <w:rPr>
                <w:rFonts w:hint="eastAsia" w:ascii="宋体" w:hAnsi="宋体" w:cs="Times New Roman"/>
                <w:color w:val="auto"/>
                <w:sz w:val="21"/>
                <w:szCs w:val="21"/>
              </w:rPr>
            </w:pPr>
            <w:r>
              <w:rPr>
                <w:rFonts w:hint="eastAsia" w:ascii="宋体" w:hAnsi="宋体" w:cs="Times New Roman"/>
                <w:color w:val="auto"/>
                <w:sz w:val="21"/>
                <w:szCs w:val="21"/>
              </w:rPr>
              <w:t>项目经理介绍，如果有发包方提供的建筑材料、构配件和设备，则按照公司制度的原材料的验收标准要求各相关规定进行验收，在验收、作用或安装过程中出现损坏、丢失、或不适用时，会做好记录并及时与发包方联系，并按照沟通后的要求进行处理。本工程项目无甲供材料。</w:t>
            </w:r>
          </w:p>
          <w:p>
            <w:pPr>
              <w:rPr>
                <w:rFonts w:hint="eastAsia" w:ascii="宋体" w:hAnsi="宋体" w:cs="Times New Roman"/>
                <w:color w:val="auto"/>
                <w:sz w:val="21"/>
                <w:szCs w:val="21"/>
              </w:rPr>
            </w:pPr>
            <w:r>
              <w:rPr>
                <w:rFonts w:hint="eastAsia" w:ascii="宋体" w:hAnsi="宋体" w:cs="Times New Roman"/>
                <w:color w:val="auto"/>
                <w:sz w:val="21"/>
                <w:szCs w:val="21"/>
              </w:rPr>
              <w:t>提供项目部的顾客财产清单记录，主要为工程施工图纸等设计文件和相关资料，目前均按公司文件控制程序和要求对其实施管理和控制。其中接受人、验收人、验收日期等记录清楚。</w:t>
            </w:r>
          </w:p>
          <w:p>
            <w:pPr>
              <w:rPr>
                <w:rFonts w:hint="eastAsia" w:ascii="宋体" w:hAnsi="宋体" w:cs="Times New Roman"/>
                <w:color w:val="auto"/>
                <w:sz w:val="21"/>
                <w:szCs w:val="21"/>
                <w:lang w:eastAsia="zh-CN"/>
              </w:rPr>
            </w:pPr>
            <w:r>
              <w:rPr>
                <w:rFonts w:hint="eastAsia" w:ascii="宋体" w:hAnsi="宋体" w:cs="Times New Roman"/>
                <w:color w:val="auto"/>
                <w:sz w:val="21"/>
                <w:szCs w:val="21"/>
              </w:rPr>
              <w:t>现场查看，图纸和相关文件资料等保管在文件柜子中，分类编号，容易查找</w:t>
            </w:r>
            <w:r>
              <w:rPr>
                <w:rFonts w:hint="eastAsia" w:ascii="宋体" w:hAnsi="宋体" w:cs="Times New Roman"/>
                <w:color w:val="auto"/>
                <w:sz w:val="21"/>
                <w:szCs w:val="21"/>
                <w:lang w:eastAsia="zh-CN"/>
              </w:rPr>
              <w:t>。</w:t>
            </w:r>
          </w:p>
          <w:p>
            <w:pPr>
              <w:rPr>
                <w:rFonts w:hint="eastAsia" w:ascii="宋体" w:hAnsi="宋体" w:cs="Times New Roman"/>
                <w:color w:val="auto"/>
                <w:sz w:val="21"/>
                <w:szCs w:val="21"/>
              </w:rPr>
            </w:pPr>
            <w:r>
              <w:rPr>
                <w:rFonts w:hint="eastAsia" w:ascii="宋体" w:hAnsi="宋体" w:cs="Times New Roman"/>
                <w:color w:val="auto"/>
                <w:sz w:val="21"/>
                <w:szCs w:val="21"/>
              </w:rPr>
              <w:t>对顾客财产的控制符合要求。</w:t>
            </w:r>
          </w:p>
          <w:p>
            <w:pPr>
              <w:rPr>
                <w:rFonts w:hint="eastAsia" w:ascii="宋体" w:hAnsi="宋体" w:cs="Times New Roman"/>
                <w:color w:val="auto"/>
                <w:sz w:val="21"/>
                <w:szCs w:val="21"/>
              </w:rPr>
            </w:pPr>
            <w:r>
              <w:rPr>
                <w:rFonts w:hint="eastAsia" w:ascii="宋体" w:hAnsi="宋体" w:cs="Times New Roman"/>
                <w:color w:val="auto"/>
                <w:sz w:val="21"/>
                <w:szCs w:val="21"/>
              </w:rPr>
              <w:t>现场查看，图纸和相关文件资料等保管在文件柜子中，分类编号，容易查找，对顾客财产的控制符合要求。</w:t>
            </w:r>
          </w:p>
          <w:p>
            <w:pPr>
              <w:rPr>
                <w:rFonts w:hint="eastAsia" w:ascii="宋体" w:hAnsi="宋体" w:cs="Times New Roman"/>
                <w:color w:val="auto"/>
                <w:sz w:val="21"/>
                <w:szCs w:val="21"/>
              </w:rPr>
            </w:pPr>
            <w:r>
              <w:rPr>
                <w:rFonts w:hint="eastAsia" w:ascii="宋体" w:hAnsi="宋体" w:cs="Times New Roman"/>
                <w:color w:val="auto"/>
                <w:sz w:val="21"/>
                <w:szCs w:val="21"/>
              </w:rPr>
              <w:t>项目部在施工组织设计中编制了原料运输、成品保护措施，并编制了相应的专项方案，采取了严格的防护措施，并按照要求进行检查，发现违反防护措施的对相关责任人进行严格处罚。</w:t>
            </w:r>
          </w:p>
        </w:tc>
        <w:tc>
          <w:tcPr>
            <w:tcW w:w="550" w:type="dxa"/>
            <w:vAlign w:val="center"/>
          </w:tcPr>
          <w:p>
            <w:pPr>
              <w:rPr>
                <w:rFonts w:hint="eastAsia" w:ascii="宋体" w:hAnsi="宋体" w:cs="Times New Roman"/>
                <w:color w:val="auto"/>
                <w:sz w:val="21"/>
                <w:szCs w:val="21"/>
              </w:rPr>
            </w:pPr>
            <w:r>
              <w:rPr>
                <w:rFonts w:hint="eastAsia" w:ascii="宋体" w:hAnsi="宋体" w:cs="Times New Roman"/>
                <w:color w:val="auto"/>
                <w:sz w:val="21"/>
                <w:szCs w:val="21"/>
                <w:lang w:val="en-US" w:eastAsia="zh-CN"/>
              </w:rPr>
              <w:t>OK</w:t>
            </w:r>
          </w:p>
        </w:tc>
        <w:tc>
          <w:tcPr>
            <w:tcW w:w="550" w:type="dxa"/>
            <w:vAlign w:val="center"/>
          </w:tcPr>
          <w:p>
            <w:pPr>
              <w:rPr>
                <w:rFonts w:hint="eastAsia" w:ascii="宋体" w:hAnsi="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242" w:type="dxa"/>
            <w:vAlign w:val="center"/>
          </w:tcPr>
          <w:p>
            <w:pPr>
              <w:rPr>
                <w:rFonts w:ascii="宋体" w:hAnsi="宋体"/>
                <w:b/>
                <w:color w:val="auto"/>
                <w:sz w:val="21"/>
                <w:szCs w:val="21"/>
              </w:rPr>
            </w:pPr>
            <w:r>
              <w:rPr>
                <w:rFonts w:hint="eastAsia" w:ascii="宋体" w:hAnsi="宋体"/>
                <w:b/>
                <w:color w:val="auto"/>
                <w:sz w:val="21"/>
                <w:szCs w:val="21"/>
              </w:rPr>
              <w:t>更改控制</w:t>
            </w:r>
          </w:p>
        </w:tc>
        <w:tc>
          <w:tcPr>
            <w:tcW w:w="1134" w:type="dxa"/>
            <w:vAlign w:val="center"/>
          </w:tcPr>
          <w:p>
            <w:pPr>
              <w:snapToGrid w:val="0"/>
              <w:rPr>
                <w:rFonts w:ascii="宋体" w:hAnsi="宋体"/>
                <w:color w:val="auto"/>
                <w:sz w:val="21"/>
                <w:szCs w:val="21"/>
              </w:rPr>
            </w:pPr>
            <w:r>
              <w:rPr>
                <w:rFonts w:ascii="宋体" w:hAnsi="宋体"/>
                <w:color w:val="auto"/>
                <w:sz w:val="21"/>
                <w:szCs w:val="21"/>
              </w:rPr>
              <w:t>Q</w:t>
            </w:r>
            <w:r>
              <w:rPr>
                <w:rFonts w:hint="eastAsia" w:ascii="宋体" w:hAnsi="宋体"/>
                <w:color w:val="auto"/>
                <w:sz w:val="21"/>
                <w:szCs w:val="21"/>
              </w:rPr>
              <w:t>8</w:t>
            </w:r>
            <w:r>
              <w:rPr>
                <w:rFonts w:ascii="宋体" w:hAnsi="宋体"/>
                <w:color w:val="auto"/>
                <w:sz w:val="21"/>
                <w:szCs w:val="21"/>
              </w:rPr>
              <w:t>.5.6、</w:t>
            </w:r>
            <w:r>
              <w:rPr>
                <w:rFonts w:hint="eastAsia" w:ascii="宋体" w:hAnsi="宋体"/>
                <w:color w:val="auto"/>
                <w:sz w:val="21"/>
                <w:szCs w:val="21"/>
              </w:rPr>
              <w:t xml:space="preserve"> </w:t>
            </w:r>
          </w:p>
          <w:p>
            <w:pPr>
              <w:rPr>
                <w:rFonts w:ascii="宋体" w:hAnsi="宋体"/>
                <w:b/>
                <w:color w:val="auto"/>
                <w:sz w:val="21"/>
                <w:szCs w:val="21"/>
              </w:rPr>
            </w:pPr>
            <w:r>
              <w:rPr>
                <w:rFonts w:ascii="宋体" w:hAnsi="宋体"/>
                <w:color w:val="auto"/>
                <w:sz w:val="21"/>
                <w:szCs w:val="21"/>
              </w:rPr>
              <w:t>J10.6</w:t>
            </w:r>
          </w:p>
        </w:tc>
        <w:tc>
          <w:tcPr>
            <w:tcW w:w="11781" w:type="dxa"/>
            <w:vAlign w:val="center"/>
          </w:tcPr>
          <w:p>
            <w:pPr>
              <w:rPr>
                <w:rFonts w:hint="default" w:ascii="宋体" w:hAnsi="宋体" w:cs="Times New Roman"/>
                <w:color w:val="auto"/>
                <w:sz w:val="21"/>
                <w:szCs w:val="21"/>
                <w:lang w:val="en-US" w:eastAsia="zh-CN"/>
              </w:rPr>
            </w:pPr>
            <w:r>
              <w:rPr>
                <w:rFonts w:hint="eastAsia" w:ascii="宋体" w:hAnsi="宋体" w:cs="Times New Roman"/>
                <w:color w:val="auto"/>
                <w:sz w:val="21"/>
                <w:szCs w:val="21"/>
              </w:rPr>
              <w:t>经询查，目前未发生工程变更</w:t>
            </w:r>
            <w:r>
              <w:rPr>
                <w:rFonts w:hint="eastAsia" w:ascii="宋体" w:hAnsi="宋体" w:cs="Times New Roman"/>
                <w:color w:val="auto"/>
                <w:sz w:val="21"/>
                <w:szCs w:val="21"/>
                <w:lang w:eastAsia="zh-CN"/>
              </w:rPr>
              <w:t>，</w:t>
            </w:r>
            <w:r>
              <w:rPr>
                <w:rFonts w:hint="eastAsia" w:ascii="宋体" w:hAnsi="宋体" w:cs="Times New Roman"/>
                <w:color w:val="auto"/>
                <w:sz w:val="21"/>
                <w:szCs w:val="21"/>
                <w:lang w:val="en-US" w:eastAsia="zh-CN"/>
              </w:rPr>
              <w:t>与业主沟通，工期续延，预计下月底工程验收。</w:t>
            </w:r>
          </w:p>
        </w:tc>
        <w:tc>
          <w:tcPr>
            <w:tcW w:w="550" w:type="dxa"/>
            <w:vAlign w:val="center"/>
          </w:tcPr>
          <w:p>
            <w:pPr>
              <w:rPr>
                <w:rFonts w:hint="eastAsia" w:ascii="宋体" w:hAnsi="宋体" w:cs="Times New Roman"/>
                <w:color w:val="auto"/>
                <w:sz w:val="21"/>
                <w:szCs w:val="21"/>
              </w:rPr>
            </w:pPr>
            <w:r>
              <w:rPr>
                <w:rFonts w:hint="eastAsia" w:ascii="宋体" w:hAnsi="宋体" w:cs="Times New Roman"/>
                <w:color w:val="auto"/>
                <w:sz w:val="21"/>
                <w:szCs w:val="21"/>
                <w:lang w:val="en-US" w:eastAsia="zh-CN"/>
              </w:rPr>
              <w:t>OK</w:t>
            </w:r>
          </w:p>
        </w:tc>
        <w:tc>
          <w:tcPr>
            <w:tcW w:w="550" w:type="dxa"/>
            <w:vAlign w:val="center"/>
          </w:tcPr>
          <w:p>
            <w:pPr>
              <w:rPr>
                <w:rFonts w:hint="eastAsia" w:ascii="宋体" w:hAnsi="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242" w:type="dxa"/>
          </w:tcPr>
          <w:p>
            <w:pPr>
              <w:spacing w:line="400" w:lineRule="exact"/>
              <w:rPr>
                <w:rFonts w:ascii="宋体" w:hAnsi="宋体" w:cs="宋体"/>
                <w:color w:val="auto"/>
                <w:sz w:val="21"/>
                <w:szCs w:val="21"/>
              </w:rPr>
            </w:pPr>
            <w:r>
              <w:rPr>
                <w:rFonts w:hint="eastAsia" w:ascii="宋体" w:hAnsi="宋体" w:cs="宋体"/>
                <w:color w:val="auto"/>
                <w:sz w:val="21"/>
                <w:szCs w:val="21"/>
              </w:rPr>
              <w:t>不合格品的控制;</w:t>
            </w:r>
          </w:p>
          <w:p>
            <w:pPr>
              <w:pStyle w:val="8"/>
              <w:rPr>
                <w:rFonts w:ascii="宋体" w:hAnsi="宋体" w:cs="宋体"/>
                <w:color w:val="auto"/>
                <w:sz w:val="21"/>
                <w:szCs w:val="21"/>
              </w:rPr>
            </w:pPr>
          </w:p>
          <w:p>
            <w:pPr>
              <w:spacing w:line="400" w:lineRule="exact"/>
              <w:rPr>
                <w:rFonts w:asciiTheme="minorEastAsia" w:hAnsiTheme="minorEastAsia" w:eastAsiaTheme="minorEastAsia" w:cstheme="minorEastAsia"/>
                <w:b/>
                <w:color w:val="auto"/>
                <w:sz w:val="21"/>
                <w:szCs w:val="21"/>
              </w:rPr>
            </w:pPr>
          </w:p>
        </w:tc>
        <w:tc>
          <w:tcPr>
            <w:tcW w:w="1134" w:type="dxa"/>
          </w:tcPr>
          <w:p>
            <w:pPr>
              <w:spacing w:line="360" w:lineRule="auto"/>
              <w:rPr>
                <w:rFonts w:ascii="宋体" w:hAnsi="宋体"/>
                <w:b/>
                <w:bCs/>
                <w:color w:val="auto"/>
                <w:sz w:val="21"/>
                <w:szCs w:val="21"/>
              </w:rPr>
            </w:pPr>
            <w:r>
              <w:rPr>
                <w:rFonts w:hint="eastAsia" w:ascii="宋体" w:hAnsi="宋体"/>
                <w:b/>
                <w:bCs/>
                <w:color w:val="auto"/>
                <w:sz w:val="21"/>
                <w:szCs w:val="21"/>
              </w:rPr>
              <w:t>Q8.7</w:t>
            </w:r>
          </w:p>
          <w:p>
            <w:pPr>
              <w:spacing w:line="360" w:lineRule="auto"/>
              <w:rPr>
                <w:rFonts w:ascii="宋体" w:hAnsi="宋体"/>
                <w:b/>
                <w:bCs/>
                <w:color w:val="auto"/>
                <w:sz w:val="21"/>
                <w:szCs w:val="21"/>
              </w:rPr>
            </w:pPr>
            <w:r>
              <w:rPr>
                <w:rFonts w:hint="eastAsia" w:ascii="宋体" w:hAnsi="宋体"/>
                <w:b/>
                <w:bCs/>
                <w:color w:val="auto"/>
                <w:sz w:val="21"/>
                <w:szCs w:val="21"/>
              </w:rPr>
              <w:t>J8.3</w:t>
            </w:r>
          </w:p>
          <w:p>
            <w:pPr>
              <w:spacing w:line="360" w:lineRule="auto"/>
              <w:rPr>
                <w:rFonts w:ascii="宋体" w:hAnsi="宋体"/>
                <w:b/>
                <w:bCs/>
                <w:color w:val="auto"/>
                <w:sz w:val="21"/>
                <w:szCs w:val="21"/>
              </w:rPr>
            </w:pPr>
            <w:r>
              <w:rPr>
                <w:rFonts w:hint="eastAsia" w:ascii="宋体" w:hAnsi="宋体"/>
                <w:b/>
                <w:bCs/>
                <w:color w:val="auto"/>
                <w:sz w:val="21"/>
                <w:szCs w:val="21"/>
              </w:rPr>
              <w:t>J 8.5</w:t>
            </w:r>
          </w:p>
          <w:p>
            <w:pPr>
              <w:spacing w:line="360" w:lineRule="auto"/>
              <w:rPr>
                <w:rFonts w:ascii="宋体" w:hAnsi="宋体"/>
                <w:b/>
                <w:bCs/>
                <w:color w:val="auto"/>
                <w:sz w:val="21"/>
                <w:szCs w:val="21"/>
              </w:rPr>
            </w:pPr>
            <w:r>
              <w:rPr>
                <w:rFonts w:hint="eastAsia" w:ascii="宋体" w:hAnsi="宋体"/>
                <w:b/>
                <w:bCs/>
                <w:color w:val="auto"/>
                <w:sz w:val="21"/>
                <w:szCs w:val="21"/>
              </w:rPr>
              <w:t>J 9.4</w:t>
            </w:r>
          </w:p>
          <w:p>
            <w:pPr>
              <w:spacing w:line="360" w:lineRule="auto"/>
              <w:rPr>
                <w:rFonts w:ascii="宋体" w:hAnsi="宋体"/>
                <w:b/>
                <w:bCs/>
                <w:color w:val="auto"/>
                <w:sz w:val="21"/>
                <w:szCs w:val="21"/>
              </w:rPr>
            </w:pPr>
            <w:r>
              <w:rPr>
                <w:rFonts w:hint="eastAsia" w:ascii="宋体" w:hAnsi="宋体"/>
                <w:b/>
                <w:bCs/>
                <w:color w:val="auto"/>
                <w:sz w:val="21"/>
                <w:szCs w:val="21"/>
              </w:rPr>
              <w:t>J 11.5</w:t>
            </w:r>
          </w:p>
        </w:tc>
        <w:tc>
          <w:tcPr>
            <w:tcW w:w="11781" w:type="dxa"/>
            <w:vAlign w:val="center"/>
          </w:tcPr>
          <w:p>
            <w:pPr>
              <w:rPr>
                <w:rFonts w:hint="eastAsia" w:ascii="宋体" w:hAnsi="宋体" w:cs="Times New Roman"/>
                <w:color w:val="auto"/>
                <w:sz w:val="21"/>
                <w:szCs w:val="21"/>
              </w:rPr>
            </w:pPr>
            <w:r>
              <w:rPr>
                <w:rFonts w:hint="eastAsia" w:ascii="宋体" w:hAnsi="宋体" w:cs="Times New Roman"/>
                <w:color w:val="auto"/>
                <w:sz w:val="21"/>
                <w:szCs w:val="21"/>
              </w:rPr>
              <w:t>质量问题处理依据《不合格品控制程序》对不合格品和不符合的识别和控制有明确的规定。规定了对不合格处置方法：返工、返修等。</w:t>
            </w:r>
          </w:p>
          <w:p>
            <w:pPr>
              <w:rPr>
                <w:rFonts w:hint="eastAsia" w:ascii="宋体" w:hAnsi="宋体" w:cs="Times New Roman"/>
                <w:color w:val="auto"/>
                <w:sz w:val="21"/>
                <w:szCs w:val="21"/>
              </w:rPr>
            </w:pPr>
            <w:r>
              <w:rPr>
                <w:rFonts w:hint="eastAsia" w:ascii="宋体" w:hAnsi="宋体" w:cs="Times New Roman"/>
                <w:color w:val="auto"/>
                <w:sz w:val="21"/>
                <w:szCs w:val="21"/>
              </w:rPr>
              <w:t>部门负责人介绍：实际施工过程中，工程部会同项目部的技术负责人组成检查组，定期或不定期对公司在建项目进行检查，检查包括施工质量、环境、安全等内容；监理单位对于发现我公司施工质量问题发出《监理整改通知》</w:t>
            </w:r>
            <w:r>
              <w:rPr>
                <w:rFonts w:hint="eastAsia" w:ascii="宋体" w:hAnsi="宋体" w:cs="Times New Roman"/>
                <w:color w:val="auto"/>
                <w:sz w:val="21"/>
                <w:szCs w:val="21"/>
                <w:lang w:eastAsia="zh-CN"/>
              </w:rPr>
              <w:t>，</w:t>
            </w:r>
            <w:r>
              <w:rPr>
                <w:rFonts w:hint="eastAsia" w:ascii="宋体" w:hAnsi="宋体" w:cs="Times New Roman"/>
                <w:color w:val="auto"/>
                <w:sz w:val="21"/>
                <w:szCs w:val="21"/>
              </w:rPr>
              <w:t>公司要求项目部按不合格品或不符合及时进行整改；</w:t>
            </w:r>
          </w:p>
          <w:p>
            <w:pPr>
              <w:rPr>
                <w:rFonts w:hint="eastAsia" w:ascii="宋体" w:hAnsi="宋体" w:cs="Times New Roman"/>
                <w:color w:val="auto"/>
                <w:sz w:val="21"/>
                <w:szCs w:val="21"/>
              </w:rPr>
            </w:pPr>
            <w:r>
              <w:rPr>
                <w:rFonts w:hint="eastAsia" w:ascii="宋体" w:hAnsi="宋体" w:cs="Times New Roman"/>
                <w:color w:val="auto"/>
                <w:sz w:val="21"/>
                <w:szCs w:val="21"/>
              </w:rPr>
              <w:t>项目部配合工程部对重大不合格工程产品的评审和处置，总经理负责对质量事故的奖罚和事故责任追究。</w:t>
            </w:r>
          </w:p>
          <w:p>
            <w:pPr>
              <w:rPr>
                <w:rFonts w:hint="eastAsia" w:ascii="宋体" w:hAnsi="宋体" w:cs="Times New Roman"/>
                <w:color w:val="auto"/>
                <w:sz w:val="21"/>
                <w:szCs w:val="21"/>
              </w:rPr>
            </w:pPr>
            <w:r>
              <w:rPr>
                <w:rFonts w:hint="eastAsia" w:ascii="宋体" w:hAnsi="宋体" w:cs="Times New Roman"/>
                <w:color w:val="auto"/>
                <w:sz w:val="21"/>
                <w:szCs w:val="21"/>
              </w:rPr>
              <w:t>公司对施工过程发生的不合格品，一般轻微不合格现场指出，及时整改。目前为止项目部未发生比较大的质量不合格品，一般的轻微不符合都在现场及时解决了，未发现有需要上报公司解决的不合格。</w:t>
            </w:r>
          </w:p>
        </w:tc>
        <w:tc>
          <w:tcPr>
            <w:tcW w:w="550" w:type="dxa"/>
            <w:vAlign w:val="center"/>
          </w:tcPr>
          <w:p>
            <w:pPr>
              <w:rPr>
                <w:rFonts w:hint="eastAsia" w:ascii="宋体" w:hAnsi="宋体" w:cs="Times New Roman"/>
                <w:color w:val="auto"/>
                <w:sz w:val="21"/>
                <w:szCs w:val="21"/>
              </w:rPr>
            </w:pPr>
            <w:r>
              <w:rPr>
                <w:rFonts w:hint="eastAsia" w:ascii="宋体" w:hAnsi="宋体" w:cs="Times New Roman"/>
                <w:color w:val="auto"/>
                <w:sz w:val="21"/>
                <w:szCs w:val="21"/>
                <w:lang w:val="en-US" w:eastAsia="zh-CN"/>
              </w:rPr>
              <w:t>OK</w:t>
            </w:r>
          </w:p>
        </w:tc>
        <w:tc>
          <w:tcPr>
            <w:tcW w:w="550" w:type="dxa"/>
            <w:vAlign w:val="center"/>
          </w:tcPr>
          <w:p>
            <w:pPr>
              <w:rPr>
                <w:rFonts w:hint="eastAsia" w:ascii="宋体" w:hAnsi="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242" w:type="dxa"/>
          </w:tcPr>
          <w:p>
            <w:pPr>
              <w:spacing w:line="400" w:lineRule="exact"/>
              <w:rPr>
                <w:rFonts w:ascii="宋体" w:hAnsi="宋体" w:cs="宋体"/>
                <w:color w:val="auto"/>
                <w:sz w:val="21"/>
                <w:szCs w:val="21"/>
              </w:rPr>
            </w:pPr>
            <w:r>
              <w:rPr>
                <w:rFonts w:hint="eastAsia" w:ascii="宋体" w:hAnsi="宋体" w:cs="宋体"/>
                <w:color w:val="auto"/>
                <w:sz w:val="21"/>
                <w:szCs w:val="21"/>
              </w:rPr>
              <w:t>纠正和纠正措施</w:t>
            </w:r>
          </w:p>
          <w:p>
            <w:pPr>
              <w:spacing w:line="400" w:lineRule="exact"/>
              <w:rPr>
                <w:rFonts w:hint="eastAsia" w:ascii="宋体" w:hAnsi="宋体" w:cs="宋体"/>
                <w:color w:val="auto"/>
                <w:sz w:val="21"/>
                <w:szCs w:val="21"/>
              </w:rPr>
            </w:pPr>
          </w:p>
        </w:tc>
        <w:tc>
          <w:tcPr>
            <w:tcW w:w="1134" w:type="dxa"/>
          </w:tcPr>
          <w:p>
            <w:pPr>
              <w:rPr>
                <w:rFonts w:cs="宋体" w:asciiTheme="minorEastAsia" w:hAnsiTheme="minorEastAsia" w:eastAsiaTheme="minorEastAsia"/>
                <w:color w:val="auto"/>
                <w:sz w:val="21"/>
                <w:szCs w:val="21"/>
              </w:rPr>
            </w:pPr>
            <w:r>
              <w:rPr>
                <w:rFonts w:ascii="宋体" w:hAnsi="宋体"/>
                <w:bCs/>
                <w:color w:val="auto"/>
                <w:sz w:val="21"/>
                <w:szCs w:val="21"/>
              </w:rPr>
              <w:t>Q</w:t>
            </w:r>
            <w:r>
              <w:rPr>
                <w:rFonts w:hint="eastAsia" w:ascii="宋体" w:hAnsi="宋体"/>
                <w:bCs/>
                <w:color w:val="auto"/>
                <w:sz w:val="21"/>
                <w:szCs w:val="21"/>
              </w:rPr>
              <w:t>10.2(</w:t>
            </w:r>
            <w:r>
              <w:rPr>
                <w:rFonts w:ascii="宋体" w:hAnsi="宋体"/>
                <w:bCs/>
                <w:color w:val="auto"/>
                <w:sz w:val="21"/>
                <w:szCs w:val="21"/>
              </w:rPr>
              <w:t>J</w:t>
            </w:r>
            <w:r>
              <w:rPr>
                <w:rFonts w:hint="eastAsia" w:ascii="宋体" w:hAnsi="宋体"/>
                <w:bCs/>
                <w:color w:val="auto"/>
                <w:sz w:val="21"/>
                <w:szCs w:val="21"/>
              </w:rPr>
              <w:t>12.3)</w:t>
            </w:r>
          </w:p>
        </w:tc>
        <w:tc>
          <w:tcPr>
            <w:tcW w:w="11781" w:type="dxa"/>
          </w:tcPr>
          <w:p>
            <w:pPr>
              <w:spacing w:line="380" w:lineRule="exact"/>
              <w:ind w:firstLine="420" w:firstLineChars="200"/>
              <w:rPr>
                <w:rFonts w:ascii="宋体" w:hAnsi="宋体"/>
                <w:color w:val="auto"/>
                <w:sz w:val="21"/>
                <w:szCs w:val="21"/>
              </w:rPr>
            </w:pPr>
            <w:r>
              <w:rPr>
                <w:rFonts w:hint="eastAsia" w:ascii="宋体" w:hAnsi="宋体"/>
                <w:color w:val="auto"/>
                <w:sz w:val="21"/>
                <w:szCs w:val="21"/>
              </w:rPr>
              <w:t>项目部实施自查，对检查中发现的问题，项目部通过向施工班组下发整改通知，让施工班组立即整改，整改后，项目经理派人检查验收，并将检查结果在项目部质量会议中进行公布。</w:t>
            </w:r>
          </w:p>
          <w:p>
            <w:pPr>
              <w:spacing w:line="380" w:lineRule="exact"/>
              <w:rPr>
                <w:rFonts w:hint="default" w:ascii="宋体" w:hAnsi="宋体"/>
                <w:color w:val="auto"/>
                <w:sz w:val="21"/>
                <w:szCs w:val="21"/>
                <w:lang w:val="en-US" w:eastAsia="zh-CN"/>
              </w:rPr>
            </w:pPr>
            <w:r>
              <w:rPr>
                <w:rFonts w:hint="eastAsia" w:ascii="宋体" w:hAnsi="宋体"/>
                <w:color w:val="auto"/>
                <w:sz w:val="21"/>
                <w:szCs w:val="21"/>
              </w:rPr>
              <w:t>提供项目部质量会议记录，检查内容包括工程质量，现场安全情况、技术交底等。从检查的内容看：项目部已形成了对工程质量的监督检查的机制，且正在运行。</w:t>
            </w:r>
          </w:p>
          <w:p>
            <w:pPr>
              <w:spacing w:line="380" w:lineRule="exact"/>
              <w:ind w:firstLine="420" w:firstLineChars="200"/>
              <w:rPr>
                <w:rFonts w:hint="eastAsia" w:ascii="宋体" w:hAnsi="宋体"/>
                <w:color w:val="auto"/>
                <w:sz w:val="21"/>
                <w:szCs w:val="21"/>
              </w:rPr>
            </w:pPr>
            <w:r>
              <w:rPr>
                <w:rFonts w:hint="eastAsia" w:ascii="宋体" w:hAnsi="宋体"/>
                <w:color w:val="auto"/>
                <w:sz w:val="21"/>
                <w:szCs w:val="21"/>
                <w:lang w:eastAsia="zh-CN"/>
              </w:rPr>
              <w:t>目前该项目未发出整改通知。</w:t>
            </w:r>
          </w:p>
          <w:p>
            <w:pPr>
              <w:spacing w:line="380" w:lineRule="exact"/>
              <w:ind w:firstLine="420"/>
              <w:rPr>
                <w:rFonts w:asciiTheme="minorEastAsia" w:hAnsiTheme="minorEastAsia" w:eastAsiaTheme="minorEastAsia"/>
                <w:color w:val="auto"/>
                <w:sz w:val="21"/>
                <w:szCs w:val="21"/>
              </w:rPr>
            </w:pPr>
            <w:r>
              <w:rPr>
                <w:rFonts w:hint="eastAsia" w:ascii="宋体" w:hAnsi="宋体"/>
                <w:color w:val="auto"/>
                <w:sz w:val="21"/>
                <w:szCs w:val="21"/>
                <w:lang w:val="en-US" w:eastAsia="zh-CN"/>
              </w:rPr>
              <w:t>项目经理介绍，</w:t>
            </w:r>
            <w:r>
              <w:rPr>
                <w:rFonts w:hint="eastAsia" w:ascii="宋体" w:hAnsi="宋体"/>
                <w:color w:val="auto"/>
                <w:sz w:val="21"/>
                <w:szCs w:val="21"/>
              </w:rPr>
              <w:t>项目部按照工程质量验收标准和相关质量管理要求对工程施工进行质量检查和验收。对原材料、各分部分项工序等进行质量检查和报验，形成同步的工程质量管理记录，并在竣工验收前，进行内部验收，合格后参加工程的竣工验收。施工单位参加工程的竣工验收，并提供由施工单位、建设单位、监理单位等共同签署的工程竣工验收记录。</w:t>
            </w:r>
          </w:p>
        </w:tc>
        <w:tc>
          <w:tcPr>
            <w:tcW w:w="550" w:type="dxa"/>
          </w:tcPr>
          <w:p>
            <w:pPr>
              <w:spacing w:line="380" w:lineRule="exact"/>
              <w:ind w:firstLine="420"/>
              <w:rPr>
                <w:rFonts w:hint="eastAsia" w:ascii="宋体" w:hAnsi="宋体"/>
                <w:color w:val="auto"/>
                <w:sz w:val="21"/>
                <w:szCs w:val="21"/>
                <w:lang w:val="en-US" w:eastAsia="zh-CN"/>
              </w:rPr>
            </w:pPr>
          </w:p>
        </w:tc>
        <w:tc>
          <w:tcPr>
            <w:tcW w:w="550" w:type="dxa"/>
          </w:tcPr>
          <w:p>
            <w:pPr>
              <w:spacing w:line="380" w:lineRule="exact"/>
              <w:ind w:firstLine="420"/>
              <w:rPr>
                <w:rFonts w:hint="eastAsia" w:ascii="宋体" w:hAnsi="宋体"/>
                <w:color w:val="auto"/>
                <w:sz w:val="21"/>
                <w:szCs w:val="21"/>
                <w:lang w:val="en-US" w:eastAsia="zh-CN"/>
              </w:rPr>
            </w:pPr>
          </w:p>
        </w:tc>
      </w:tr>
    </w:tbl>
    <w:p>
      <w:pPr>
        <w:pStyle w:val="5"/>
        <w:rPr>
          <w:rFonts w:hint="eastAsia"/>
          <w:color w:val="auto"/>
          <w:sz w:val="21"/>
          <w:szCs w:val="21"/>
        </w:rPr>
      </w:pPr>
    </w:p>
    <w:p>
      <w:pPr>
        <w:pStyle w:val="5"/>
        <w:rPr>
          <w:rFonts w:hint="eastAsia"/>
          <w:color w:val="auto"/>
          <w:sz w:val="21"/>
          <w:szCs w:val="21"/>
        </w:rPr>
      </w:pP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pict>
        <v:shape id="_x0000_s2049" o:spid="_x0000_s2049" o:spt="202" type="#_x0000_t202" style="position:absolute;left:0pt;margin-left:620.4pt;margin-top:12.55pt;height:20.2pt;width:102.7pt;z-index:251659264;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6"/>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11AA7ACF"/>
    <w:rsid w:val="14924116"/>
    <w:rsid w:val="17C94F31"/>
    <w:rsid w:val="1C6B4097"/>
    <w:rsid w:val="392D5901"/>
    <w:rsid w:val="41B607D2"/>
    <w:rsid w:val="74900A6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Indent"/>
    <w:basedOn w:val="1"/>
    <w:semiHidden/>
    <w:unhideWhenUsed/>
    <w:qFormat/>
    <w:uiPriority w:val="99"/>
    <w:pPr>
      <w:spacing w:after="120"/>
      <w:ind w:left="420" w:leftChars="200"/>
    </w:p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2"/>
    <w:basedOn w:val="1"/>
    <w:qFormat/>
    <w:uiPriority w:val="0"/>
    <w:pPr>
      <w:spacing w:after="120" w:line="480" w:lineRule="auto"/>
    </w:pPr>
    <w:rPr>
      <w:rFonts w:asciiTheme="minorHAnsi" w:hAnsiTheme="minorHAnsi" w:eastAsiaTheme="minorEastAsia" w:cstheme="minorBidi"/>
    </w:rPr>
  </w:style>
  <w:style w:type="paragraph" w:styleId="8">
    <w:name w:val="Body Text First Indent 2"/>
    <w:basedOn w:val="3"/>
    <w:unhideWhenUsed/>
    <w:qFormat/>
    <w:uiPriority w:val="99"/>
    <w:pPr>
      <w:ind w:firstLine="420" w:firstLineChars="200"/>
    </w:pPr>
    <w:rPr>
      <w:szCs w:val="24"/>
    </w:rPr>
  </w:style>
  <w:style w:type="character" w:customStyle="1" w:styleId="11">
    <w:name w:val="页眉 字符"/>
    <w:basedOn w:val="10"/>
    <w:link w:val="6"/>
    <w:qFormat/>
    <w:uiPriority w:val="99"/>
    <w:rPr>
      <w:rFonts w:ascii="Times New Roman" w:hAnsi="Times New Roman" w:eastAsia="宋体" w:cs="Times New Roman"/>
      <w:sz w:val="18"/>
      <w:szCs w:val="18"/>
    </w:rPr>
  </w:style>
  <w:style w:type="character" w:customStyle="1" w:styleId="12">
    <w:name w:val="页脚 字符"/>
    <w:basedOn w:val="10"/>
    <w:link w:val="5"/>
    <w:qFormat/>
    <w:uiPriority w:val="99"/>
    <w:rPr>
      <w:rFonts w:ascii="Times New Roman" w:hAnsi="Times New Roman" w:eastAsia="宋体" w:cs="Times New Roman"/>
      <w:sz w:val="18"/>
      <w:szCs w:val="18"/>
    </w:rPr>
  </w:style>
  <w:style w:type="character" w:customStyle="1" w:styleId="13">
    <w:name w:val="批注框文本 字符"/>
    <w:basedOn w:val="10"/>
    <w:link w:val="4"/>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2</TotalTime>
  <ScaleCrop>false</ScaleCrop>
  <LinksUpToDate>false</LinksUpToDate>
  <CharactersWithSpaces>147</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李凤仪</cp:lastModifiedBy>
  <dcterms:modified xsi:type="dcterms:W3CDTF">2021-12-22T14:36:54Z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2052-11.1.0.11115</vt:lpwstr>
  </property>
</Properties>
</file>