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color w:val="000000"/>
          <w:sz w:val="36"/>
          <w:szCs w:val="36"/>
        </w:rPr>
      </w:pPr>
      <w:r>
        <w:rPr>
          <w:rFonts w:hint="eastAsia" w:ascii="隶书" w:hAnsi="宋体" w:eastAsia="隶书" w:cs="隶书"/>
          <w:color w:val="000000"/>
          <w:sz w:val="36"/>
          <w:szCs w:val="36"/>
        </w:rPr>
        <w:t>管理体系审核记录表</w:t>
      </w:r>
    </w:p>
    <w:tbl>
      <w:tblPr>
        <w:tblStyle w:val="9"/>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2"/>
        <w:gridCol w:w="720"/>
        <w:gridCol w:w="11471"/>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过程与活动、抽样计划</w:t>
            </w:r>
          </w:p>
        </w:tc>
        <w:tc>
          <w:tcPr>
            <w:tcW w:w="24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涉及</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条款</w:t>
            </w:r>
          </w:p>
        </w:tc>
        <w:tc>
          <w:tcPr>
            <w:tcW w:w="385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hint="eastAsia" w:ascii="Times New Roman" w:hAnsi="Times New Roman" w:eastAsia="宋体" w:cs="Times New Roman"/>
                <w:sz w:val="24"/>
                <w:szCs w:val="24"/>
                <w:lang w:val="en-US" w:eastAsia="zh-CN"/>
              </w:rPr>
              <w:t>受审核部门：管理层     主管领导：李平总经理/</w:t>
            </w:r>
            <w:r>
              <w:rPr>
                <w:rFonts w:hint="eastAsia" w:cs="Times New Roman"/>
                <w:sz w:val="24"/>
                <w:szCs w:val="24"/>
                <w:lang w:val="en-US" w:eastAsia="zh-CN"/>
              </w:rPr>
              <w:t>李运华</w:t>
            </w:r>
            <w:r>
              <w:rPr>
                <w:rFonts w:hint="eastAsia" w:ascii="Times New Roman" w:hAnsi="Times New Roman" w:eastAsia="宋体" w:cs="Times New Roman"/>
                <w:sz w:val="24"/>
                <w:szCs w:val="24"/>
                <w:lang w:val="en-US" w:eastAsia="zh-CN"/>
              </w:rPr>
              <w:t>管代    陪同人员：胡剑萍</w:t>
            </w:r>
          </w:p>
        </w:tc>
        <w:tc>
          <w:tcPr>
            <w:tcW w:w="20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hint="eastAsia" w:ascii="Times New Roman" w:hAnsi="Times New Roman" w:eastAsia="宋体" w:cs="Times New Roman"/>
                <w:sz w:val="24"/>
                <w:szCs w:val="24"/>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p>
        </w:tc>
        <w:tc>
          <w:tcPr>
            <w:tcW w:w="24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p>
        </w:tc>
        <w:tc>
          <w:tcPr>
            <w:tcW w:w="385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lang w:val="en-US" w:eastAsia="zh-CN"/>
              </w:rPr>
            </w:pPr>
            <w:r>
              <w:rPr>
                <w:rFonts w:hint="eastAsia"/>
                <w:sz w:val="24"/>
                <w:szCs w:val="24"/>
              </w:rPr>
              <w:t>审核员：</w:t>
            </w:r>
            <w:r>
              <w:rPr>
                <w:rFonts w:hint="eastAsia"/>
                <w:sz w:val="24"/>
                <w:szCs w:val="24"/>
                <w:lang w:val="en-US" w:eastAsia="zh-CN"/>
              </w:rPr>
              <w:t xml:space="preserve">褚敏杰（专业条款李凤仪提供审核支持）       </w:t>
            </w:r>
            <w:r>
              <w:rPr>
                <w:rFonts w:hint="eastAsia" w:ascii="Times New Roman" w:hAnsi="Times New Roman" w:eastAsia="宋体" w:cs="Times New Roman"/>
                <w:sz w:val="24"/>
                <w:szCs w:val="24"/>
                <w:lang w:val="en-US" w:eastAsia="zh-CN"/>
              </w:rPr>
              <w:t>审核时间：2021年11月1</w:t>
            </w:r>
            <w:r>
              <w:rPr>
                <w:rFonts w:hint="eastAsia" w:cs="Times New Roman"/>
                <w:sz w:val="24"/>
                <w:szCs w:val="24"/>
                <w:lang w:val="en-US" w:eastAsia="zh-CN"/>
              </w:rPr>
              <w:t>8</w:t>
            </w:r>
            <w:r>
              <w:rPr>
                <w:rFonts w:hint="eastAsia" w:ascii="Times New Roman" w:hAnsi="Times New Roman" w:eastAsia="宋体" w:cs="Times New Roman"/>
                <w:sz w:val="24"/>
                <w:szCs w:val="24"/>
                <w:lang w:val="en-US" w:eastAsia="zh-CN"/>
              </w:rPr>
              <w:t>日</w:t>
            </w:r>
          </w:p>
        </w:tc>
        <w:tc>
          <w:tcPr>
            <w:tcW w:w="208"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p>
        </w:tc>
        <w:tc>
          <w:tcPr>
            <w:tcW w:w="24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p>
        </w:tc>
        <w:tc>
          <w:tcPr>
            <w:tcW w:w="385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审核条款：</w:t>
            </w:r>
            <w:bookmarkStart w:id="2" w:name="_GoBack"/>
            <w:bookmarkEnd w:id="2"/>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O4.1/4.2/4.3/4.4/5.1/5.2/5.3/6.1/6.2/6.3/7.1/9.1.1/9.3/10.1/10.3</w:t>
            </w:r>
          </w:p>
        </w:tc>
        <w:tc>
          <w:tcPr>
            <w:tcW w:w="208"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宋体"/>
              </w:rPr>
              <w:t>理解组织及其环境</w:t>
            </w:r>
          </w:p>
        </w:tc>
        <w:tc>
          <w:tcPr>
            <w:tcW w:w="24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O4.1</w:t>
            </w:r>
          </w:p>
        </w:tc>
        <w:tc>
          <w:tcPr>
            <w:tcW w:w="385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lang w:val="zh-CN"/>
              </w:rPr>
            </w:pPr>
            <w:r>
              <w:rPr>
                <w:rFonts w:ascii="Times New Roman" w:hAnsi="Times New Roman"/>
              </w:rPr>
              <w:t>■</w:t>
            </w:r>
            <w:r>
              <w:rPr>
                <w:rFonts w:ascii="Times New Roman" w:hAnsi="宋体"/>
                <w:lang w:val="zh-CN"/>
              </w:rPr>
              <w:t>基本情况：</w:t>
            </w:r>
            <w:r>
              <w:rPr>
                <w:rFonts w:hint="eastAsia" w:ascii="Times New Roman" w:hAnsi="宋体"/>
              </w:rPr>
              <w:t>南昌金开工匠建设工程集团有限公司</w:t>
            </w:r>
            <w:r>
              <w:rPr>
                <w:rFonts w:ascii="Times New Roman" w:hAnsi="宋体"/>
              </w:rPr>
              <w:t>，成立于</w:t>
            </w:r>
            <w:r>
              <w:rPr>
                <w:rFonts w:ascii="Times New Roman" w:hAnsi="Times New Roman"/>
              </w:rPr>
              <w:t>20</w:t>
            </w:r>
            <w:r>
              <w:rPr>
                <w:rFonts w:hint="eastAsia" w:ascii="Times New Roman" w:hAnsi="Times New Roman"/>
              </w:rPr>
              <w:t>03</w:t>
            </w:r>
            <w:r>
              <w:rPr>
                <w:rFonts w:ascii="Times New Roman" w:hAnsi="宋体"/>
              </w:rPr>
              <w:t>年</w:t>
            </w:r>
            <w:r>
              <w:rPr>
                <w:rFonts w:hint="eastAsia" w:ascii="Times New Roman" w:hAnsi="Times New Roman"/>
              </w:rPr>
              <w:t>2</w:t>
            </w:r>
            <w:r>
              <w:rPr>
                <w:rFonts w:ascii="Times New Roman" w:hAnsi="宋体"/>
              </w:rPr>
              <w:t>月</w:t>
            </w:r>
            <w:r>
              <w:rPr>
                <w:rFonts w:hint="eastAsia" w:ascii="Times New Roman" w:hAnsi="宋体"/>
              </w:rPr>
              <w:t>2</w:t>
            </w:r>
            <w:r>
              <w:rPr>
                <w:rFonts w:ascii="Times New Roman" w:hAnsi="Times New Roman"/>
              </w:rPr>
              <w:t>7</w:t>
            </w:r>
            <w:r>
              <w:rPr>
                <w:rFonts w:ascii="Times New Roman" w:hAnsi="宋体"/>
              </w:rPr>
              <w:t>日，注册资金</w:t>
            </w:r>
            <w:r>
              <w:rPr>
                <w:rFonts w:hint="eastAsia" w:ascii="Times New Roman" w:hAnsi="Times New Roman"/>
              </w:rPr>
              <w:t>60000</w:t>
            </w:r>
            <w:r>
              <w:rPr>
                <w:rFonts w:ascii="Times New Roman" w:hAnsi="宋体"/>
              </w:rPr>
              <w:t>万元，注册地址：</w:t>
            </w:r>
            <w:r>
              <w:rPr>
                <w:rFonts w:hint="eastAsia" w:ascii="Times New Roman" w:hAnsi="宋体"/>
              </w:rPr>
              <w:t>江西省南昌经济技术开发区昌北庐山南大道</w:t>
            </w:r>
            <w:r>
              <w:rPr>
                <w:rFonts w:ascii="Times New Roman" w:hAnsi="宋体"/>
              </w:rPr>
              <w:t>，主要从事</w:t>
            </w:r>
            <w:r>
              <w:rPr>
                <w:sz w:val="20"/>
              </w:rPr>
              <w:t>资质范围内市政公用工程施工总承包</w:t>
            </w:r>
            <w:r>
              <w:rPr>
                <w:rFonts w:ascii="Times New Roman" w:hAnsi="宋体"/>
              </w:rPr>
              <w:t>等业务，</w:t>
            </w:r>
            <w:r>
              <w:rPr>
                <w:rFonts w:ascii="Times New Roman" w:hAnsi="Times New Roman"/>
              </w:rPr>
              <w:t xml:space="preserve"> </w:t>
            </w:r>
            <w:r>
              <w:rPr>
                <w:rFonts w:ascii="Times New Roman" w:hAnsi="宋体"/>
              </w:rPr>
              <w:t>拥有各类大中型工程机械设备、特种设备及检测机器：</w:t>
            </w:r>
            <w:r>
              <w:rPr>
                <w:rFonts w:hint="eastAsia" w:ascii="Times New Roman" w:hAnsi="宋体"/>
              </w:rPr>
              <w:t>挖掘机、推土机、自卸汽车、光轮压路机、振动压路机、强制式搅拌机、混凝土输送泵、汽车吊、砂浆搅拌机、振动夯、平板振动器、洒水车、钢筋弯曲机、钢筋切断机、电焊机、对焊机、柴油发电机、水  泵、全站仪、水准仪</w:t>
            </w:r>
            <w:r>
              <w:rPr>
                <w:rFonts w:ascii="Times New Roman" w:hAnsi="宋体"/>
              </w:rPr>
              <w:t>等</w:t>
            </w:r>
            <w:r>
              <w:rPr>
                <w:rFonts w:ascii="Times New Roman" w:hAnsi="宋体"/>
                <w:lang w:val="zh-CN"/>
              </w:rPr>
              <w:t>。</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w:t>
            </w:r>
            <w:r>
              <w:rPr>
                <w:rFonts w:ascii="Times New Roman" w:hAnsi="宋体"/>
              </w:rPr>
              <w:t>根据企业发展及经营管理的需求，公司组织了对管理体系标准的学习，依据标准的要求结合实际情况对管理体系进行了策划。策划基本体现了</w:t>
            </w:r>
            <w:r>
              <w:rPr>
                <w:rFonts w:ascii="Times New Roman" w:hAnsi="Times New Roman"/>
              </w:rPr>
              <w:t>PDCA</w:t>
            </w:r>
            <w:r>
              <w:rPr>
                <w:rFonts w:ascii="Times New Roman" w:hAnsi="宋体"/>
              </w:rPr>
              <w:t>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经营和管理的需求。</w:t>
            </w:r>
            <w:r>
              <w:rPr>
                <w:rFonts w:ascii="Times New Roman" w:hAnsi="宋体"/>
                <w:lang w:val="en-GB"/>
              </w:rPr>
              <w:t>通过制定管理制度、作业文件及相关措施，对活动的主要环节实施了有效的控制。</w:t>
            </w:r>
            <w:r>
              <w:rPr>
                <w:rFonts w:ascii="Times New Roman" w:hAnsi="宋体"/>
              </w:rPr>
              <w:t>各种制度及规定基本建立。管理手册中对组织机构和职责进行了策划，形成了文件。组织机构的设置，职责、权限的分配基本明确，基本适宜，人力资源基本满足需求。</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lang w:val="zh-CN"/>
              </w:rPr>
            </w:pPr>
            <w:r>
              <w:rPr>
                <w:rFonts w:ascii="Times New Roman" w:hAnsi="宋体"/>
                <w:lang w:val="zh-CN"/>
              </w:rPr>
              <w:t>公司高层通过及时了解国家相关政策、与客户</w:t>
            </w:r>
            <w:r>
              <w:rPr>
                <w:rFonts w:ascii="Times New Roman" w:hAnsi="Times New Roman"/>
                <w:lang w:val="zh-CN"/>
              </w:rPr>
              <w:t>/</w:t>
            </w:r>
            <w:r>
              <w:rPr>
                <w:rFonts w:ascii="Times New Roman" w:hAnsi="宋体"/>
                <w:lang w:val="zh-CN"/>
              </w:rPr>
              <w:t>同行业</w:t>
            </w:r>
            <w:r>
              <w:rPr>
                <w:rFonts w:ascii="Times New Roman" w:hAnsi="Times New Roman"/>
                <w:lang w:val="zh-CN"/>
              </w:rPr>
              <w:t>/</w:t>
            </w:r>
            <w:r>
              <w:rPr>
                <w:rFonts w:ascii="Times New Roman" w:hAnsi="宋体"/>
                <w:lang w:val="zh-CN"/>
              </w:rPr>
              <w:t>上下游产业的交流等方式认识公司的所处的环境，并制定经营思路。</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lang w:val="zh-CN"/>
              </w:rPr>
            </w:pPr>
            <w:r>
              <w:rPr>
                <w:rFonts w:ascii="Times New Roman" w:hAnsi="宋体"/>
                <w:lang w:val="zh-CN"/>
              </w:rPr>
              <w:t>总经理介绍目前对公司影响较大的是自去年</w:t>
            </w:r>
            <w:r>
              <w:rPr>
                <w:rFonts w:ascii="Times New Roman" w:hAnsi="Times New Roman"/>
              </w:rPr>
              <w:t>12</w:t>
            </w:r>
            <w:r>
              <w:rPr>
                <w:rFonts w:ascii="Times New Roman" w:hAnsi="宋体"/>
              </w:rPr>
              <w:t>月份以来新冠肺炎疫情在全国乃至全球的流行各行各业都受到很大的冲击，今年春节过后相应国家政策实行全面停产停工，自今年三月上旬以后才陆续进行了复工，但目前外地人员（主要是劳务人员）还未全员到位，人员匮乏；考虑到疫情影响的今年</w:t>
            </w:r>
            <w:r>
              <w:rPr>
                <w:rFonts w:ascii="Times New Roman" w:hAnsi="宋体"/>
                <w:lang w:val="zh-CN"/>
              </w:rPr>
              <w:t>国内经济政策环境，可能会工程回款比较慢；同行竞争加剧；原材料、人力成本增加，行业利润会的少、环保监察力度增大在环境和安全方面投入增大等。</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lang w:val="zh-CN"/>
              </w:rPr>
            </w:pPr>
            <w:r>
              <w:rPr>
                <w:rFonts w:ascii="Times New Roman" w:hAnsi="宋体"/>
                <w:lang w:val="zh-CN"/>
              </w:rPr>
              <w:t>另外施工特点为点多、面散，环境、安全问题突出，也是公司施工的风险点，因此全体员工秉承：诚实守信、环境保护、安全第一的管理理念。</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lang w:val="zh-CN"/>
              </w:rPr>
            </w:pPr>
            <w:r>
              <w:rPr>
                <w:rFonts w:ascii="Times New Roman" w:hAnsi="宋体"/>
                <w:lang w:val="zh-CN"/>
              </w:rPr>
              <w:t>应对措施，努力将现有的工程打造成样板工程，提升口碑，以稳定并扩大</w:t>
            </w:r>
            <w:r>
              <w:rPr>
                <w:rFonts w:ascii="Times New Roman" w:hAnsi="宋体"/>
              </w:rPr>
              <w:t>相关</w:t>
            </w:r>
            <w:r>
              <w:rPr>
                <w:rFonts w:ascii="Times New Roman" w:hAnsi="宋体"/>
                <w:lang w:val="zh-CN"/>
              </w:rPr>
              <w:t>业务，通过培训增强公司标书的编写能力，增加在投标过程中的中标概率</w:t>
            </w:r>
            <w:r>
              <w:rPr>
                <w:rFonts w:ascii="Times New Roman" w:hAnsi="Times New Roman"/>
                <w:lang w:val="zh-CN"/>
              </w:rPr>
              <w:t>,</w:t>
            </w:r>
            <w:r>
              <w:rPr>
                <w:rFonts w:ascii="Times New Roman" w:hAnsi="宋体"/>
                <w:lang w:val="zh-CN"/>
              </w:rPr>
              <w:t>积极组织公司员工进行专业培训，提升员工职业技能，提高工作效率。</w:t>
            </w:r>
          </w:p>
        </w:tc>
        <w:tc>
          <w:tcPr>
            <w:tcW w:w="208"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宋体"/>
              </w:rPr>
              <w:t>理解相关方需求和期望</w:t>
            </w:r>
          </w:p>
        </w:tc>
        <w:tc>
          <w:tcPr>
            <w:tcW w:w="24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4.2</w:t>
            </w:r>
          </w:p>
        </w:tc>
        <w:tc>
          <w:tcPr>
            <w:tcW w:w="385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lang w:val="zh-CN"/>
              </w:rPr>
            </w:pPr>
            <w:r>
              <w:rPr>
                <w:rFonts w:ascii="Times New Roman" w:hAnsi="宋体"/>
                <w:lang w:val="zh-CN"/>
              </w:rPr>
              <w:t>跟李总沟通了解到，公司的相关方包括：主要客户（发包方），最终使用者，供应方，分包方，监理、设计方、施工方，合作伙伴、政府主管部门，员工，银行，项目施工周围居民等。</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lang w:val="zh-CN"/>
              </w:rPr>
            </w:pPr>
            <w:r>
              <w:rPr>
                <w:rFonts w:ascii="Times New Roman" w:hAnsi="Times New Roman"/>
                <w:lang w:val="zh-CN"/>
              </w:rPr>
              <w:t>1</w:t>
            </w:r>
            <w:r>
              <w:rPr>
                <w:rFonts w:ascii="Times New Roman" w:hAnsi="宋体"/>
                <w:lang w:val="zh-CN"/>
              </w:rPr>
              <w:t>、根据相关方对公司产品或服务存在的影响或潜在影响，通过不同的渠道</w:t>
            </w:r>
            <w:r>
              <w:rPr>
                <w:rFonts w:ascii="Times New Roman" w:hAnsi="Times New Roman"/>
                <w:lang w:val="zh-CN"/>
              </w:rPr>
              <w:t>(</w:t>
            </w:r>
            <w:r>
              <w:rPr>
                <w:rFonts w:ascii="Times New Roman" w:hAnsi="宋体"/>
                <w:lang w:val="zh-CN"/>
              </w:rPr>
              <w:t>如市场预测</w:t>
            </w:r>
            <w:r>
              <w:rPr>
                <w:rFonts w:ascii="Times New Roman" w:hAnsi="Times New Roman"/>
                <w:lang w:val="zh-CN"/>
              </w:rPr>
              <w:t>,</w:t>
            </w:r>
            <w:r>
              <w:rPr>
                <w:rFonts w:ascii="Times New Roman" w:hAnsi="宋体"/>
                <w:lang w:val="zh-CN"/>
              </w:rPr>
              <w:t>上门拜访</w:t>
            </w:r>
            <w:r>
              <w:rPr>
                <w:rFonts w:ascii="Times New Roman" w:hAnsi="Times New Roman"/>
                <w:lang w:val="zh-CN"/>
              </w:rPr>
              <w:t>,</w:t>
            </w:r>
            <w:r>
              <w:rPr>
                <w:rFonts w:ascii="Times New Roman" w:hAnsi="宋体"/>
                <w:lang w:val="zh-CN"/>
              </w:rPr>
              <w:t>商务活动</w:t>
            </w:r>
            <w:r>
              <w:rPr>
                <w:rFonts w:ascii="Times New Roman" w:hAnsi="Times New Roman"/>
                <w:lang w:val="zh-CN"/>
              </w:rPr>
              <w:t>,</w:t>
            </w:r>
            <w:r>
              <w:rPr>
                <w:rFonts w:ascii="Times New Roman" w:hAnsi="宋体"/>
                <w:lang w:val="zh-CN"/>
              </w:rPr>
              <w:t>招投标</w:t>
            </w:r>
            <w:r>
              <w:rPr>
                <w:rFonts w:ascii="Times New Roman" w:hAnsi="Times New Roman"/>
                <w:lang w:val="zh-CN"/>
              </w:rPr>
              <w:t>,</w:t>
            </w:r>
            <w:r>
              <w:rPr>
                <w:rFonts w:ascii="Times New Roman" w:hAnsi="宋体"/>
                <w:lang w:val="zh-CN"/>
              </w:rPr>
              <w:t>会议</w:t>
            </w:r>
            <w:r>
              <w:rPr>
                <w:rFonts w:ascii="Times New Roman" w:hAnsi="Times New Roman"/>
                <w:lang w:val="zh-CN"/>
              </w:rPr>
              <w:t>,</w:t>
            </w:r>
            <w:r>
              <w:rPr>
                <w:rFonts w:ascii="Times New Roman" w:hAnsi="宋体"/>
                <w:lang w:val="zh-CN"/>
              </w:rPr>
              <w:t>电话</w:t>
            </w:r>
            <w:r>
              <w:rPr>
                <w:rFonts w:ascii="Times New Roman" w:hAnsi="Times New Roman"/>
                <w:lang w:val="zh-CN"/>
              </w:rPr>
              <w:t>,</w:t>
            </w:r>
            <w:r>
              <w:rPr>
                <w:rFonts w:ascii="Times New Roman" w:hAnsi="宋体"/>
                <w:lang w:val="zh-CN"/>
              </w:rPr>
              <w:t>定期访问相关官网等</w:t>
            </w:r>
            <w:r>
              <w:rPr>
                <w:rFonts w:ascii="Times New Roman" w:hAnsi="Times New Roman"/>
                <w:lang w:val="zh-CN"/>
              </w:rPr>
              <w:t>)</w:t>
            </w:r>
            <w:r>
              <w:rPr>
                <w:rFonts w:ascii="Times New Roman" w:hAnsi="宋体"/>
                <w:lang w:val="zh-CN"/>
              </w:rPr>
              <w:t>实施了收集并确定了相关方的需求</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lang w:val="zh-CN"/>
              </w:rPr>
            </w:pPr>
            <w:r>
              <w:rPr>
                <w:rFonts w:ascii="Times New Roman" w:hAnsi="Times New Roman"/>
                <w:lang w:val="zh-CN"/>
              </w:rPr>
              <w:t>2</w:t>
            </w:r>
            <w:r>
              <w:rPr>
                <w:rFonts w:ascii="Times New Roman" w:hAnsi="宋体"/>
                <w:lang w:val="zh-CN"/>
              </w:rPr>
              <w:t>、优势：公司管理人员业务水平较高，资金比较充裕，工程技术管理人员经验丰富，人员稳定；自公司成立以来，承建的工程从未发生质量、安全、环境污染事故；公司建造师、施工员、安全员、资料员等施工管理技术人员配备充足，技术能力水平较高。</w:t>
            </w:r>
            <w:r>
              <w:rPr>
                <w:rFonts w:ascii="Times New Roman" w:hAnsi="Times New Roman"/>
                <w:lang w:val="zh-CN"/>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lang w:val="zh-CN"/>
              </w:rPr>
            </w:pPr>
            <w:r>
              <w:rPr>
                <w:rFonts w:ascii="Times New Roman" w:hAnsi="Times New Roman"/>
                <w:lang w:val="zh-CN"/>
              </w:rPr>
              <w:t>3</w:t>
            </w:r>
            <w:r>
              <w:rPr>
                <w:rFonts w:ascii="Times New Roman" w:hAnsi="宋体"/>
                <w:lang w:val="zh-CN"/>
              </w:rPr>
              <w:t>、劣势：行业内施工企业数量多，竞争激烈，利润率降低较多；在招投标过程中经常遇到串标、围标等对公司不利的违规操作；会遇到工程款结算不及时的情况，从而对公司的资金链造成压力；工程项目竣工后审计过程中经常出现工程价款缩水的情况。</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lang w:val="zh-CN"/>
              </w:rPr>
            </w:pPr>
            <w:r>
              <w:rPr>
                <w:rFonts w:ascii="Times New Roman" w:hAnsi="Times New Roman"/>
                <w:lang w:val="zh-CN"/>
              </w:rPr>
              <w:t>4</w:t>
            </w:r>
            <w:r>
              <w:rPr>
                <w:rFonts w:ascii="Times New Roman" w:hAnsi="宋体"/>
                <w:lang w:val="zh-CN"/>
              </w:rPr>
              <w:t>、公司针对目前的各种情况制定了响应的应求和期望。对这些相关方的要求进行了分析，哪些成为企业的合规义务，公司在合同评审中、管理制度和合规义务评价中进行确定和执行。</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lang w:val="zh-CN"/>
              </w:rPr>
            </w:pPr>
            <w:r>
              <w:rPr>
                <w:rFonts w:ascii="Times New Roman" w:hAnsi="Times New Roman"/>
                <w:lang w:val="zh-CN"/>
              </w:rPr>
              <w:t>5</w:t>
            </w:r>
            <w:r>
              <w:rPr>
                <w:rFonts w:ascii="Times New Roman" w:hAnsi="宋体"/>
                <w:lang w:val="zh-CN"/>
              </w:rPr>
              <w:t>、公司自领导层到施工项目部均与对接的相关方有良好的沟通，通过质量、安全、环保管理达到相关方满意。</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lang w:val="zh-CN"/>
              </w:rPr>
              <w:t>6</w:t>
            </w:r>
            <w:r>
              <w:rPr>
                <w:rFonts w:ascii="Times New Roman" w:hAnsi="宋体"/>
                <w:lang w:val="zh-CN"/>
              </w:rPr>
              <w:t>、企业定期通过合同评审、合规性评价、顾客满意调查、社会认知度等形式对相关方的需求和期望进行监视和评审，确立与各相关方的良好合作关系，认真服务社会，增强其满足程度，树立本企业在市场中的良好形象。同时追求管理改进提高。</w:t>
            </w:r>
          </w:p>
        </w:tc>
        <w:tc>
          <w:tcPr>
            <w:tcW w:w="208"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宋体"/>
              </w:rPr>
              <w:t>管理体系的范围</w:t>
            </w:r>
          </w:p>
        </w:tc>
        <w:tc>
          <w:tcPr>
            <w:tcW w:w="24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4.3</w:t>
            </w:r>
          </w:p>
        </w:tc>
        <w:tc>
          <w:tcPr>
            <w:tcW w:w="385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宋体"/>
              </w:rPr>
              <w:t>确认该公司管理体系适用范围是：</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sz w:val="21"/>
                <w:szCs w:val="21"/>
              </w:rPr>
            </w:pPr>
            <w:r>
              <w:rPr>
                <w:rFonts w:ascii="Times New Roman" w:hAnsi="Times New Roman"/>
                <w:sz w:val="21"/>
                <w:szCs w:val="21"/>
              </w:rPr>
              <w:t>O：</w:t>
            </w:r>
            <w:r>
              <w:rPr>
                <w:rFonts w:hint="eastAsia"/>
                <w:sz w:val="21"/>
                <w:szCs w:val="21"/>
              </w:rPr>
              <w:t>资质范围内市政公用工程施工总承包所涉及的相关职业健康安全管理活动</w:t>
            </w:r>
            <w:r>
              <w:rPr>
                <w:rFonts w:ascii="Times New Roman" w:hAnsi="宋体"/>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宋体"/>
              </w:rPr>
              <w:t>通过文件发放的方式在公司内部进行传递；在与客户沟通中，及时通知客户，为相关方获取。</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宋体"/>
              </w:rPr>
              <w:t>上述范围与企业目前经营范围相一致。</w:t>
            </w:r>
          </w:p>
        </w:tc>
        <w:tc>
          <w:tcPr>
            <w:tcW w:w="208"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宋体"/>
              </w:rPr>
              <w:t>管理体系及其过程</w:t>
            </w:r>
          </w:p>
        </w:tc>
        <w:tc>
          <w:tcPr>
            <w:tcW w:w="24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4.4</w:t>
            </w:r>
          </w:p>
        </w:tc>
        <w:tc>
          <w:tcPr>
            <w:tcW w:w="385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宋体"/>
              </w:rPr>
              <w:t>为健全和完善本公司的管理体系，</w:t>
            </w:r>
            <w:r>
              <w:rPr>
                <w:rFonts w:ascii="Times New Roman" w:hAnsi="宋体"/>
                <w:lang w:val="zh-CN"/>
              </w:rPr>
              <w:t>公司依据</w:t>
            </w:r>
            <w:r>
              <w:rPr>
                <w:rFonts w:ascii="Times New Roman" w:hAnsi="Times New Roman"/>
              </w:rPr>
              <w:t>GB/T19001-2016</w:t>
            </w:r>
            <w:r>
              <w:rPr>
                <w:rFonts w:ascii="Times New Roman" w:hAnsi="宋体"/>
                <w:lang w:val="zh-CN"/>
              </w:rPr>
              <w:t>《质量管理体系</w:t>
            </w:r>
            <w:r>
              <w:rPr>
                <w:rFonts w:ascii="Times New Roman" w:hAnsi="Times New Roman"/>
                <w:lang w:val="zh-CN"/>
              </w:rPr>
              <w:t xml:space="preserve"> </w:t>
            </w:r>
            <w:r>
              <w:rPr>
                <w:rFonts w:ascii="Times New Roman" w:hAnsi="宋体"/>
                <w:lang w:val="zh-CN"/>
              </w:rPr>
              <w:t>要求》、</w:t>
            </w:r>
            <w:r>
              <w:rPr>
                <w:rFonts w:ascii="Times New Roman" w:hAnsi="Times New Roman"/>
              </w:rPr>
              <w:t>GB/T24001-2016</w:t>
            </w:r>
            <w:r>
              <w:rPr>
                <w:rFonts w:ascii="Times New Roman" w:hAnsi="宋体"/>
                <w:lang w:val="zh-CN"/>
              </w:rPr>
              <w:t>《</w:t>
            </w:r>
            <w:r>
              <w:rPr>
                <w:rFonts w:ascii="Times New Roman" w:hAnsi="宋体"/>
              </w:rPr>
              <w:t>环境管理体系</w:t>
            </w:r>
            <w:r>
              <w:rPr>
                <w:rFonts w:ascii="Times New Roman" w:hAnsi="Times New Roman"/>
              </w:rPr>
              <w:t xml:space="preserve">  </w:t>
            </w:r>
            <w:r>
              <w:rPr>
                <w:rFonts w:ascii="Times New Roman" w:hAnsi="宋体"/>
                <w:lang w:val="zh-CN"/>
              </w:rPr>
              <w:t>要求及使用指南》、</w:t>
            </w:r>
            <w:r>
              <w:rPr>
                <w:rFonts w:ascii="Times New Roman" w:hAnsi="Times New Roman"/>
              </w:rPr>
              <w:t>ISO45001-2018</w:t>
            </w:r>
            <w:r>
              <w:rPr>
                <w:rFonts w:ascii="Times New Roman" w:hAnsi="宋体"/>
              </w:rPr>
              <w:t>《</w:t>
            </w:r>
            <w:r>
              <w:rPr>
                <w:rFonts w:ascii="Times New Roman" w:hAnsi="宋体"/>
                <w:lang w:val="zh-CN"/>
              </w:rPr>
              <w:t>职业健康安全管理体系</w:t>
            </w:r>
            <w:r>
              <w:rPr>
                <w:rFonts w:ascii="Times New Roman" w:hAnsi="Times New Roman"/>
                <w:lang w:val="zh-CN"/>
              </w:rPr>
              <w:t xml:space="preserve"> </w:t>
            </w:r>
            <w:r>
              <w:rPr>
                <w:rFonts w:ascii="Times New Roman" w:hAnsi="宋体"/>
                <w:lang w:val="zh-CN"/>
              </w:rPr>
              <w:t>要求及使用指南</w:t>
            </w:r>
            <w:r>
              <w:rPr>
                <w:rFonts w:ascii="Times New Roman" w:hAnsi="宋体"/>
              </w:rPr>
              <w:t>》、</w:t>
            </w:r>
            <w:r>
              <w:rPr>
                <w:rFonts w:ascii="Times New Roman" w:hAnsi="Times New Roman"/>
              </w:rPr>
              <w:t>GB/T50430-2017</w:t>
            </w:r>
            <w:r>
              <w:rPr>
                <w:rFonts w:ascii="Times New Roman" w:hAnsi="宋体"/>
                <w:lang w:val="zh-CN"/>
              </w:rPr>
              <w:t>《工程建设施工企业质量管理规范》</w:t>
            </w:r>
            <w:r>
              <w:rPr>
                <w:rFonts w:ascii="Times New Roman" w:hAnsi="宋体"/>
              </w:rPr>
              <w:t>，结合公司实际情况于</w:t>
            </w:r>
            <w:r>
              <w:rPr>
                <w:rFonts w:ascii="Times New Roman" w:hAnsi="Times New Roman"/>
              </w:rPr>
              <w:t>20</w:t>
            </w:r>
            <w:r>
              <w:rPr>
                <w:rFonts w:hint="eastAsia" w:ascii="Times New Roman" w:hAnsi="Times New Roman"/>
              </w:rPr>
              <w:t>20</w:t>
            </w:r>
            <w:r>
              <w:rPr>
                <w:rFonts w:ascii="Times New Roman" w:hAnsi="宋体"/>
              </w:rPr>
              <w:t>年</w:t>
            </w:r>
            <w:r>
              <w:rPr>
                <w:rFonts w:hint="eastAsia" w:ascii="Times New Roman" w:hAnsi="Times New Roman"/>
              </w:rPr>
              <w:t>3</w:t>
            </w:r>
            <w:r>
              <w:rPr>
                <w:rFonts w:ascii="Times New Roman" w:hAnsi="宋体"/>
              </w:rPr>
              <w:t>月</w:t>
            </w:r>
            <w:r>
              <w:rPr>
                <w:rFonts w:ascii="Times New Roman" w:hAnsi="Times New Roman"/>
              </w:rPr>
              <w:t>1</w:t>
            </w:r>
            <w:r>
              <w:rPr>
                <w:rFonts w:ascii="Times New Roman" w:hAnsi="宋体"/>
              </w:rPr>
              <w:t>日发布实施了管理体系文件，包括管理手册、程序文件、管理制度、作业文件、记录等。</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宋体"/>
              </w:rPr>
              <w:t>手册作为体系运行的纲领性文件，描述了体系的过程；过程之间的顺序、接口及其相互作用；确保这些过程的运行和有效控制所需的准则和方法（包括监视、测量和相关的绩效指标）；确定和提供过程运行所需的资源；规定与这些过程相关的职责和权限；应对风险和机遇；实施评价这些过程，确保实现这些过程的预期结果并不断改进过程和管理体系。</w:t>
            </w:r>
          </w:p>
        </w:tc>
        <w:tc>
          <w:tcPr>
            <w:tcW w:w="208"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宋体"/>
              </w:rPr>
              <w:t>管理承诺总则</w:t>
            </w:r>
          </w:p>
        </w:tc>
        <w:tc>
          <w:tcPr>
            <w:tcW w:w="24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5.1</w:t>
            </w:r>
          </w:p>
        </w:tc>
        <w:tc>
          <w:tcPr>
            <w:tcW w:w="385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宋体"/>
              </w:rPr>
              <w:t>最高管理层都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w:t>
            </w:r>
            <w:r>
              <w:rPr>
                <w:rFonts w:ascii="Times New Roman" w:hAnsi="Times New Roman"/>
              </w:rPr>
              <w:t>/</w:t>
            </w:r>
            <w:r>
              <w:rPr>
                <w:rFonts w:ascii="Times New Roman" w:hAnsi="宋体"/>
              </w:rPr>
              <w:t>环境</w:t>
            </w:r>
            <w:r>
              <w:rPr>
                <w:rFonts w:ascii="Times New Roman" w:hAnsi="Times New Roman"/>
              </w:rPr>
              <w:t>/</w:t>
            </w:r>
            <w:r>
              <w:rPr>
                <w:rFonts w:ascii="Times New Roman" w:hAnsi="宋体"/>
              </w:rPr>
              <w:t>安全工作的投入，提供充分的资源，确保公司管理体系有效运行。目前各项工作基本得到实施，并取得了一定的效果。</w:t>
            </w:r>
          </w:p>
        </w:tc>
        <w:tc>
          <w:tcPr>
            <w:tcW w:w="208"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宋体"/>
              </w:rPr>
              <w:t>管理方针</w:t>
            </w:r>
          </w:p>
        </w:tc>
        <w:tc>
          <w:tcPr>
            <w:tcW w:w="24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5.2</w:t>
            </w:r>
          </w:p>
        </w:tc>
        <w:tc>
          <w:tcPr>
            <w:tcW w:w="385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1.</w:t>
            </w:r>
            <w:r>
              <w:rPr>
                <w:rFonts w:ascii="Times New Roman" w:hAnsi="宋体"/>
              </w:rPr>
              <w:t>管理方针：</w:t>
            </w:r>
            <w:r>
              <w:rPr>
                <w:rFonts w:hint="eastAsia" w:ascii="Times New Roman" w:hAnsi="宋体"/>
                <w:szCs w:val="22"/>
              </w:rPr>
              <w:t>科学管理、精心施工，创建优质工程；</w:t>
            </w:r>
            <w:r>
              <w:rPr>
                <w:rFonts w:hint="eastAsia" w:ascii="MS Mincho" w:hAnsi="MS Mincho" w:eastAsia="MS Mincho" w:cs="MS Mincho"/>
                <w:szCs w:val="22"/>
              </w:rPr>
              <w:t> </w:t>
            </w:r>
            <w:r>
              <w:rPr>
                <w:rFonts w:hint="eastAsia" w:ascii="Times New Roman" w:hAnsi="宋体"/>
                <w:szCs w:val="22"/>
              </w:rPr>
              <w:t>遵纪守法、注重环保，实现健康安全；以人为本、持续改进，满足顾客要求。</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 xml:space="preserve">2. </w:t>
            </w:r>
            <w:r>
              <w:rPr>
                <w:rFonts w:ascii="Times New Roman" w:hAnsi="宋体"/>
              </w:rPr>
              <w:t>管理方针与企业的经营宗旨相适应，协调；</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 xml:space="preserve">3. </w:t>
            </w:r>
            <w:r>
              <w:rPr>
                <w:rFonts w:ascii="Times New Roman" w:hAnsi="宋体"/>
              </w:rPr>
              <w:t>通过会议传达，沟通，让全体员工理解执行。并定期进行评审（一般一年一次）。</w:t>
            </w:r>
          </w:p>
        </w:tc>
        <w:tc>
          <w:tcPr>
            <w:tcW w:w="208"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宋体"/>
              </w:rPr>
              <w:t>组织的岗位、职责权限</w:t>
            </w:r>
          </w:p>
        </w:tc>
        <w:tc>
          <w:tcPr>
            <w:tcW w:w="24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lang w:val="en-US" w:eastAsia="zh-CN"/>
              </w:rPr>
            </w:pPr>
            <w:r>
              <w:rPr>
                <w:rFonts w:ascii="Times New Roman" w:hAnsi="Times New Roman"/>
              </w:rPr>
              <w:t>5.3</w:t>
            </w:r>
          </w:p>
        </w:tc>
        <w:tc>
          <w:tcPr>
            <w:tcW w:w="385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宋体"/>
              </w:rPr>
              <w:t>公司管理体系覆盖部门包括：综合部</w:t>
            </w:r>
            <w:r>
              <w:rPr>
                <w:rFonts w:ascii="Times New Roman" w:hAnsi="宋体"/>
                <w:lang w:val="zh-CN"/>
              </w:rPr>
              <w:t>、经营部、</w:t>
            </w:r>
            <w:r>
              <w:rPr>
                <w:rFonts w:ascii="Times New Roman" w:hAnsi="宋体"/>
              </w:rPr>
              <w:t>工程部、质安部、财务部，项目部属于工程部管理；部门划分尚可。</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宋体"/>
              </w:rPr>
              <w:t>在《管理手册》及《岗位任职要求》中规定了各部门及主要岗位人员的工作职责、作用、责任、权限，职责包括了标准要求的所有要求，充分适宜，上述文件通过发放的形成传达到相关部门和人员。包括各级管理者做出的相关责任的承诺等，基本明确了各级人员的环境职业健康安全管理职责等。确认公司目前人力资源、基础设施、技术人员、财力、信息资源均能保证。详见各部门相关条款审核记录。</w:t>
            </w:r>
          </w:p>
        </w:tc>
        <w:tc>
          <w:tcPr>
            <w:tcW w:w="208"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宋体"/>
              </w:rPr>
              <w:t>应对风险和机会的策划</w:t>
            </w:r>
          </w:p>
        </w:tc>
        <w:tc>
          <w:tcPr>
            <w:tcW w:w="24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6.1.1</w:t>
            </w:r>
          </w:p>
        </w:tc>
        <w:tc>
          <w:tcPr>
            <w:tcW w:w="385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宋体"/>
              </w:rPr>
              <w:t>查《风险管理控制程序》规定风险的识别、分析、评价和控制的过程和方法，以保证风险管理的有效性，从而确保质量管理体系能够实现其期望的结果；增强有利影响；避免或减少不利影响；实现改进。</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宋体"/>
              </w:rPr>
              <w:t>李总介绍：在策划管理体系时，领导层考虑了公司运行</w:t>
            </w:r>
            <w:r>
              <w:rPr>
                <w:rFonts w:ascii="Times New Roman" w:hAnsi="Times New Roman"/>
              </w:rPr>
              <w:t>QEO</w:t>
            </w:r>
            <w:r>
              <w:rPr>
                <w:rFonts w:ascii="Times New Roman" w:hAnsi="宋体"/>
              </w:rPr>
              <w:t>（</w:t>
            </w:r>
            <w:r>
              <w:rPr>
                <w:rFonts w:ascii="Times New Roman" w:hAnsi="Times New Roman"/>
              </w:rPr>
              <w:t>J</w:t>
            </w:r>
            <w:r>
              <w:rPr>
                <w:rFonts w:ascii="Times New Roman" w:hAnsi="宋体"/>
              </w:rPr>
              <w:t>）标准所处的环境，包括上述</w:t>
            </w:r>
            <w:r>
              <w:rPr>
                <w:rFonts w:ascii="Times New Roman" w:hAnsi="Times New Roman"/>
              </w:rPr>
              <w:t>4.1</w:t>
            </w:r>
            <w:r>
              <w:rPr>
                <w:rFonts w:ascii="Times New Roman" w:hAnsi="宋体"/>
              </w:rPr>
              <w:t>识别的内外部环境。手册里有对风险和机遇应对控制的要求。</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宋体"/>
              </w:rPr>
              <w:t>公司面临的风险和机遇主要是：国内经济转型升级和政治因素导致的市场低迷，回款困难，原辅材料涨价，人工成本增加，客户要求提高，以及行业良莠不齐、不良竞争、成本增设等严重影响行业发展。</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宋体"/>
              </w:rPr>
              <w:t>公司从生命周期的角度进行环境因素和危险源的识别与评价，形成了环境因素识别评价表、职业健康安全危害辨识、风险评价调查表，并以此评价出了重要环境因素和重大危险源；识别了紧急情况，如：高空坠落、机械伤害、噪声、固废、火灾、触电等，制定了相应的应急预案，进行了演练。考虑了合规义务和重要环境因素、重大危险源，确保实现预期结果。制定了相应的措施，通过不同的职能部门管理，融入到各活动中。</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宋体"/>
              </w:rPr>
              <w:t>李总简单介绍了公司为了应对现阶段的风险和机遇所采取措施等，记录如下：今年年初突发的新管肺炎疫情，针对疫情制定了相应的管理措施，并投入了有效的人员和资金，现在已开工的工地，制定有</w:t>
            </w:r>
            <w:r>
              <w:rPr>
                <w:rFonts w:ascii="Times New Roman" w:hAnsi="Times New Roman"/>
              </w:rPr>
              <w:t>“</w:t>
            </w:r>
            <w:r>
              <w:rPr>
                <w:rFonts w:ascii="Times New Roman" w:hAnsi="宋体"/>
              </w:rPr>
              <w:t>疫情防控工作方案</w:t>
            </w:r>
            <w:r>
              <w:rPr>
                <w:rFonts w:ascii="Times New Roman" w:hAnsi="Times New Roman"/>
              </w:rPr>
              <w:t>”</w:t>
            </w:r>
            <w:r>
              <w:rPr>
                <w:rFonts w:ascii="Times New Roman" w:hAnsi="宋体"/>
              </w:rPr>
              <w:t>对风险识别和采取的措施可应用在实际的体系运行中。</w:t>
            </w:r>
          </w:p>
        </w:tc>
        <w:tc>
          <w:tcPr>
            <w:tcW w:w="208"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宋体"/>
              </w:rPr>
              <w:t>危险源</w:t>
            </w:r>
          </w:p>
        </w:tc>
        <w:tc>
          <w:tcPr>
            <w:tcW w:w="24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6.1.2</w:t>
            </w:r>
          </w:p>
        </w:tc>
        <w:tc>
          <w:tcPr>
            <w:tcW w:w="3858"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宋体"/>
              </w:rPr>
              <w:t>公司的《危险源辨识与风险评价管理程序》，规定了危险源识别方法、评价准则和控制方法。</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宋体"/>
                <w:sz w:val="21"/>
                <w:szCs w:val="21"/>
              </w:rPr>
              <w:t>由综合部组织进行了危险源识别评价，重大危险源：火灾事故的发生、触电、噪声伤害、中暑、坍塌、意外伤害、物体打击、高空坠落、机械</w:t>
            </w:r>
            <w:r>
              <w:rPr>
                <w:rFonts w:ascii="Times New Roman" w:hAnsi="Times New Roman"/>
                <w:sz w:val="21"/>
                <w:szCs w:val="21"/>
              </w:rPr>
              <w:t>/</w:t>
            </w:r>
            <w:r>
              <w:rPr>
                <w:rFonts w:ascii="Times New Roman" w:hAnsi="宋体"/>
                <w:sz w:val="21"/>
                <w:szCs w:val="21"/>
              </w:rPr>
              <w:t>车辆伤害等，评价准确。</w:t>
            </w:r>
          </w:p>
        </w:tc>
        <w:tc>
          <w:tcPr>
            <w:tcW w:w="208"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宋体"/>
              </w:rPr>
              <w:t>合规性义务、法律法规要求</w:t>
            </w:r>
          </w:p>
        </w:tc>
        <w:tc>
          <w:tcPr>
            <w:tcW w:w="24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6.1.3</w:t>
            </w:r>
          </w:p>
        </w:tc>
        <w:tc>
          <w:tcPr>
            <w:tcW w:w="385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宋体"/>
              </w:rPr>
              <w:t>策划编制了《合规义务管理控制程序》，规定法律、法规及其他要求的范围、获取方法、确认及分发。</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宋体"/>
              </w:rPr>
              <w:t>综合部负责适用的产品和质量</w:t>
            </w:r>
            <w:r>
              <w:rPr>
                <w:rFonts w:ascii="Times New Roman" w:hAnsi="Times New Roman"/>
              </w:rPr>
              <w:t>/</w:t>
            </w:r>
            <w:r>
              <w:rPr>
                <w:rFonts w:ascii="Times New Roman" w:hAnsi="宋体"/>
              </w:rPr>
              <w:t>环境</w:t>
            </w:r>
            <w:r>
              <w:rPr>
                <w:rFonts w:ascii="Times New Roman" w:hAnsi="Times New Roman"/>
              </w:rPr>
              <w:t>/</w:t>
            </w:r>
            <w:r>
              <w:rPr>
                <w:rFonts w:ascii="Times New Roman" w:hAnsi="宋体"/>
              </w:rPr>
              <w:t>安全方面的法律法规的识别、获取和更新，并评价其适用性；提供公司适用的法律法规及要求清单：中华人民共和国劳动法、中华人民共和国劳动合同法、中华人民共和国合同法、环境保护法、消防法、固体废弃物环境防治法、工伤保险条例、劳动保护用品管理规定等。法律法规及其他要求在办公室存档一份，并已电子版的形式发到各部门电脑上。定期在网上查看法规的更新情况，目前均为最新版本。</w:t>
            </w:r>
          </w:p>
        </w:tc>
        <w:tc>
          <w:tcPr>
            <w:tcW w:w="208"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宋体"/>
              </w:rPr>
              <w:t>策划措施</w:t>
            </w:r>
          </w:p>
        </w:tc>
        <w:tc>
          <w:tcPr>
            <w:tcW w:w="24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6.1.4</w:t>
            </w:r>
          </w:p>
        </w:tc>
        <w:tc>
          <w:tcPr>
            <w:tcW w:w="385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宋体"/>
              </w:rPr>
              <w:t>组织管理层策划关于开展环境职业健康安全管理体系中所采取措施，以便管理环境安全目标、环境因素、危险源、合规性义务、法律法规要求、组织识别的风险等。通过合规性评价、目标考核、运行方案、管理评审、内外部沟通等方式以保证管理体系达到预期结果。</w:t>
            </w:r>
          </w:p>
        </w:tc>
        <w:tc>
          <w:tcPr>
            <w:tcW w:w="208"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69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宋体"/>
              </w:rPr>
              <w:t>目标</w:t>
            </w:r>
          </w:p>
        </w:tc>
        <w:tc>
          <w:tcPr>
            <w:tcW w:w="24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6.2</w:t>
            </w:r>
          </w:p>
        </w:tc>
        <w:tc>
          <w:tcPr>
            <w:tcW w:w="385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szCs w:val="22"/>
              </w:rPr>
            </w:pPr>
            <w:r>
              <w:rPr>
                <w:rFonts w:ascii="Times New Roman" w:hAnsi="Times New Roman"/>
              </w:rPr>
              <w:sym w:font="Wingdings 2" w:char="F0A2"/>
            </w:r>
            <w:r>
              <w:rPr>
                <w:rFonts w:ascii="Times New Roman" w:hAnsi="宋体"/>
                <w:szCs w:val="22"/>
              </w:rPr>
              <w:t>公司职业健康安全目标：</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lang w:val="en-US" w:eastAsia="zh-CN"/>
              </w:rPr>
            </w:pPr>
            <w:r>
              <w:rPr>
                <w:rFonts w:hint="eastAsia" w:ascii="Times New Roman" w:hAnsi="Times New Roman"/>
                <w:szCs w:val="22"/>
              </w:rPr>
              <w:t>火灾、触电事故为零；</w:t>
            </w:r>
            <w:r>
              <w:rPr>
                <w:rFonts w:hint="eastAsia"/>
                <w:color w:val="000000"/>
              </w:rPr>
              <w:t>重伤率不超过0.6‰，轻伤人数单位工程控制在2‰以内</w:t>
            </w:r>
            <w:r>
              <w:rPr>
                <w:rFonts w:hint="eastAsia"/>
                <w:color w:val="000000"/>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宋体"/>
              </w:rPr>
              <w:t>对目标进行了分解，建立了各部门的分目标，每季度进行一次考核，</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宋体"/>
              </w:rPr>
              <w:t>查看</w:t>
            </w:r>
            <w:r>
              <w:rPr>
                <w:rFonts w:ascii="Times New Roman" w:hAnsi="Times New Roman"/>
              </w:rPr>
              <w:t>202</w:t>
            </w:r>
            <w:r>
              <w:rPr>
                <w:rFonts w:hint="eastAsia" w:ascii="Times New Roman" w:hAnsi="Times New Roman"/>
                <w:lang w:val="en-US" w:eastAsia="zh-CN"/>
              </w:rPr>
              <w:t>1</w:t>
            </w:r>
            <w:r>
              <w:rPr>
                <w:rFonts w:ascii="Times New Roman" w:hAnsi="宋体"/>
              </w:rPr>
              <w:t>年</w:t>
            </w:r>
            <w:r>
              <w:rPr>
                <w:rFonts w:hint="eastAsia" w:ascii="Times New Roman" w:hAnsi="宋体"/>
                <w:lang w:val="en-US" w:eastAsia="zh-CN"/>
              </w:rPr>
              <w:t>10月14日</w:t>
            </w:r>
            <w:r>
              <w:rPr>
                <w:rFonts w:ascii="Times New Roman" w:hAnsi="宋体"/>
              </w:rPr>
              <w:t>考核结果，显示完成，见各部门</w:t>
            </w:r>
            <w:r>
              <w:rPr>
                <w:rFonts w:hint="eastAsia" w:hAnsi="宋体"/>
                <w:lang w:val="en-US" w:eastAsia="zh-CN"/>
              </w:rPr>
              <w:t>目标</w:t>
            </w:r>
            <w:r>
              <w:rPr>
                <w:rFonts w:ascii="Times New Roman" w:hAnsi="宋体"/>
              </w:rPr>
              <w:t>考核情况。</w:t>
            </w:r>
          </w:p>
        </w:tc>
        <w:tc>
          <w:tcPr>
            <w:tcW w:w="208"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宋体"/>
              </w:rPr>
              <w:t>资源提供</w:t>
            </w:r>
          </w:p>
        </w:tc>
        <w:tc>
          <w:tcPr>
            <w:tcW w:w="24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7.1</w:t>
            </w:r>
          </w:p>
        </w:tc>
        <w:tc>
          <w:tcPr>
            <w:tcW w:w="385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sym w:font="Wingdings 2" w:char="F0A2"/>
            </w:r>
            <w:r>
              <w:rPr>
                <w:rFonts w:ascii="Times New Roman" w:hAnsi="宋体"/>
              </w:rPr>
              <w:t>组织为建立、实施、保持和持续改进管理体系，结合自有资源及可能从外部供方得到的资源支持，提供了以下资源：</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1</w:t>
            </w:r>
            <w:r>
              <w:rPr>
                <w:rFonts w:ascii="Times New Roman" w:hAnsi="宋体"/>
              </w:rPr>
              <w:t>）资金提供：注册资金</w:t>
            </w:r>
            <w:r>
              <w:rPr>
                <w:rFonts w:hint="eastAsia" w:ascii="Times New Roman" w:hAnsi="Times New Roman"/>
              </w:rPr>
              <w:t>60000</w:t>
            </w:r>
            <w:r>
              <w:rPr>
                <w:rFonts w:ascii="Times New Roman" w:hAnsi="宋体"/>
              </w:rPr>
              <w:t>万元；</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2</w:t>
            </w:r>
            <w:r>
              <w:rPr>
                <w:rFonts w:ascii="Times New Roman" w:hAnsi="宋体"/>
              </w:rPr>
              <w:t>）人力资源：企业目前涉及认证范围内的员工</w:t>
            </w:r>
            <w:r>
              <w:rPr>
                <w:rFonts w:hint="eastAsia" w:ascii="Times New Roman" w:hAnsi="Times New Roman"/>
              </w:rPr>
              <w:t>135</w:t>
            </w:r>
            <w:r>
              <w:rPr>
                <w:rFonts w:ascii="Times New Roman" w:hAnsi="宋体"/>
              </w:rPr>
              <w:t>人，配备有建造师、施工员、资料员、质量员、安全员、塔式起重机司机以及各类技工等专业人员配备充足，</w:t>
            </w:r>
            <w:r>
              <w:rPr>
                <w:rFonts w:ascii="Times New Roman" w:hAnsi="Times New Roman"/>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3</w:t>
            </w:r>
            <w:r>
              <w:rPr>
                <w:rFonts w:ascii="Times New Roman" w:hAnsi="宋体"/>
              </w:rPr>
              <w:t>）建筑物及相关设施：公司自建办公大楼</w:t>
            </w:r>
            <w:r>
              <w:rPr>
                <w:rFonts w:ascii="Times New Roman" w:hAnsi="Times New Roman"/>
              </w:rPr>
              <w:t>1</w:t>
            </w:r>
            <w:r>
              <w:rPr>
                <w:rFonts w:ascii="Times New Roman" w:hAnsi="宋体"/>
              </w:rPr>
              <w:t>栋第</w:t>
            </w:r>
            <w:r>
              <w:rPr>
                <w:rFonts w:hint="eastAsia" w:ascii="Times New Roman" w:hAnsi="Times New Roman"/>
              </w:rPr>
              <w:t>2</w:t>
            </w:r>
            <w:r>
              <w:rPr>
                <w:rFonts w:ascii="Times New Roman" w:hAnsi="宋体"/>
              </w:rPr>
              <w:t>层和第</w:t>
            </w:r>
            <w:r>
              <w:rPr>
                <w:rFonts w:hint="eastAsia" w:ascii="Times New Roman" w:hAnsi="宋体"/>
              </w:rPr>
              <w:t>3层</w:t>
            </w:r>
            <w:r>
              <w:rPr>
                <w:rFonts w:ascii="Times New Roman" w:hAnsi="宋体"/>
              </w:rPr>
              <w:t>，面积</w:t>
            </w:r>
            <w:r>
              <w:rPr>
                <w:rFonts w:ascii="Times New Roman" w:hAnsi="Times New Roman"/>
              </w:rPr>
              <w:t>约</w:t>
            </w:r>
            <w:r>
              <w:rPr>
                <w:rFonts w:hint="eastAsia" w:ascii="Times New Roman" w:hAnsi="Times New Roman"/>
              </w:rPr>
              <w:t>1100平方米</w:t>
            </w:r>
            <w:r>
              <w:rPr>
                <w:rFonts w:ascii="Times New Roman" w:hAnsi="宋体"/>
              </w:rPr>
              <w:t>，区域划分明确，各部门独立办公，能够满足公司办公</w:t>
            </w:r>
            <w:r>
              <w:rPr>
                <w:rFonts w:ascii="Times New Roman" w:hAnsi="Times New Roman"/>
              </w:rPr>
              <w:t>/</w:t>
            </w:r>
            <w:r>
              <w:rPr>
                <w:rFonts w:ascii="Times New Roman" w:hAnsi="宋体"/>
              </w:rPr>
              <w:t>经营需求。</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4</w:t>
            </w:r>
            <w:r>
              <w:rPr>
                <w:rFonts w:ascii="Times New Roman" w:hAnsi="宋体"/>
              </w:rPr>
              <w:t>）生产设施：公司为施工现场配备主要有：</w:t>
            </w:r>
            <w:r>
              <w:rPr>
                <w:rFonts w:hint="eastAsia" w:ascii="Times New Roman" w:hAnsi="宋体"/>
              </w:rPr>
              <w:t>挖掘机、推土机、自卸汽车、光轮压路机、振动压路机、强制式搅拌机、混凝土输送泵、汽车吊、砂浆搅拌机、振动夯、平板振动器、洒水车、钢筋弯曲机、钢筋切断机、电焊机、对焊机、柴油发电机、水  泵、全站仪、水准仪</w:t>
            </w:r>
            <w:r>
              <w:rPr>
                <w:rFonts w:ascii="Times New Roman" w:hAnsi="宋体"/>
              </w:rPr>
              <w:t>等，能够满足施工现场需求。</w:t>
            </w:r>
            <w:r>
              <w:rPr>
                <w:rFonts w:ascii="Times New Roman" w:hAnsi="Times New Roman"/>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5</w:t>
            </w:r>
            <w:r>
              <w:rPr>
                <w:rFonts w:ascii="Times New Roman" w:hAnsi="宋体"/>
              </w:rPr>
              <w:t>）过程运行环境：各部门办公区域均设置了空调，各部门办公区域干净整洁、通风照明状况良好、温度适宜；施工现场严格按照安全文明施工要求对施工环境进行控制；</w:t>
            </w:r>
            <w:r>
              <w:rPr>
                <w:rFonts w:ascii="Times New Roman" w:hAnsi="Times New Roman"/>
              </w:rPr>
              <w:t xml:space="preserve"> </w:t>
            </w:r>
            <w:r>
              <w:rPr>
                <w:rFonts w:ascii="Times New Roman" w:hAnsi="宋体"/>
              </w:rPr>
              <w:t>；</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宋体"/>
              </w:rPr>
            </w:pPr>
            <w:r>
              <w:rPr>
                <w:rFonts w:ascii="Times New Roman" w:hAnsi="Times New Roman"/>
              </w:rPr>
              <w:t>6</w:t>
            </w:r>
            <w:r>
              <w:rPr>
                <w:rFonts w:ascii="Times New Roman" w:hAnsi="宋体"/>
              </w:rPr>
              <w:t>）配备有能满足现场施工需求的计量器具</w:t>
            </w:r>
            <w:r>
              <w:rPr>
                <w:rFonts w:hint="eastAsia" w:ascii="Times New Roman" w:hAnsi="宋体"/>
              </w:rPr>
              <w:t>：</w:t>
            </w:r>
            <w:r>
              <w:rPr>
                <w:rFonts w:ascii="Times New Roman" w:hAnsi="宋体"/>
              </w:rPr>
              <w:t>自动安平水准仪、全站仪等</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7</w:t>
            </w:r>
            <w:r>
              <w:rPr>
                <w:rFonts w:ascii="Times New Roman" w:hAnsi="宋体"/>
              </w:rPr>
              <w:t>）文件资源：组织建立了确保管理体系有效运行所需的形成文件的信息。</w:t>
            </w:r>
            <w:r>
              <w:rPr>
                <w:rFonts w:ascii="Times New Roman" w:hAnsi="Times New Roman"/>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宋体"/>
              </w:rPr>
              <w:t>企业投入体系管理的人员、技术、资金、基础设施等资源基本能够满足管理体系运行需要，满足</w:t>
            </w:r>
            <w:r>
              <w:rPr>
                <w:rFonts w:hint="eastAsia" w:ascii="Times New Roman" w:hAnsi="宋体"/>
              </w:rPr>
              <w:t>资质范围内市政公用工程施工总承包</w:t>
            </w:r>
            <w:r>
              <w:rPr>
                <w:rFonts w:ascii="Times New Roman" w:hAnsi="宋体"/>
              </w:rPr>
              <w:t>的需要。</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宋体"/>
              </w:rPr>
              <w:t>企业投入体系管理的人员、技术、资金、基础设施等资源基本能够满足管理体系运行需要</w:t>
            </w:r>
            <w:r>
              <w:rPr>
                <w:rFonts w:ascii="Times New Roman" w:hAnsi="Times New Roman"/>
              </w:rPr>
              <w:t>。</w:t>
            </w:r>
          </w:p>
        </w:tc>
        <w:tc>
          <w:tcPr>
            <w:tcW w:w="208"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宋体"/>
              </w:rPr>
              <w:t>总则</w:t>
            </w:r>
          </w:p>
        </w:tc>
        <w:tc>
          <w:tcPr>
            <w:tcW w:w="24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9.1.1</w:t>
            </w:r>
          </w:p>
        </w:tc>
        <w:tc>
          <w:tcPr>
            <w:tcW w:w="385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宋体"/>
              </w:rPr>
              <w:t>组织策划了对绩效的监视和测量，对绩效的分析和评价，对事项进行汇报的程序等。保留了必要的记录文件。</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宋体"/>
              </w:rPr>
              <w:t>公司通过管理评审和内部审核，以及定期的目标考核，对发现的问题采取纠正和必要的纠正措施，确保管理体系绩效和有效性。</w:t>
            </w:r>
          </w:p>
        </w:tc>
        <w:tc>
          <w:tcPr>
            <w:tcW w:w="208"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宋体"/>
              </w:rPr>
              <w:t>管理评审</w:t>
            </w:r>
          </w:p>
        </w:tc>
        <w:tc>
          <w:tcPr>
            <w:tcW w:w="24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9.3</w:t>
            </w:r>
          </w:p>
        </w:tc>
        <w:tc>
          <w:tcPr>
            <w:tcW w:w="385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宋体"/>
              </w:rPr>
              <w:t>制定并执行《管理评审控制程序》：一年至少要进行一次管理评审，由总经理主持。特殊情况下，可增加管理评审频次。</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宋体"/>
              </w:rPr>
              <w:t>查管理评审的计划：管理评审的时间：</w:t>
            </w:r>
            <w:r>
              <w:rPr>
                <w:rFonts w:ascii="Times New Roman" w:hAnsi="Times New Roman"/>
              </w:rPr>
              <w:t>202</w:t>
            </w:r>
            <w:r>
              <w:rPr>
                <w:rFonts w:hint="eastAsia" w:ascii="Times New Roman" w:hAnsi="Times New Roman"/>
                <w:lang w:val="en-US" w:eastAsia="zh-CN"/>
              </w:rPr>
              <w:t>1</w:t>
            </w:r>
            <w:r>
              <w:rPr>
                <w:rFonts w:ascii="Times New Roman" w:hAnsi="宋体"/>
              </w:rPr>
              <w:t>年</w:t>
            </w:r>
            <w:r>
              <w:rPr>
                <w:rFonts w:hint="eastAsia" w:ascii="Times New Roman" w:hAnsi="Times New Roman"/>
              </w:rPr>
              <w:t>8</w:t>
            </w:r>
            <w:r>
              <w:rPr>
                <w:rFonts w:ascii="Times New Roman" w:hAnsi="宋体"/>
              </w:rPr>
              <w:t>月</w:t>
            </w:r>
            <w:r>
              <w:rPr>
                <w:rFonts w:hint="eastAsia" w:ascii="Times New Roman" w:hAnsi="Times New Roman"/>
                <w:lang w:val="en-US" w:eastAsia="zh-CN"/>
              </w:rPr>
              <w:t>5</w:t>
            </w:r>
            <w:r>
              <w:rPr>
                <w:rFonts w:ascii="Times New Roman" w:hAnsi="宋体"/>
              </w:rPr>
              <w:t>日</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宋体"/>
              </w:rPr>
              <w:t>主持人：总经理</w:t>
            </w:r>
            <w:r>
              <w:rPr>
                <w:rFonts w:ascii="Times New Roman" w:hAnsi="Times New Roman"/>
              </w:rPr>
              <w:t xml:space="preserve">    </w:t>
            </w:r>
            <w:r>
              <w:rPr>
                <w:rFonts w:ascii="Times New Roman" w:hAnsi="宋体"/>
              </w:rPr>
              <w:t>参加人：领导层、各部门负责人</w:t>
            </w:r>
            <w:r>
              <w:rPr>
                <w:rFonts w:ascii="Times New Roman" w:hAnsi="Times New Roman"/>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宋体"/>
              </w:rPr>
              <w:t>要求每个部门需提交的管理评审输入内容包含了标准条款的要求。时间安排符合程序文件的要求。</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宋体"/>
              </w:rPr>
              <w:t>查看管理评审输入的资料：</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a.</w:t>
            </w:r>
            <w:r>
              <w:rPr>
                <w:rFonts w:ascii="Times New Roman" w:hAnsi="宋体"/>
              </w:rPr>
              <w:t>管理体系审核结果以及合规性评价的结果；</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b.</w:t>
            </w:r>
            <w:r>
              <w:rPr>
                <w:rFonts w:ascii="Times New Roman" w:hAnsi="宋体"/>
              </w:rPr>
              <w:t>顾客投诉的处理，顾客的满意度测量结果及反馈的重要信息，以及来自外部其他相关方的信息，包括相关方的抱怨。</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c.</w:t>
            </w:r>
            <w:r>
              <w:rPr>
                <w:rFonts w:ascii="Times New Roman" w:hAnsi="宋体"/>
              </w:rPr>
              <w:t>重大质量、环境、安全事故的处理，过程及产品质量趋势；</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d.</w:t>
            </w:r>
            <w:r>
              <w:rPr>
                <w:rFonts w:ascii="Times New Roman" w:hAnsi="宋体"/>
              </w:rPr>
              <w:t>管理体系运行状况，包括管理方针和目标以及实现程度。</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e.</w:t>
            </w:r>
            <w:r>
              <w:rPr>
                <w:rFonts w:ascii="Times New Roman" w:hAnsi="宋体"/>
              </w:rPr>
              <w:t>环境管理体系运行绩效。</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f.</w:t>
            </w:r>
            <w:r>
              <w:rPr>
                <w:rFonts w:ascii="Times New Roman" w:hAnsi="宋体"/>
              </w:rPr>
              <w:t>纠正预防和改进措施的实施情况。</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g.</w:t>
            </w:r>
            <w:r>
              <w:rPr>
                <w:rFonts w:ascii="Times New Roman" w:hAnsi="宋体"/>
              </w:rPr>
              <w:t>可能影响管理体系的变更（如公司组织结构、产品结构、资源发生的重大改变和调整；相关法律法规、标准及其他要求发生变更。）</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h.</w:t>
            </w:r>
            <w:r>
              <w:rPr>
                <w:rFonts w:ascii="Times New Roman" w:hAnsi="宋体"/>
              </w:rPr>
              <w:t>员工的合理化改进建议。</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宋体"/>
              </w:rPr>
              <w:t>输入内容基本符合标准要求。</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宋体"/>
              </w:rPr>
              <w:t>提供管理评审会议记录：各部门负责人汇报了各部门的管理体系运行情况，管理者代表汇报了公司管理体系运行状况和内审不合格的整改情况，参会人员根据各部门的汇报情况展开讨论，总经理总结，同时就改进的决议作出了安排。</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lang w:eastAsia="zh-CN"/>
              </w:rPr>
            </w:pPr>
            <w:r>
              <w:rPr>
                <w:rFonts w:ascii="Times New Roman" w:hAnsi="宋体"/>
              </w:rPr>
              <w:t>查看管理评审报告，批准：李平</w:t>
            </w:r>
            <w:r>
              <w:rPr>
                <w:rFonts w:hint="eastAsia" w:ascii="Times New Roman" w:hAnsi="宋体"/>
              </w:rPr>
              <w:t xml:space="preserve"> </w:t>
            </w:r>
            <w:r>
              <w:rPr>
                <w:rFonts w:ascii="Times New Roman" w:hAnsi="Times New Roman"/>
              </w:rPr>
              <w:t>202</w:t>
            </w:r>
            <w:r>
              <w:rPr>
                <w:rFonts w:hint="eastAsia" w:ascii="Times New Roman" w:hAnsi="Times New Roman"/>
                <w:lang w:val="en-US" w:eastAsia="zh-CN"/>
              </w:rPr>
              <w:t>1</w:t>
            </w:r>
            <w:r>
              <w:rPr>
                <w:rFonts w:ascii="Times New Roman" w:hAnsi="Times New Roman"/>
              </w:rPr>
              <w:t>.</w:t>
            </w:r>
            <w:r>
              <w:rPr>
                <w:rFonts w:hint="eastAsia" w:ascii="Times New Roman" w:hAnsi="Times New Roman"/>
              </w:rPr>
              <w:t>8</w:t>
            </w:r>
            <w:r>
              <w:rPr>
                <w:rFonts w:ascii="Times New Roman" w:hAnsi="Times New Roman"/>
              </w:rPr>
              <w:t>.</w:t>
            </w:r>
            <w:r>
              <w:rPr>
                <w:rFonts w:hint="eastAsia" w:ascii="Times New Roman" w:hAnsi="Times New Roman"/>
                <w:lang w:val="en-US" w:eastAsia="zh-CN"/>
              </w:rPr>
              <w:t>5</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宋体"/>
              </w:rPr>
              <w:t>评审结论：公司按照</w:t>
            </w:r>
            <w:r>
              <w:rPr>
                <w:rFonts w:ascii="Times New Roman" w:hAnsi="Times New Roman"/>
              </w:rPr>
              <w:t>GB/T19001-2016</w:t>
            </w:r>
            <w:r>
              <w:rPr>
                <w:rFonts w:ascii="Times New Roman" w:hAnsi="宋体"/>
              </w:rPr>
              <w:t>、</w:t>
            </w:r>
            <w:r>
              <w:rPr>
                <w:rFonts w:ascii="Times New Roman" w:hAnsi="Times New Roman"/>
              </w:rPr>
              <w:t>GB/T50430-2017</w:t>
            </w:r>
            <w:r>
              <w:rPr>
                <w:rFonts w:ascii="Times New Roman" w:hAnsi="宋体"/>
              </w:rPr>
              <w:t>、</w:t>
            </w:r>
            <w:r>
              <w:rPr>
                <w:rFonts w:ascii="Times New Roman" w:hAnsi="Times New Roman"/>
              </w:rPr>
              <w:t>GB/T24001-2016</w:t>
            </w:r>
            <w:r>
              <w:rPr>
                <w:rFonts w:ascii="Times New Roman" w:hAnsi="宋体"/>
              </w:rPr>
              <w:t>、</w:t>
            </w:r>
            <w:r>
              <w:rPr>
                <w:rFonts w:ascii="Times New Roman" w:hAnsi="Times New Roman"/>
              </w:rPr>
              <w:t>ISO45001:2018</w:t>
            </w:r>
            <w:r>
              <w:rPr>
                <w:rFonts w:ascii="Times New Roman" w:hAnsi="宋体"/>
              </w:rPr>
              <w:t>标准建立的管理体系，是持续适宜、充分的和有效的。达到了顾客满意和持续改进的目的。</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宋体"/>
              </w:rPr>
              <w:t>改进的建议：无。</w:t>
            </w:r>
          </w:p>
        </w:tc>
        <w:tc>
          <w:tcPr>
            <w:tcW w:w="208"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宋体"/>
              </w:rPr>
              <w:t>总则</w:t>
            </w:r>
          </w:p>
        </w:tc>
        <w:tc>
          <w:tcPr>
            <w:tcW w:w="24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10.1</w:t>
            </w:r>
          </w:p>
        </w:tc>
        <w:tc>
          <w:tcPr>
            <w:tcW w:w="385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宋体"/>
              </w:rPr>
              <w:t>查公司在建立、实施管理体系中：</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a.</w:t>
            </w:r>
            <w:r>
              <w:rPr>
                <w:rFonts w:ascii="Times New Roman" w:hAnsi="宋体"/>
              </w:rPr>
              <w:t>制订各种控制程序文件；</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b.</w:t>
            </w:r>
            <w:r>
              <w:rPr>
                <w:rFonts w:ascii="Times New Roman" w:hAnsi="宋体"/>
              </w:rPr>
              <w:t>通过内审、管理评审评价管理体系的符合性；</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c.</w:t>
            </w:r>
            <w:r>
              <w:rPr>
                <w:rFonts w:ascii="Times New Roman" w:hAnsi="宋体"/>
              </w:rPr>
              <w:t>通过对绩效的监视测量评价软件开发过程涉及质量、环境、职业健康安全管理的符合性；通过日常数据分析，采取纠正、预防措施，达到持续改进目的。</w:t>
            </w:r>
          </w:p>
        </w:tc>
        <w:tc>
          <w:tcPr>
            <w:tcW w:w="208"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宋体"/>
              </w:rPr>
              <w:t>持续改进</w:t>
            </w:r>
          </w:p>
        </w:tc>
        <w:tc>
          <w:tcPr>
            <w:tcW w:w="24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10.3</w:t>
            </w:r>
          </w:p>
        </w:tc>
        <w:tc>
          <w:tcPr>
            <w:tcW w:w="385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宋体"/>
              </w:rPr>
              <w:t>查持续改进：</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 xml:space="preserve">a. </w:t>
            </w:r>
            <w:r>
              <w:rPr>
                <w:rFonts w:ascii="Times New Roman" w:hAnsi="宋体"/>
              </w:rPr>
              <w:t>通过管理体系运行，管理方针、目标的实施，内审、管理评审进行持续改进；</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 xml:space="preserve">b. </w:t>
            </w:r>
            <w:r>
              <w:rPr>
                <w:rFonts w:ascii="Times New Roman" w:hAnsi="宋体"/>
              </w:rPr>
              <w:t>通过数据分析、纠正、预防措施实施达到持续改进；</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 xml:space="preserve">c. </w:t>
            </w:r>
            <w:r>
              <w:rPr>
                <w:rFonts w:ascii="Times New Roman" w:hAnsi="宋体"/>
              </w:rPr>
              <w:t>通过顾客满意度调查，改进、提高产品质量，满足顾客需求，达到持续改进的目的。</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宋体"/>
              </w:rPr>
              <w:t>管理评审提出改进措施：增加</w:t>
            </w:r>
            <w:r>
              <w:rPr>
                <w:rFonts w:ascii="Times New Roman" w:hAnsi="Times New Roman"/>
              </w:rPr>
              <w:t>GB/T19001-2016</w:t>
            </w:r>
            <w:r>
              <w:rPr>
                <w:rFonts w:ascii="Times New Roman" w:hAnsi="宋体"/>
              </w:rPr>
              <w:t>、</w:t>
            </w:r>
            <w:r>
              <w:rPr>
                <w:rFonts w:ascii="Times New Roman" w:hAnsi="Times New Roman"/>
              </w:rPr>
              <w:t>GB/T50430-2017</w:t>
            </w:r>
            <w:r>
              <w:rPr>
                <w:rFonts w:ascii="Times New Roman" w:hAnsi="宋体"/>
              </w:rPr>
              <w:t>、</w:t>
            </w:r>
            <w:r>
              <w:rPr>
                <w:rFonts w:ascii="Times New Roman" w:hAnsi="Times New Roman"/>
              </w:rPr>
              <w:t>GB/T24001-2016</w:t>
            </w:r>
            <w:r>
              <w:rPr>
                <w:rFonts w:ascii="Times New Roman" w:hAnsi="宋体"/>
              </w:rPr>
              <w:t>、</w:t>
            </w:r>
            <w:r>
              <w:rPr>
                <w:rFonts w:ascii="Times New Roman" w:hAnsi="Times New Roman"/>
              </w:rPr>
              <w:t>ISO45001:2018</w:t>
            </w:r>
            <w:r>
              <w:rPr>
                <w:rFonts w:ascii="Times New Roman" w:hAnsi="宋体"/>
              </w:rPr>
              <w:t>标准要求、公司管理体系文件的培训，提高全体员工的质量、环境、安全意识，确保管理体系在公司经营、施工过程中的有效应用。</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宋体"/>
              </w:rPr>
            </w:pPr>
            <w:r>
              <w:rPr>
                <w:rFonts w:ascii="Times New Roman" w:hAnsi="宋体"/>
              </w:rPr>
              <w:t>针对改进建议公司已经制定相应的改进措施，目前正在持续实施中。</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hint="eastAsia" w:ascii="Times New Roman" w:hAnsi="宋体"/>
              </w:rPr>
              <w:t>查20</w:t>
            </w:r>
            <w:r>
              <w:rPr>
                <w:rFonts w:hint="eastAsia" w:ascii="Times New Roman" w:hAnsi="宋体"/>
                <w:lang w:val="en-US" w:eastAsia="zh-CN"/>
              </w:rPr>
              <w:t>20</w:t>
            </w:r>
            <w:r>
              <w:rPr>
                <w:rFonts w:hint="eastAsia" w:ascii="Times New Roman" w:hAnsi="宋体"/>
              </w:rPr>
              <w:t>年度持续改进措施完成情况，进一步组织对ISO9001:2015、ISO45001:2018、ISO14001:2015、GB/T50430--2017标准、《管理手册》、《管理程序文件》的学习和培训，使与管理体系有关的人员了解和掌握标准和本公司管理体系文件的内容，特别是应该提高内审员的水平和技巧。</w:t>
            </w:r>
            <w:r>
              <w:rPr>
                <w:rFonts w:hint="eastAsia" w:ascii="宋体" w:hAnsi="宋体"/>
                <w:color w:val="000000"/>
                <w:sz w:val="21"/>
                <w:szCs w:val="21"/>
              </w:rPr>
              <w:t>组织具有合规性评价能力的人员对法律法规进一步识别评价，完善《合规性评价报告》。于6月15日前完成。</w:t>
            </w:r>
          </w:p>
        </w:tc>
        <w:tc>
          <w:tcPr>
            <w:tcW w:w="208"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验证资质</w:t>
            </w:r>
          </w:p>
        </w:tc>
        <w:tc>
          <w:tcPr>
            <w:tcW w:w="24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p>
        </w:tc>
        <w:tc>
          <w:tcPr>
            <w:tcW w:w="385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color w:val="auto"/>
              </w:rPr>
            </w:pPr>
            <w:r>
              <w:rPr>
                <w:rFonts w:hint="eastAsia" w:ascii="Times New Roman" w:hAnsi="Times New Roman"/>
                <w:color w:val="auto"/>
                <w:lang w:val="en-US" w:eastAsia="zh-CN"/>
              </w:rPr>
              <w:t>证</w:t>
            </w:r>
            <w:r>
              <w:rPr>
                <w:rFonts w:hint="eastAsia" w:ascii="Times New Roman" w:hAnsi="Times New Roman"/>
                <w:color w:val="auto"/>
              </w:rPr>
              <w:t xml:space="preserve">书名称                              </w:t>
            </w:r>
            <w:r>
              <w:rPr>
                <w:rFonts w:hint="eastAsia" w:ascii="Times New Roman" w:hAnsi="Times New Roman"/>
                <w:color w:val="auto"/>
                <w:lang w:val="en-US" w:eastAsia="zh-CN"/>
              </w:rPr>
              <w:t xml:space="preserve">   </w:t>
            </w:r>
            <w:r>
              <w:rPr>
                <w:rFonts w:hint="eastAsia" w:ascii="Times New Roman" w:hAnsi="Times New Roman"/>
                <w:color w:val="auto"/>
              </w:rPr>
              <w:t xml:space="preserve">    证书编号                           有效期</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color w:val="auto"/>
              </w:rPr>
            </w:pPr>
            <w:r>
              <w:rPr>
                <w:rFonts w:hint="eastAsia" w:ascii="Times New Roman" w:hAnsi="Times New Roman"/>
                <w:color w:val="auto"/>
              </w:rPr>
              <w:t xml:space="preserve">营业执照                               </w:t>
            </w:r>
            <w:r>
              <w:rPr>
                <w:rFonts w:hint="eastAsia" w:ascii="Times New Roman" w:hAnsi="Times New Roman"/>
                <w:color w:val="auto"/>
                <w:lang w:val="en-US" w:eastAsia="zh-CN"/>
              </w:rPr>
              <w:t xml:space="preserve">    </w:t>
            </w:r>
            <w:r>
              <w:rPr>
                <w:rFonts w:hint="eastAsia" w:ascii="Times New Roman" w:hAnsi="Times New Roman"/>
                <w:color w:val="auto"/>
              </w:rPr>
              <w:t xml:space="preserve">   913601087460806760</w:t>
            </w:r>
            <w:r>
              <w:rPr>
                <w:rFonts w:hint="eastAsia" w:ascii="Times New Roman" w:hAnsi="Times New Roman"/>
                <w:color w:val="auto"/>
                <w:lang w:val="en-US" w:eastAsia="zh-CN"/>
              </w:rPr>
              <w:t xml:space="preserve">           </w:t>
            </w:r>
            <w:r>
              <w:rPr>
                <w:rFonts w:hint="eastAsia" w:ascii="Times New Roman" w:hAnsi="Times New Roman"/>
                <w:color w:val="auto"/>
              </w:rPr>
              <w:t xml:space="preserve">   </w:t>
            </w:r>
            <w:r>
              <w:rPr>
                <w:rFonts w:hint="eastAsia"/>
                <w:color w:val="auto"/>
                <w:lang w:val="en-US" w:eastAsia="zh-CN"/>
              </w:rPr>
              <w:t xml:space="preserve">   </w:t>
            </w:r>
            <w:r>
              <w:rPr>
                <w:rFonts w:hint="eastAsia" w:ascii="Times New Roman" w:hAnsi="Times New Roman"/>
                <w:color w:val="auto"/>
              </w:rPr>
              <w:t>长期</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color w:val="auto"/>
              </w:rPr>
            </w:pPr>
            <w:r>
              <w:rPr>
                <w:rFonts w:hint="eastAsia" w:ascii="Times New Roman" w:hAnsi="Times New Roman"/>
                <w:color w:val="auto"/>
              </w:rPr>
              <w:t xml:space="preserve">安全生产许可证                         </w:t>
            </w:r>
            <w:r>
              <w:rPr>
                <w:rFonts w:hint="eastAsia" w:ascii="Times New Roman" w:hAnsi="Times New Roman"/>
                <w:color w:val="auto"/>
                <w:lang w:val="en-US" w:eastAsia="zh-CN"/>
              </w:rPr>
              <w:t xml:space="preserve">     </w:t>
            </w:r>
            <w:r>
              <w:rPr>
                <w:rFonts w:hint="eastAsia" w:ascii="Times New Roman" w:hAnsi="Times New Roman"/>
                <w:color w:val="auto"/>
              </w:rPr>
              <w:t xml:space="preserve">  (赣)JZ安许证字[2006]010207</w:t>
            </w:r>
            <w:r>
              <w:rPr>
                <w:rFonts w:hint="eastAsia" w:ascii="Times New Roman" w:hAnsi="Times New Roman"/>
                <w:color w:val="auto"/>
                <w:lang w:val="en-US" w:eastAsia="zh-CN"/>
              </w:rPr>
              <w:t xml:space="preserve">   </w:t>
            </w:r>
            <w:r>
              <w:rPr>
                <w:rFonts w:hint="eastAsia" w:ascii="Times New Roman" w:hAnsi="Times New Roman"/>
                <w:color w:val="auto"/>
              </w:rPr>
              <w:t xml:space="preserve">  </w:t>
            </w:r>
            <w:r>
              <w:rPr>
                <w:rFonts w:hint="eastAsia"/>
                <w:color w:val="auto"/>
                <w:lang w:val="en-US" w:eastAsia="zh-CN"/>
              </w:rPr>
              <w:t xml:space="preserve">    </w:t>
            </w:r>
            <w:r>
              <w:rPr>
                <w:rFonts w:hint="eastAsia" w:ascii="Times New Roman" w:hAnsi="Times New Roman"/>
                <w:color w:val="auto"/>
              </w:rPr>
              <w:t>2023.8.13</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hint="eastAsia" w:ascii="Times New Roman" w:hAnsi="Times New Roman"/>
                <w:color w:val="auto"/>
              </w:rPr>
              <w:t xml:space="preserve">资质证书号 （市政公用工程施工总承包贰级）     D236054671    </w:t>
            </w:r>
            <w:r>
              <w:rPr>
                <w:rFonts w:hint="eastAsia" w:ascii="Times New Roman" w:hAnsi="Times New Roman"/>
                <w:color w:val="auto"/>
                <w:lang w:val="en-US" w:eastAsia="zh-CN"/>
              </w:rPr>
              <w:t xml:space="preserve">       </w:t>
            </w:r>
            <w:r>
              <w:rPr>
                <w:rFonts w:hint="eastAsia" w:ascii="Times New Roman" w:hAnsi="Times New Roman"/>
                <w:color w:val="auto"/>
              </w:rPr>
              <w:t xml:space="preserve"> </w:t>
            </w:r>
            <w:r>
              <w:rPr>
                <w:rFonts w:hint="eastAsia"/>
                <w:color w:val="auto"/>
                <w:lang w:val="en-US" w:eastAsia="zh-CN"/>
              </w:rPr>
              <w:t xml:space="preserve">            </w:t>
            </w:r>
            <w:r>
              <w:rPr>
                <w:rFonts w:hint="eastAsia" w:ascii="Times New Roman" w:hAnsi="Times New Roman"/>
                <w:color w:val="auto"/>
              </w:rPr>
              <w:t>2021.12.31</w:t>
            </w:r>
          </w:p>
        </w:tc>
        <w:tc>
          <w:tcPr>
            <w:tcW w:w="208"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OK</w:t>
            </w:r>
          </w:p>
        </w:tc>
      </w:tr>
    </w:tbl>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pStyle w:val="2"/>
        <w:jc w:val="center"/>
        <w:rPr>
          <w:rFonts w:hint="eastAsia"/>
        </w:rPr>
      </w:pPr>
      <w:r>
        <w:rPr>
          <w:rFonts w:hint="eastAsia" w:ascii="隶书" w:hAnsi="宋体" w:eastAsia="隶书" w:cs="隶书"/>
          <w:color w:val="000000"/>
          <w:sz w:val="36"/>
          <w:szCs w:val="36"/>
        </w:rPr>
        <w:t>管理体系审核记录表</w:t>
      </w:r>
    </w:p>
    <w:tbl>
      <w:tblPr>
        <w:tblStyle w:val="9"/>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1089"/>
        <w:gridCol w:w="10654"/>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72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过程与活动、抽样计划</w:t>
            </w:r>
          </w:p>
        </w:tc>
        <w:tc>
          <w:tcPr>
            <w:tcW w:w="36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涉及</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条款</w:t>
            </w:r>
          </w:p>
        </w:tc>
        <w:tc>
          <w:tcPr>
            <w:tcW w:w="358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受审核部门：综合部            主管领导：樊友永      陪同人员：胡剑萍</w:t>
            </w:r>
          </w:p>
        </w:tc>
        <w:tc>
          <w:tcPr>
            <w:tcW w:w="32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hint="eastAsia" w:ascii="Times New Roman" w:hAnsi="Times New Roman" w:eastAsia="宋体" w:cs="Times New Roman"/>
                <w:sz w:val="24"/>
                <w:szCs w:val="24"/>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p>
        </w:tc>
        <w:tc>
          <w:tcPr>
            <w:tcW w:w="36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p>
        </w:tc>
        <w:tc>
          <w:tcPr>
            <w:tcW w:w="358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审核员：</w:t>
            </w:r>
            <w:bookmarkStart w:id="0" w:name="审核组成员不含组长"/>
            <w:r>
              <w:rPr>
                <w:rFonts w:hint="eastAsia" w:ascii="Times New Roman" w:hAnsi="Times New Roman" w:eastAsia="宋体" w:cs="Times New Roman"/>
                <w:sz w:val="24"/>
                <w:szCs w:val="24"/>
                <w:lang w:val="en-US" w:eastAsia="zh-CN"/>
              </w:rPr>
              <w:t>褚敏杰</w:t>
            </w:r>
            <w:bookmarkEnd w:id="0"/>
            <w:r>
              <w:rPr>
                <w:rFonts w:hint="eastAsia" w:ascii="Times New Roman" w:hAnsi="Times New Roman" w:eastAsia="宋体" w:cs="Times New Roman"/>
                <w:sz w:val="24"/>
                <w:szCs w:val="24"/>
                <w:lang w:val="en-US" w:eastAsia="zh-CN"/>
              </w:rPr>
              <w:t>（专业条款李凤仪提供审核支持）        审核时间：2021年11月19日</w:t>
            </w:r>
          </w:p>
        </w:tc>
        <w:tc>
          <w:tcPr>
            <w:tcW w:w="326"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p>
        </w:tc>
        <w:tc>
          <w:tcPr>
            <w:tcW w:w="36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p>
        </w:tc>
        <w:tc>
          <w:tcPr>
            <w:tcW w:w="358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审核条款：</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O5.3/5.4/6.2/6.1.2/6.1.3/7.2/7.3/7.4/7.5/8.1/8.2/9.1/9.2/10.2</w:t>
            </w:r>
          </w:p>
        </w:tc>
        <w:tc>
          <w:tcPr>
            <w:tcW w:w="326"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6"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组织的岗位、职责权限</w:t>
            </w:r>
          </w:p>
        </w:tc>
        <w:tc>
          <w:tcPr>
            <w:tcW w:w="366"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lang w:val="en-US" w:eastAsia="zh-CN"/>
              </w:rPr>
            </w:pPr>
            <w:r>
              <w:rPr>
                <w:rFonts w:ascii="Times New Roman" w:hAnsi="Times New Roman"/>
              </w:rPr>
              <w:t>5.3</w:t>
            </w:r>
            <w:r>
              <w:rPr>
                <w:rFonts w:hint="eastAsia"/>
                <w:lang w:val="en-US" w:eastAsia="zh-CN"/>
              </w:rPr>
              <w:t>/5.4</w:t>
            </w:r>
          </w:p>
        </w:tc>
        <w:tc>
          <w:tcPr>
            <w:tcW w:w="358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rPr>
            </w:pPr>
            <w:r>
              <w:rPr>
                <w:rFonts w:ascii="Times New Roman" w:hAnsi="Times New Roman"/>
              </w:rPr>
              <w:t>部</w:t>
            </w:r>
            <w:r>
              <w:rPr>
                <w:rFonts w:ascii="宋体" w:hAnsi="宋体"/>
              </w:rPr>
              <w:t>门负责人：</w:t>
            </w:r>
            <w:r>
              <w:rPr>
                <w:rFonts w:hint="eastAsia" w:ascii="Times New Roman" w:hAnsi="宋体"/>
              </w:rPr>
              <w:t>樊友永</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询问其职责权限：主要负责公司文件的控制，即文件的编制、收发、归档等管理工作。负责公司人力资源及教育培训工作。负责组织内审和管理评审工作，对不合格采取纠正和预防措施；负责组织辨识和评价公司的环境因素、危险源，对办公区的环境因素、危险源进行控制管理方面的工作等。职责明确，回答基本完整。</w:t>
            </w:r>
          </w:p>
        </w:tc>
        <w:tc>
          <w:tcPr>
            <w:tcW w:w="326"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6"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目标</w:t>
            </w:r>
          </w:p>
        </w:tc>
        <w:tc>
          <w:tcPr>
            <w:tcW w:w="366"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6.2</w:t>
            </w:r>
          </w:p>
        </w:tc>
        <w:tc>
          <w:tcPr>
            <w:tcW w:w="358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部门</w:t>
            </w:r>
            <w:r>
              <w:rPr>
                <w:rFonts w:hint="eastAsia" w:ascii="Times New Roman" w:hAnsi="Times New Roman"/>
              </w:rPr>
              <w:t>职业健康安全</w:t>
            </w:r>
            <w:r>
              <w:rPr>
                <w:rFonts w:ascii="Times New Roman" w:hAnsi="Times New Roman"/>
              </w:rPr>
              <w:t xml:space="preserve">目标：     </w:t>
            </w:r>
            <w:r>
              <w:rPr>
                <w:rFonts w:hint="eastAsia" w:ascii="Times New Roman" w:hAnsi="Times New Roman"/>
              </w:rPr>
              <w:t xml:space="preserve">                       完成情况（202</w:t>
            </w:r>
            <w:r>
              <w:rPr>
                <w:rFonts w:hint="eastAsia" w:ascii="Times New Roman" w:hAnsi="Times New Roman"/>
                <w:lang w:val="en-US" w:eastAsia="zh-CN"/>
              </w:rPr>
              <w:t>1</w:t>
            </w:r>
            <w:r>
              <w:rPr>
                <w:rFonts w:hint="eastAsia" w:ascii="Times New Roman" w:hAnsi="Times New Roman"/>
              </w:rPr>
              <w:t>.10.</w:t>
            </w:r>
            <w:r>
              <w:rPr>
                <w:rFonts w:hint="eastAsia" w:ascii="Times New Roman" w:hAnsi="Times New Roman"/>
                <w:lang w:val="en-US" w:eastAsia="zh-CN"/>
              </w:rPr>
              <w:t>14</w:t>
            </w:r>
            <w:r>
              <w:rPr>
                <w:rFonts w:hint="eastAsia" w:ascii="Times New Roman" w:hAnsi="Times New Roman"/>
              </w:rPr>
              <w:t>）</w:t>
            </w:r>
            <w:r>
              <w:rPr>
                <w:rFonts w:ascii="Times New Roman" w:hAnsi="Times New Roman"/>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rPr>
            </w:pPr>
            <w:r>
              <w:rPr>
                <w:rFonts w:hint="eastAsia" w:ascii="Times New Roman" w:hAnsi="Times New Roman"/>
              </w:rPr>
              <w:t>1、培训计划完成率100%。                                    100%</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rPr>
            </w:pPr>
            <w:r>
              <w:rPr>
                <w:rFonts w:hint="eastAsia" w:ascii="Times New Roman" w:hAnsi="Times New Roman"/>
              </w:rPr>
              <w:t>2、火灾事故为零；                                            0次</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rPr>
            </w:pPr>
            <w:r>
              <w:rPr>
                <w:rFonts w:hint="eastAsia" w:ascii="Times New Roman" w:hAnsi="Times New Roman"/>
              </w:rPr>
              <w:t>3、固体废弃物分类处置率100%                                 100%</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rPr>
            </w:pPr>
            <w:r>
              <w:rPr>
                <w:rFonts w:hint="eastAsia" w:ascii="Times New Roman" w:hAnsi="Times New Roman"/>
              </w:rPr>
              <w:t>4、确保特殊工种持证上岗，上岗率达到100%；                   100%</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职业健康安全目标、指标管理方案：抽目标指标：杜绝触电事故的发生。</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rPr>
            </w:pPr>
            <w:r>
              <w:rPr>
                <w:rFonts w:ascii="Times New Roman" w:hAnsi="Times New Roman"/>
              </w:rPr>
              <w:t>管理方案：</w:t>
            </w:r>
            <w:r>
              <w:rPr>
                <w:rFonts w:hint="eastAsia" w:ascii="Times New Roman" w:hAnsi="Times New Roman"/>
              </w:rPr>
              <w:t>工程开工前，按《施工现场临时用电安全技术规范》要求编制有针对性的临时用电施工组织设计，施工组织设计应包括负荷计算，电线、低压电器等规格、类型的选择。绘制用电布置平面图等。并完成审批手续。作业前检查设计书。</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rPr>
            </w:pPr>
            <w:r>
              <w:rPr>
                <w:rFonts w:hint="eastAsia" w:ascii="Times New Roman" w:hAnsi="Times New Roman"/>
              </w:rPr>
              <w:t>对全体人员进行用电安全技术交底，告知安全用电所采取的安全措施，明确应遵守的操作规程及注意事项，在开工时检查交底记录。在布设临时用电线路、设施时，按《施工现场临时用电安全技术规范》要求和《临时用电施工组织设计》的布置严格实施，完成后进行检查。使用用电机具时，配电箱、开关箱必须设置漏电保护器，实行一机一闸一漏电保护器，现场安全员应每周进行检查。电工必须经培训合格持证上岗。应做好维修记录。必须按规定穿戴和配好相应的劳动防护用品，停电的设备必须拉闸、断电，锁好开关箱。现场安全员应每周进行检查。</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责任部门：工程部及相关项目部，费用：</w:t>
            </w:r>
            <w:r>
              <w:rPr>
                <w:rFonts w:hint="eastAsia" w:ascii="Times New Roman" w:hAnsi="Times New Roman"/>
                <w:lang w:val="en-US" w:eastAsia="zh-CN"/>
              </w:rPr>
              <w:t>3</w:t>
            </w:r>
            <w:r>
              <w:rPr>
                <w:rFonts w:ascii="Times New Roman" w:hAnsi="Times New Roman"/>
              </w:rPr>
              <w:t>000元，起止时间：20</w:t>
            </w:r>
            <w:r>
              <w:rPr>
                <w:rFonts w:hint="eastAsia" w:ascii="Times New Roman" w:hAnsi="Times New Roman"/>
              </w:rPr>
              <w:t>2</w:t>
            </w:r>
            <w:r>
              <w:rPr>
                <w:rFonts w:hint="eastAsia" w:ascii="Times New Roman" w:hAnsi="Times New Roman"/>
                <w:lang w:val="en-US" w:eastAsia="zh-CN"/>
              </w:rPr>
              <w:t>1</w:t>
            </w:r>
            <w:r>
              <w:rPr>
                <w:rFonts w:hint="eastAsia" w:ascii="Times New Roman" w:hAnsi="Times New Roman"/>
              </w:rPr>
              <w:t>.1</w:t>
            </w:r>
            <w:r>
              <w:rPr>
                <w:rFonts w:ascii="Times New Roman" w:hAnsi="Times New Roman"/>
              </w:rPr>
              <w:t>-12</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共根据识别的重大危险源策划管理方案</w:t>
            </w:r>
            <w:r>
              <w:rPr>
                <w:rFonts w:hint="eastAsia" w:ascii="Times New Roman" w:hAnsi="Times New Roman"/>
              </w:rPr>
              <w:t>7</w:t>
            </w:r>
            <w:r>
              <w:rPr>
                <w:rFonts w:ascii="Times New Roman" w:hAnsi="Times New Roman"/>
              </w:rPr>
              <w:t>个，同上，基本符合标准要求、可行。</w:t>
            </w:r>
          </w:p>
        </w:tc>
        <w:tc>
          <w:tcPr>
            <w:tcW w:w="326"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6"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危险源识别</w:t>
            </w:r>
          </w:p>
        </w:tc>
        <w:tc>
          <w:tcPr>
            <w:tcW w:w="366"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6.1.2</w:t>
            </w:r>
          </w:p>
        </w:tc>
        <w:tc>
          <w:tcPr>
            <w:tcW w:w="3581"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rPr>
            </w:pPr>
            <w:r>
              <w:rPr>
                <w:rFonts w:ascii="Times New Roman" w:hAnsi="Times New Roman"/>
              </w:rPr>
              <w:t>策划、编制了《危险源辨识及风险分析控制程序》，经文审符合标准要求</w:t>
            </w:r>
            <w:r>
              <w:rPr>
                <w:rFonts w:hint="eastAsia" w:ascii="Times New Roman" w:hAnsi="Times New Roman"/>
              </w:rPr>
              <w:t>，</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提供《危险源识别一览表》，按照活动、区域进行了识别，其中包括：线路老化</w:t>
            </w:r>
            <w:r>
              <w:rPr>
                <w:rFonts w:hint="eastAsia" w:ascii="Times New Roman" w:hAnsi="Times New Roman"/>
              </w:rPr>
              <w:t>、</w:t>
            </w:r>
            <w:r>
              <w:rPr>
                <w:rFonts w:ascii="Times New Roman" w:hAnsi="Times New Roman"/>
              </w:rPr>
              <w:t>违规吸烟</w:t>
            </w:r>
            <w:r>
              <w:rPr>
                <w:rFonts w:hint="eastAsia" w:ascii="Times New Roman" w:hAnsi="Times New Roman"/>
              </w:rPr>
              <w:t>、</w:t>
            </w:r>
            <w:r>
              <w:rPr>
                <w:rFonts w:ascii="Times New Roman" w:hAnsi="Times New Roman"/>
              </w:rPr>
              <w:t>消防设施失效</w:t>
            </w:r>
            <w:r>
              <w:rPr>
                <w:rFonts w:hint="eastAsia" w:ascii="Times New Roman" w:hAnsi="Times New Roman"/>
              </w:rPr>
              <w:t>、</w:t>
            </w:r>
            <w:r>
              <w:rPr>
                <w:rFonts w:ascii="Times New Roman" w:hAnsi="Times New Roman"/>
              </w:rPr>
              <w:t>人走未断电、电线乱拉乱扯</w:t>
            </w:r>
            <w:r>
              <w:rPr>
                <w:rFonts w:hint="eastAsia" w:ascii="Times New Roman" w:hAnsi="Times New Roman"/>
              </w:rPr>
              <w:t>、</w:t>
            </w:r>
            <w:r>
              <w:rPr>
                <w:rFonts w:ascii="Times New Roman" w:hAnsi="Times New Roman"/>
              </w:rPr>
              <w:t>未配置触电保护装置</w:t>
            </w:r>
            <w:r>
              <w:rPr>
                <w:rFonts w:hint="eastAsia" w:ascii="Times New Roman" w:hAnsi="Times New Roman"/>
              </w:rPr>
              <w:t>、</w:t>
            </w:r>
            <w:r>
              <w:rPr>
                <w:rFonts w:ascii="Times New Roman" w:hAnsi="Times New Roman"/>
              </w:rPr>
              <w:t>各种电器漏电</w:t>
            </w:r>
            <w:r>
              <w:rPr>
                <w:rFonts w:hint="eastAsia" w:ascii="Times New Roman" w:hAnsi="Times New Roman"/>
              </w:rPr>
              <w:t>、</w:t>
            </w:r>
            <w:r>
              <w:rPr>
                <w:rFonts w:ascii="Times New Roman" w:hAnsi="Times New Roman"/>
              </w:rPr>
              <w:t>各种电器防护装置失灵</w:t>
            </w:r>
            <w:r>
              <w:rPr>
                <w:rFonts w:hint="eastAsia" w:ascii="Times New Roman" w:hAnsi="Times New Roman"/>
              </w:rPr>
              <w:t>、</w:t>
            </w:r>
            <w:r>
              <w:rPr>
                <w:rFonts w:ascii="Times New Roman" w:hAnsi="Times New Roman"/>
              </w:rPr>
              <w:t>人员未佩戴防护用具</w:t>
            </w:r>
            <w:r>
              <w:rPr>
                <w:rFonts w:hint="eastAsia" w:ascii="Times New Roman" w:hAnsi="Times New Roman"/>
              </w:rPr>
              <w:t>、</w:t>
            </w:r>
            <w:r>
              <w:rPr>
                <w:rFonts w:hint="eastAsia"/>
              </w:rPr>
              <w:t>物体打击、车辆伤害</w:t>
            </w:r>
            <w:r>
              <w:rPr>
                <w:rFonts w:hint="eastAsia" w:ascii="Times New Roman" w:hAnsi="Times New Roman"/>
              </w:rPr>
              <w:t>、</w:t>
            </w:r>
            <w:r>
              <w:rPr>
                <w:rFonts w:hint="eastAsia"/>
              </w:rPr>
              <w:t>高空坠落、</w:t>
            </w:r>
            <w:r>
              <w:rPr>
                <w:rFonts w:ascii="Times New Roman" w:hAnsi="Times New Roman"/>
              </w:rPr>
              <w:t>设备无防护装置</w:t>
            </w:r>
            <w:r>
              <w:rPr>
                <w:rFonts w:hint="eastAsia" w:ascii="Times New Roman" w:hAnsi="Times New Roman"/>
              </w:rPr>
              <w:t>、</w:t>
            </w:r>
            <w:r>
              <w:rPr>
                <w:rFonts w:ascii="Times New Roman" w:hAnsi="Times New Roman"/>
              </w:rPr>
              <w:t>设备故障</w:t>
            </w:r>
            <w:r>
              <w:rPr>
                <w:rFonts w:hint="eastAsia" w:ascii="Times New Roman" w:hAnsi="Times New Roman"/>
              </w:rPr>
              <w:t>、</w:t>
            </w:r>
            <w:r>
              <w:rPr>
                <w:rFonts w:ascii="Times New Roman" w:hAnsi="Times New Roman"/>
              </w:rPr>
              <w:t>设备操作噪声排放影响听力等，评价基本全面</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sz w:val="21"/>
                <w:szCs w:val="21"/>
              </w:rPr>
            </w:pPr>
            <w:r>
              <w:rPr>
                <w:rFonts w:ascii="Times New Roman" w:hAnsi="Times New Roman"/>
                <w:sz w:val="21"/>
                <w:szCs w:val="21"/>
              </w:rPr>
              <w:t>提供《重大危险源清单》，其中重大危险源：</w:t>
            </w:r>
            <w:r>
              <w:rPr>
                <w:rFonts w:hint="eastAsia" w:ascii="宋体"/>
                <w:sz w:val="21"/>
                <w:szCs w:val="21"/>
              </w:rPr>
              <w:t>火灾事故的发生、触电、噪声伤害、中暑、溺水、坍塌、意外伤害、物体打击、高空坠落、机械/车辆伤害等。</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评价人：</w:t>
            </w:r>
            <w:r>
              <w:rPr>
                <w:rFonts w:hint="eastAsia" w:ascii="Times New Roman" w:hAnsi="Times New Roman"/>
                <w:lang w:val="en-US" w:eastAsia="zh-CN"/>
              </w:rPr>
              <w:t>李运华</w:t>
            </w:r>
            <w:r>
              <w:rPr>
                <w:rFonts w:hint="eastAsia" w:ascii="Times New Roman" w:hAnsi="Times New Roman"/>
              </w:rPr>
              <w:t>、徐龙国、万旭江、樊友永等</w:t>
            </w:r>
            <w:r>
              <w:rPr>
                <w:rFonts w:ascii="Times New Roman" w:hAnsi="Times New Roman"/>
              </w:rPr>
              <w:t xml:space="preserve">   批准：</w:t>
            </w:r>
            <w:r>
              <w:rPr>
                <w:rFonts w:hint="eastAsia" w:ascii="Times New Roman" w:hAnsi="Times New Roman"/>
              </w:rPr>
              <w:t>李平</w:t>
            </w:r>
            <w:r>
              <w:rPr>
                <w:rFonts w:ascii="Times New Roman" w:hAnsi="Times New Roman"/>
              </w:rPr>
              <w:t xml:space="preserve">  日期：20</w:t>
            </w:r>
            <w:r>
              <w:rPr>
                <w:rFonts w:hint="eastAsia" w:ascii="Times New Roman" w:hAnsi="Times New Roman"/>
              </w:rPr>
              <w:t>2</w:t>
            </w:r>
            <w:r>
              <w:rPr>
                <w:rFonts w:hint="eastAsia" w:ascii="Times New Roman" w:hAnsi="Times New Roman"/>
                <w:lang w:val="en-US" w:eastAsia="zh-CN"/>
              </w:rPr>
              <w:t>1</w:t>
            </w:r>
            <w:r>
              <w:rPr>
                <w:rFonts w:ascii="Times New Roman" w:hAnsi="Times New Roman"/>
              </w:rPr>
              <w:t>年</w:t>
            </w:r>
            <w:r>
              <w:rPr>
                <w:rFonts w:hint="eastAsia" w:ascii="Times New Roman" w:hAnsi="Times New Roman"/>
                <w:lang w:val="en-US" w:eastAsia="zh-CN"/>
              </w:rPr>
              <w:t>8</w:t>
            </w:r>
            <w:r>
              <w:rPr>
                <w:rFonts w:ascii="Times New Roman" w:hAnsi="Times New Roman"/>
              </w:rPr>
              <w:t>月</w:t>
            </w:r>
            <w:r>
              <w:rPr>
                <w:rFonts w:hint="eastAsia" w:ascii="Times New Roman" w:hAnsi="Times New Roman"/>
              </w:rPr>
              <w:t>20</w:t>
            </w:r>
            <w:r>
              <w:rPr>
                <w:rFonts w:ascii="Times New Roman" w:hAnsi="Times New Roman"/>
              </w:rPr>
              <w:t>日</w:t>
            </w:r>
          </w:p>
        </w:tc>
        <w:tc>
          <w:tcPr>
            <w:tcW w:w="326"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6"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合规义务、法律法规及其他要求</w:t>
            </w:r>
          </w:p>
        </w:tc>
        <w:tc>
          <w:tcPr>
            <w:tcW w:w="366"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6.1.3</w:t>
            </w:r>
          </w:p>
        </w:tc>
        <w:tc>
          <w:tcPr>
            <w:tcW w:w="358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编制了《合规义务管理控制程序》，规定法律、法规及其他要求的范围、获取方法、确认及分发。</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hint="eastAsia" w:ascii="Times New Roman" w:hAnsi="Times New Roman"/>
              </w:rPr>
              <w:t>办公室</w:t>
            </w:r>
            <w:r>
              <w:rPr>
                <w:rFonts w:ascii="Times New Roman" w:hAnsi="Times New Roman"/>
              </w:rPr>
              <w:t>负责适用的产品和质量/环境/安全方面的法律法规的识别、获取和更新，并评价其适用性；提供公司适用的法律法规及要求清单：中华人民共和国劳动法、中华人民共和国劳动合同法、中华人民共和国合同法、环境保护法、消防法、固体废弃物环境防治法、工伤保险条例、劳动保护用品管理规定等。法律法规及其他要求在</w:t>
            </w:r>
            <w:r>
              <w:rPr>
                <w:rFonts w:hint="eastAsia" w:ascii="Times New Roman" w:hAnsi="Times New Roman"/>
              </w:rPr>
              <w:t>综合部</w:t>
            </w:r>
            <w:r>
              <w:rPr>
                <w:rFonts w:ascii="Times New Roman" w:hAnsi="Times New Roman"/>
              </w:rPr>
              <w:t>存档一份，并已电子版的形式发到各部门电脑上。定期在网上查看法规的更新情况，目前均为最新版本。满足体系运行需要。</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明确了法律法规及其他要求对公司环境因素、危险源的应用，明确了相应的适用条款。</w:t>
            </w:r>
          </w:p>
        </w:tc>
        <w:tc>
          <w:tcPr>
            <w:tcW w:w="326"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6"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人员、能力、培训</w:t>
            </w:r>
          </w:p>
        </w:tc>
        <w:tc>
          <w:tcPr>
            <w:tcW w:w="366"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7.2</w:t>
            </w:r>
          </w:p>
        </w:tc>
        <w:tc>
          <w:tcPr>
            <w:tcW w:w="3581"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sym w:font="Wingdings 2" w:char="F098"/>
            </w:r>
            <w:r>
              <w:rPr>
                <w:rFonts w:hint="eastAsia" w:ascii="宋体" w:hAnsi="宋体" w:cs="宋体"/>
              </w:rPr>
              <w:t>跟负责人沟通了解到：</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公司涉及认证范围的员工135人。岗位人员主要包括：安全管理三类人员、工程师、技术负责人、项目经理、施工员、机械员、安全员、质量员、资料员等项目管理人员；特种作业人员包括：吊车司机、电工、焊工等。公司现有人员的配置及能力充分，满足公司运作要求。</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sym w:font="Wingdings 2" w:char="F098"/>
            </w:r>
            <w:r>
              <w:rPr>
                <w:rFonts w:hint="eastAsia" w:ascii="宋体" w:hAnsi="宋体" w:cs="宋体"/>
              </w:rPr>
              <w:t>编制有《人力资源管理控制程序》、《员工绩效考核管理制度》等管理制度及程序文件规定了公司人员的管理及考核方法。</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sym w:font="Wingdings 2" w:char="F098"/>
            </w:r>
            <w:r>
              <w:rPr>
                <w:rFonts w:hint="eastAsia" w:ascii="宋体" w:hAnsi="宋体" w:cs="宋体"/>
              </w:rPr>
              <w:t>综合部负责公司人员的招聘、培训、考核等管理；</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sym w:font="Wingdings 2" w:char="F098"/>
            </w:r>
            <w:r>
              <w:rPr>
                <w:rFonts w:hint="eastAsia" w:ascii="宋体" w:hAnsi="宋体" w:cs="宋体"/>
              </w:rPr>
              <w:t>欧阳经理介绍：目前公司人员比较稳定，如有新的人员需求则通过网上发布招聘信息，通过电话联系进行初步筛选，然后应聘者再来公司进行面试，根据不同的部门及岗位会规定不同的任职要求；主要岗位的任职标准主要从学历、职称、专业、工作经历、岗位技能等方面进行要求。</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sym w:font="Wingdings 2" w:char="F098"/>
            </w:r>
            <w:r>
              <w:rPr>
                <w:rFonts w:hint="eastAsia" w:ascii="宋体" w:hAnsi="宋体" w:cs="宋体"/>
              </w:rPr>
              <w:t>提供《人员绩效考核方案》公司与202</w:t>
            </w:r>
            <w:r>
              <w:rPr>
                <w:rFonts w:hint="eastAsia" w:ascii="宋体" w:hAnsi="宋体" w:cs="宋体"/>
                <w:lang w:val="en-US" w:eastAsia="zh-CN"/>
              </w:rPr>
              <w:t>1</w:t>
            </w:r>
            <w:r>
              <w:rPr>
                <w:rFonts w:hint="eastAsia" w:ascii="宋体" w:hAnsi="宋体" w:cs="宋体"/>
              </w:rPr>
              <w:t>年05月27日对主要岗位人员进行了考核。</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1、抽查综合部：樊友永的考核记录</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考核日期：202</w:t>
            </w:r>
            <w:r>
              <w:rPr>
                <w:rFonts w:hint="eastAsia" w:ascii="宋体" w:hAnsi="宋体" w:cs="宋体"/>
                <w:lang w:val="en-US" w:eastAsia="zh-CN"/>
              </w:rPr>
              <w:t>1</w:t>
            </w:r>
            <w:r>
              <w:rPr>
                <w:rFonts w:hint="eastAsia" w:ascii="宋体" w:hAnsi="宋体" w:cs="宋体"/>
              </w:rPr>
              <w:t>.05.27</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从出勤率、执行力、职责履行、全局观念、工作原则性、协作能力、劳动纪律、学习新知识、新技术的能力。适合新工作、新环境的能力及改革意识、突出贡献、思想品德素质等方面进行了考核。</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考核结果：合格</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2、另查工程部：徐龙国、经营部：雷磊等的考核记录，均合格。</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sym w:font="Wingdings 2" w:char="F098"/>
            </w:r>
            <w:r>
              <w:rPr>
                <w:rFonts w:hint="eastAsia" w:ascii="宋体" w:hAnsi="宋体" w:cs="宋体"/>
              </w:rPr>
              <w:t>人员能力管理基本符合标准要求。</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sym w:font="Wingdings 2" w:char="F098"/>
            </w:r>
            <w:r>
              <w:rPr>
                <w:rFonts w:hint="eastAsia" w:ascii="宋体" w:hAnsi="宋体" w:cs="宋体"/>
              </w:rPr>
              <w:t>同严经理沟通了解到，当未达到能力要求所采取的措施：</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1）、培训</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2）、进行招聘、入职、考核、或内部调配等。</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sym w:font="Wingdings 2" w:char="F098"/>
            </w:r>
            <w:r>
              <w:rPr>
                <w:rFonts w:hint="eastAsia" w:ascii="宋体" w:hAnsi="宋体" w:cs="宋体"/>
              </w:rPr>
              <w:t>查有 《202</w:t>
            </w:r>
            <w:r>
              <w:rPr>
                <w:rFonts w:hint="eastAsia" w:ascii="宋体" w:hAnsi="宋体" w:cs="宋体"/>
                <w:lang w:val="en-US" w:eastAsia="zh-CN"/>
              </w:rPr>
              <w:t>1</w:t>
            </w:r>
            <w:r>
              <w:rPr>
                <w:rFonts w:hint="eastAsia" w:ascii="宋体" w:hAnsi="宋体" w:cs="宋体"/>
              </w:rPr>
              <w:t xml:space="preserve">年度培训计划》；编制：综合部    批准：李平  </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策划了管理体系标准文件；管理体系文件培训；安全规章制度、岗位操作规程宣贯；安全技术交底培训；危险源辨识培训；劳动防护用品、安全防护设施讲座；事故案例分析；安全生产技术培训；安全生产标准化讲座等，2020年度的培训均按计划组织实施了培训， 抽查培训记录如下：</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抽查一：</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培训题目：GB/T19001-2016、GB/T50430-2017、GB/T24001-2016、ISO45001:2018标准理解；</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培训内容摘要：GB/T19001-2016、GB/T50430-2017、GB/T24001-2016、ISO45001:2018标准产生和发展；</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管理体系管理原则；</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管理体系管理原则的理解；</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管理体系基础；</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管理体系基本术语；</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质量、标准的理解要点（概述、标准的应用范围、引用标准、术语和定义）</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培训时间：202</w:t>
            </w:r>
            <w:r>
              <w:rPr>
                <w:rFonts w:hint="eastAsia" w:ascii="宋体" w:hAnsi="宋体" w:cs="宋体"/>
                <w:lang w:val="en-US" w:eastAsia="zh-CN"/>
              </w:rPr>
              <w:t>1</w:t>
            </w:r>
            <w:r>
              <w:rPr>
                <w:rFonts w:hint="eastAsia" w:ascii="宋体" w:hAnsi="宋体" w:cs="宋体"/>
              </w:rPr>
              <w:t>年</w:t>
            </w:r>
            <w:r>
              <w:rPr>
                <w:rFonts w:hint="eastAsia" w:ascii="宋体" w:hAnsi="宋体" w:cs="宋体"/>
                <w:lang w:val="en-US" w:eastAsia="zh-CN"/>
              </w:rPr>
              <w:t>1</w:t>
            </w:r>
            <w:r>
              <w:rPr>
                <w:rFonts w:hint="eastAsia" w:ascii="宋体" w:hAnsi="宋体" w:cs="宋体"/>
              </w:rPr>
              <w:t>月12日</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培训地点：公司办公室；</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参加培训人员：</w:t>
            </w:r>
            <w:r>
              <w:rPr>
                <w:rFonts w:hint="eastAsia" w:ascii="宋体" w:hAnsi="宋体" w:cs="宋体"/>
                <w:bCs/>
              </w:rPr>
              <w:t>杜云、徐龙国、雷磊、樊友永、钟菊平、万旭江</w:t>
            </w:r>
            <w:r>
              <w:rPr>
                <w:rFonts w:hint="eastAsia" w:ascii="宋体" w:hAnsi="宋体" w:cs="宋体"/>
              </w:rPr>
              <w:t>等；</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培训人：王老师；</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培训效果评价：通过培训现场培训，在听课后对所提问题的进行答题，均合格，达到培训的要求和效果。</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有相关参加培训人员的签到记录；</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抽查二：</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 xml:space="preserve">培训题目：劳动防护用品，安全防护设施讲座 </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 xml:space="preserve">培训内容摘要： </w:t>
            </w:r>
          </w:p>
          <w:p>
            <w:pPr>
              <w:keepNext w:val="0"/>
              <w:keepLines w:val="0"/>
              <w:pageBreakBefore w:val="0"/>
              <w:widowControl w:val="0"/>
              <w:kinsoku/>
              <w:wordWrap/>
              <w:overflowPunct/>
              <w:topLinePunct w:val="0"/>
              <w:autoSpaceDE/>
              <w:autoSpaceDN/>
              <w:bidi w:val="0"/>
              <w:adjustRightInd/>
              <w:snapToGrid/>
              <w:spacing w:after="0" w:line="360" w:lineRule="auto"/>
              <w:ind w:firstLine="210" w:firstLineChars="100"/>
              <w:textAlignment w:val="auto"/>
              <w:rPr>
                <w:rFonts w:hint="eastAsia" w:ascii="宋体" w:hAnsi="宋体" w:cs="宋体"/>
              </w:rPr>
            </w:pPr>
            <w:r>
              <w:rPr>
                <w:rFonts w:hint="eastAsia" w:ascii="宋体" w:hAnsi="宋体" w:cs="宋体"/>
              </w:rPr>
              <w:t>1.劳动防护用品管理规定、穿戴和使用方法、发放标准、安全防护设施种类、防护性能</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 xml:space="preserve">  2.了解劳动防护用品、安全防护设施的必要性，学会正确佩戴劳动防护用品，维护保养安全防护设施方法</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培训时间：202</w:t>
            </w:r>
            <w:r>
              <w:rPr>
                <w:rFonts w:hint="eastAsia" w:ascii="宋体" w:hAnsi="宋体" w:cs="宋体"/>
                <w:lang w:val="en-US" w:eastAsia="zh-CN"/>
              </w:rPr>
              <w:t>1</w:t>
            </w:r>
            <w:r>
              <w:rPr>
                <w:rFonts w:hint="eastAsia" w:ascii="宋体" w:hAnsi="宋体" w:cs="宋体"/>
              </w:rPr>
              <w:t>年</w:t>
            </w:r>
            <w:r>
              <w:rPr>
                <w:rFonts w:hint="eastAsia" w:ascii="宋体" w:hAnsi="宋体" w:cs="宋体"/>
                <w:lang w:val="en-US" w:eastAsia="zh-CN"/>
              </w:rPr>
              <w:t>3</w:t>
            </w:r>
            <w:r>
              <w:rPr>
                <w:rFonts w:hint="eastAsia" w:ascii="宋体" w:hAnsi="宋体" w:cs="宋体"/>
              </w:rPr>
              <w:t>月</w:t>
            </w:r>
            <w:r>
              <w:rPr>
                <w:rFonts w:hint="eastAsia" w:ascii="宋体" w:hAnsi="宋体" w:cs="宋体"/>
                <w:lang w:val="en-US" w:eastAsia="zh-CN"/>
              </w:rPr>
              <w:t>23</w:t>
            </w:r>
            <w:r>
              <w:rPr>
                <w:rFonts w:hint="eastAsia" w:ascii="宋体" w:hAnsi="宋体" w:cs="宋体"/>
              </w:rPr>
              <w:t>日</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培训地点：公司办公室；</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参加培训人员：杜云、徐龙国、雷磊、樊友永、钟菊平、万旭江等，</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培训人：王老师；</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培训效果评价：通过培训现场培训，在听课后对所提问题的进行答题，均合格，达到培训的要求和效果。</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有相关参加培训人员的签到记录；</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抽查三：</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 xml:space="preserve">培训题目： 安全生产技术培训  </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培训内容摘要：</w:t>
            </w:r>
          </w:p>
          <w:p>
            <w:pPr>
              <w:keepNext w:val="0"/>
              <w:keepLines w:val="0"/>
              <w:pageBreakBefore w:val="0"/>
              <w:widowControl w:val="0"/>
              <w:kinsoku/>
              <w:wordWrap/>
              <w:overflowPunct/>
              <w:topLinePunct w:val="0"/>
              <w:autoSpaceDE/>
              <w:autoSpaceDN/>
              <w:bidi w:val="0"/>
              <w:adjustRightInd/>
              <w:snapToGrid/>
              <w:spacing w:after="0" w:line="360" w:lineRule="auto"/>
              <w:ind w:firstLine="210" w:firstLineChars="100"/>
              <w:textAlignment w:val="auto"/>
              <w:rPr>
                <w:rFonts w:hint="eastAsia" w:ascii="宋体" w:hAnsi="宋体" w:cs="宋体"/>
              </w:rPr>
            </w:pPr>
            <w:r>
              <w:rPr>
                <w:rFonts w:hint="eastAsia" w:ascii="宋体" w:hAnsi="宋体" w:cs="宋体"/>
              </w:rPr>
              <w:t>1.安全生产技术基础知识、“临时用电安全”、“特种设备安全”</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 xml:space="preserve">  2.掌握通用安全生产技术、临时用电、特种设备安全知识、使用中安全注意事项</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培训时间：202</w:t>
            </w:r>
            <w:r>
              <w:rPr>
                <w:rFonts w:hint="eastAsia" w:ascii="宋体" w:hAnsi="宋体" w:cs="宋体"/>
                <w:lang w:val="en-US" w:eastAsia="zh-CN"/>
              </w:rPr>
              <w:t>1</w:t>
            </w:r>
            <w:r>
              <w:rPr>
                <w:rFonts w:hint="eastAsia" w:ascii="宋体" w:hAnsi="宋体" w:cs="宋体"/>
              </w:rPr>
              <w:t>年</w:t>
            </w:r>
            <w:r>
              <w:rPr>
                <w:rFonts w:hint="eastAsia" w:ascii="宋体" w:hAnsi="宋体" w:cs="宋体"/>
                <w:lang w:val="en-US" w:eastAsia="zh-CN"/>
              </w:rPr>
              <w:t>4</w:t>
            </w:r>
            <w:r>
              <w:rPr>
                <w:rFonts w:hint="eastAsia" w:ascii="宋体" w:hAnsi="宋体" w:cs="宋体"/>
              </w:rPr>
              <w:t>月</w:t>
            </w:r>
            <w:r>
              <w:rPr>
                <w:rFonts w:hint="eastAsia" w:ascii="宋体" w:hAnsi="宋体" w:cs="宋体"/>
                <w:lang w:val="en-US" w:eastAsia="zh-CN"/>
              </w:rPr>
              <w:t>16</w:t>
            </w:r>
            <w:r>
              <w:rPr>
                <w:rFonts w:hint="eastAsia" w:ascii="宋体" w:hAnsi="宋体" w:cs="宋体"/>
              </w:rPr>
              <w:t>日</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培训地点：公司办公室；</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参加培训人员：杜云、徐龙国、雷磊、樊友永、钟菊平、万旭江等，</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培训人：王老师；</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培训效果评价：通过培训现场培训，在听课后对所提问题的进行答题，均合格，达到培训的要求和效果。</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有相关参加培训人员的签到记录；</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基本符合规范要求。</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sym w:font="Wingdings 2" w:char="F098"/>
            </w:r>
            <w:r>
              <w:rPr>
                <w:rFonts w:hint="eastAsia" w:ascii="宋体" w:hAnsi="宋体" w:cs="宋体"/>
              </w:rPr>
              <w:t>人员及特种人员持证情况抽查如下：</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1、三类人员：</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A证</w:t>
            </w:r>
            <w:r>
              <w:rPr>
                <w:rFonts w:hint="eastAsia" w:ascii="宋体" w:hAnsi="宋体" w:cs="宋体"/>
              </w:rPr>
              <w:tab/>
            </w:r>
            <w:r>
              <w:rPr>
                <w:rFonts w:hint="eastAsia" w:ascii="宋体" w:hAnsi="宋体" w:cs="宋体"/>
              </w:rPr>
              <w:tab/>
            </w:r>
            <w:r>
              <w:rPr>
                <w:rFonts w:hint="eastAsia" w:ascii="宋体" w:hAnsi="宋体" w:cs="宋体"/>
              </w:rPr>
              <w:t>李平</w:t>
            </w:r>
            <w:r>
              <w:rPr>
                <w:rFonts w:hint="eastAsia" w:ascii="宋体" w:hAnsi="宋体" w:cs="宋体"/>
              </w:rPr>
              <w:tab/>
            </w:r>
            <w:r>
              <w:rPr>
                <w:rFonts w:hint="eastAsia" w:ascii="宋体" w:hAnsi="宋体" w:cs="宋体"/>
              </w:rPr>
              <w:t>赣建安A(2016)1001150</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B证</w:t>
            </w:r>
            <w:r>
              <w:rPr>
                <w:rFonts w:hint="eastAsia" w:ascii="宋体" w:hAnsi="宋体" w:cs="宋体"/>
              </w:rPr>
              <w:tab/>
            </w:r>
            <w:r>
              <w:rPr>
                <w:rFonts w:hint="eastAsia" w:ascii="宋体" w:hAnsi="宋体" w:cs="宋体"/>
              </w:rPr>
              <w:tab/>
            </w:r>
            <w:r>
              <w:rPr>
                <w:rFonts w:hint="eastAsia" w:ascii="宋体" w:hAnsi="宋体" w:cs="宋体"/>
              </w:rPr>
              <w:t>陈建辉</w:t>
            </w:r>
            <w:r>
              <w:rPr>
                <w:rFonts w:hint="eastAsia" w:ascii="宋体" w:hAnsi="宋体" w:cs="宋体"/>
              </w:rPr>
              <w:tab/>
            </w:r>
            <w:r>
              <w:rPr>
                <w:rFonts w:hint="eastAsia" w:ascii="宋体" w:hAnsi="宋体" w:cs="宋体"/>
              </w:rPr>
              <w:t>赣建安B（2017）1006186</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C证</w:t>
            </w:r>
            <w:r>
              <w:rPr>
                <w:rFonts w:hint="eastAsia" w:ascii="宋体" w:hAnsi="宋体" w:cs="宋体"/>
              </w:rPr>
              <w:tab/>
            </w:r>
            <w:r>
              <w:rPr>
                <w:rFonts w:hint="eastAsia" w:ascii="宋体" w:hAnsi="宋体" w:cs="宋体"/>
              </w:rPr>
              <w:tab/>
            </w:r>
            <w:r>
              <w:rPr>
                <w:rFonts w:hint="eastAsia" w:ascii="宋体" w:hAnsi="宋体" w:cs="宋体"/>
                <w:lang w:val="en-US" w:eastAsia="zh-CN"/>
              </w:rPr>
              <w:t>胡钦</w:t>
            </w:r>
            <w:r>
              <w:rPr>
                <w:rFonts w:hint="eastAsia" w:ascii="宋体" w:hAnsi="宋体" w:cs="宋体"/>
              </w:rPr>
              <w:tab/>
            </w:r>
            <w:r>
              <w:rPr>
                <w:rFonts w:hint="eastAsia" w:ascii="宋体" w:hAnsi="宋体" w:cs="宋体"/>
              </w:rPr>
              <w:t>赣建安C(2017)1005092</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lang w:val="en-US" w:eastAsia="zh-CN"/>
              </w:rPr>
            </w:pPr>
            <w:r>
              <w:rPr>
                <w:rFonts w:hint="eastAsia" w:ascii="宋体" w:hAnsi="宋体" w:cs="宋体"/>
                <w:lang w:val="en-US" w:eastAsia="zh-CN"/>
              </w:rPr>
              <w:t>C证    黄蔋萍  赣建安C(2017)1005110</w:t>
            </w:r>
          </w:p>
          <w:p>
            <w:pPr>
              <w:pStyle w:val="2"/>
              <w:rPr>
                <w:rFonts w:hint="default"/>
                <w:lang w:val="en-US" w:eastAsia="zh-CN"/>
              </w:rPr>
            </w:pPr>
            <w:r>
              <w:rPr>
                <w:rFonts w:hint="eastAsia" w:ascii="宋体" w:hAnsi="宋体" w:cs="宋体"/>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2、抽查建造师证：</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建造师证</w:t>
            </w:r>
            <w:r>
              <w:rPr>
                <w:rFonts w:hint="eastAsia" w:ascii="宋体" w:hAnsi="宋体" w:cs="宋体"/>
              </w:rPr>
              <w:tab/>
            </w:r>
            <w:r>
              <w:rPr>
                <w:rFonts w:hint="eastAsia" w:ascii="宋体" w:hAnsi="宋体" w:cs="宋体"/>
              </w:rPr>
              <w:t>市政公用工程</w:t>
            </w:r>
            <w:r>
              <w:rPr>
                <w:rFonts w:hint="eastAsia" w:ascii="宋体" w:hAnsi="宋体" w:cs="宋体"/>
              </w:rPr>
              <w:tab/>
            </w:r>
            <w:r>
              <w:rPr>
                <w:rFonts w:hint="eastAsia" w:ascii="宋体" w:hAnsi="宋体" w:cs="宋体"/>
              </w:rPr>
              <w:t>陈建辉</w:t>
            </w:r>
            <w:r>
              <w:rPr>
                <w:rFonts w:hint="eastAsia" w:ascii="宋体" w:hAnsi="宋体" w:cs="宋体"/>
              </w:rPr>
              <w:tab/>
            </w:r>
            <w:r>
              <w:rPr>
                <w:rFonts w:hint="eastAsia" w:ascii="宋体" w:hAnsi="宋体" w:cs="宋体"/>
              </w:rPr>
              <w:t>赣23616155562</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3、抽查工程师证：</w:t>
            </w:r>
          </w:p>
          <w:p>
            <w:pPr>
              <w:keepNext w:val="0"/>
              <w:keepLines w:val="0"/>
              <w:pageBreakBefore w:val="0"/>
              <w:widowControl w:val="0"/>
              <w:kinsoku/>
              <w:wordWrap/>
              <w:overflowPunct/>
              <w:topLinePunct w:val="0"/>
              <w:autoSpaceDE/>
              <w:autoSpaceDN/>
              <w:bidi w:val="0"/>
              <w:adjustRightInd/>
              <w:snapToGrid/>
              <w:spacing w:after="0" w:line="360" w:lineRule="auto"/>
              <w:ind w:firstLine="105" w:firstLineChars="50"/>
              <w:textAlignment w:val="auto"/>
              <w:rPr>
                <w:rFonts w:hint="eastAsia" w:ascii="宋体" w:hAnsi="宋体" w:cs="宋体"/>
              </w:rPr>
            </w:pPr>
            <w:r>
              <w:rPr>
                <w:rFonts w:hint="eastAsia" w:ascii="宋体" w:hAnsi="宋体" w:cs="宋体"/>
              </w:rPr>
              <w:t>职称证</w:t>
            </w:r>
            <w:r>
              <w:rPr>
                <w:rFonts w:hint="eastAsia" w:ascii="宋体" w:hAnsi="宋体" w:cs="宋体"/>
              </w:rPr>
              <w:tab/>
            </w:r>
            <w:r>
              <w:rPr>
                <w:rFonts w:hint="eastAsia" w:ascii="宋体" w:hAnsi="宋体" w:cs="宋体"/>
              </w:rPr>
              <w:t xml:space="preserve">   道路与桥梁工程</w:t>
            </w:r>
            <w:r>
              <w:rPr>
                <w:rFonts w:hint="eastAsia" w:ascii="宋体" w:hAnsi="宋体" w:cs="宋体"/>
              </w:rPr>
              <w:tab/>
            </w:r>
            <w:r>
              <w:rPr>
                <w:rFonts w:hint="eastAsia" w:ascii="宋体" w:hAnsi="宋体" w:cs="宋体"/>
              </w:rPr>
              <w:t>龙其婷</w:t>
            </w:r>
            <w:r>
              <w:rPr>
                <w:rFonts w:hint="eastAsia" w:ascii="宋体" w:hAnsi="宋体" w:cs="宋体"/>
              </w:rPr>
              <w:tab/>
            </w:r>
            <w:r>
              <w:rPr>
                <w:rFonts w:hint="eastAsia" w:ascii="宋体" w:hAnsi="宋体" w:cs="宋体"/>
              </w:rPr>
              <w:t>36201813002331</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4、另查：</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施工员</w:t>
            </w:r>
            <w:r>
              <w:rPr>
                <w:rFonts w:hint="eastAsia" w:ascii="宋体" w:hAnsi="宋体" w:cs="宋体"/>
              </w:rPr>
              <w:tab/>
            </w:r>
            <w:r>
              <w:rPr>
                <w:rFonts w:hint="eastAsia" w:ascii="宋体" w:hAnsi="宋体" w:cs="宋体"/>
              </w:rPr>
              <w:t xml:space="preserve">    市政工程</w:t>
            </w:r>
            <w:r>
              <w:rPr>
                <w:rFonts w:hint="eastAsia" w:ascii="宋体" w:hAnsi="宋体" w:cs="宋体"/>
              </w:rPr>
              <w:tab/>
            </w:r>
            <w:r>
              <w:rPr>
                <w:rFonts w:hint="eastAsia" w:ascii="宋体" w:hAnsi="宋体" w:cs="宋体"/>
              </w:rPr>
              <w:t>万旭江</w:t>
            </w:r>
            <w:r>
              <w:rPr>
                <w:rFonts w:hint="eastAsia" w:ascii="宋体" w:hAnsi="宋体" w:cs="宋体"/>
              </w:rPr>
              <w:tab/>
            </w:r>
            <w:r>
              <w:rPr>
                <w:rFonts w:hint="eastAsia" w:ascii="宋体" w:hAnsi="宋体" w:cs="宋体"/>
              </w:rPr>
              <w:t xml:space="preserve">36151040100076 </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质量员</w:t>
            </w:r>
            <w:r>
              <w:rPr>
                <w:rFonts w:hint="eastAsia" w:ascii="宋体" w:hAnsi="宋体" w:cs="宋体"/>
              </w:rPr>
              <w:tab/>
            </w:r>
            <w:r>
              <w:rPr>
                <w:rFonts w:hint="eastAsia" w:ascii="宋体" w:hAnsi="宋体" w:cs="宋体"/>
              </w:rPr>
              <w:t xml:space="preserve">    市政工程</w:t>
            </w:r>
            <w:r>
              <w:rPr>
                <w:rFonts w:hint="eastAsia" w:ascii="宋体" w:hAnsi="宋体" w:cs="宋体"/>
              </w:rPr>
              <w:tab/>
            </w:r>
            <w:r>
              <w:rPr>
                <w:rFonts w:hint="eastAsia" w:ascii="宋体" w:hAnsi="宋体" w:cs="宋体"/>
              </w:rPr>
              <w:t>王林花</w:t>
            </w:r>
            <w:r>
              <w:rPr>
                <w:rFonts w:hint="eastAsia" w:ascii="宋体" w:hAnsi="宋体" w:cs="宋体"/>
              </w:rPr>
              <w:tab/>
            </w:r>
            <w:r>
              <w:rPr>
                <w:rFonts w:hint="eastAsia" w:ascii="宋体" w:hAnsi="宋体" w:cs="宋体"/>
              </w:rPr>
              <w:t xml:space="preserve">36151090100052 </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资料员</w:t>
            </w:r>
            <w:r>
              <w:rPr>
                <w:rFonts w:hint="eastAsia" w:ascii="宋体" w:hAnsi="宋体" w:cs="宋体"/>
              </w:rPr>
              <w:tab/>
            </w:r>
            <w:r>
              <w:rPr>
                <w:rFonts w:hint="eastAsia" w:ascii="宋体" w:hAnsi="宋体" w:cs="宋体"/>
              </w:rPr>
              <w:tab/>
            </w:r>
            <w:r>
              <w:rPr>
                <w:rFonts w:hint="eastAsia" w:ascii="宋体" w:hAnsi="宋体" w:cs="宋体"/>
              </w:rPr>
              <w:t xml:space="preserve">            黄淑萍</w:t>
            </w:r>
            <w:r>
              <w:rPr>
                <w:rFonts w:hint="eastAsia" w:ascii="宋体" w:hAnsi="宋体" w:cs="宋体"/>
              </w:rPr>
              <w:tab/>
            </w:r>
            <w:r>
              <w:rPr>
                <w:rFonts w:hint="eastAsia" w:ascii="宋体" w:hAnsi="宋体" w:cs="宋体"/>
              </w:rPr>
              <w:t xml:space="preserve">3615114000880 </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材料员</w:t>
            </w:r>
            <w:r>
              <w:rPr>
                <w:rFonts w:hint="eastAsia" w:ascii="宋体" w:hAnsi="宋体" w:cs="宋体"/>
              </w:rPr>
              <w:tab/>
            </w:r>
            <w:r>
              <w:rPr>
                <w:rFonts w:hint="eastAsia" w:ascii="宋体" w:hAnsi="宋体" w:cs="宋体"/>
              </w:rPr>
              <w:tab/>
            </w:r>
            <w:r>
              <w:rPr>
                <w:rFonts w:hint="eastAsia" w:ascii="宋体" w:hAnsi="宋体" w:cs="宋体"/>
              </w:rPr>
              <w:t xml:space="preserve">            李华玲</w:t>
            </w:r>
            <w:r>
              <w:rPr>
                <w:rFonts w:hint="eastAsia" w:ascii="宋体" w:hAnsi="宋体" w:cs="宋体"/>
              </w:rPr>
              <w:tab/>
            </w:r>
            <w:r>
              <w:rPr>
                <w:rFonts w:hint="eastAsia" w:ascii="宋体" w:hAnsi="宋体" w:cs="宋体"/>
              </w:rPr>
              <w:t xml:space="preserve">36161110105641 </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劳务员</w:t>
            </w:r>
            <w:r>
              <w:rPr>
                <w:rFonts w:hint="eastAsia" w:ascii="宋体" w:hAnsi="宋体" w:cs="宋体"/>
              </w:rPr>
              <w:tab/>
            </w:r>
            <w:r>
              <w:rPr>
                <w:rFonts w:hint="eastAsia" w:ascii="宋体" w:hAnsi="宋体" w:cs="宋体"/>
              </w:rPr>
              <w:tab/>
            </w:r>
            <w:r>
              <w:rPr>
                <w:rFonts w:hint="eastAsia" w:ascii="宋体" w:hAnsi="宋体" w:cs="宋体"/>
              </w:rPr>
              <w:t xml:space="preserve">            熊剑</w:t>
            </w:r>
            <w:r>
              <w:rPr>
                <w:rFonts w:hint="eastAsia" w:ascii="宋体" w:hAnsi="宋体" w:cs="宋体"/>
              </w:rPr>
              <w:tab/>
            </w:r>
            <w:r>
              <w:rPr>
                <w:rFonts w:hint="eastAsia" w:ascii="宋体" w:hAnsi="宋体" w:cs="宋体"/>
              </w:rPr>
              <w:t xml:space="preserve">36181130102071 </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劳务员</w:t>
            </w:r>
            <w:r>
              <w:rPr>
                <w:rFonts w:hint="eastAsia" w:ascii="宋体" w:hAnsi="宋体" w:cs="宋体"/>
              </w:rPr>
              <w:tab/>
            </w:r>
            <w:r>
              <w:rPr>
                <w:rFonts w:hint="eastAsia" w:ascii="宋体" w:hAnsi="宋体" w:cs="宋体"/>
              </w:rPr>
              <w:tab/>
            </w:r>
            <w:r>
              <w:rPr>
                <w:rFonts w:hint="eastAsia" w:ascii="宋体" w:hAnsi="宋体" w:cs="宋体"/>
              </w:rPr>
              <w:t xml:space="preserve">            徐龙国</w:t>
            </w:r>
            <w:r>
              <w:rPr>
                <w:rFonts w:hint="eastAsia" w:ascii="宋体" w:hAnsi="宋体" w:cs="宋体"/>
              </w:rPr>
              <w:tab/>
            </w:r>
            <w:r>
              <w:rPr>
                <w:rFonts w:hint="eastAsia" w:ascii="宋体" w:hAnsi="宋体" w:cs="宋体"/>
              </w:rPr>
              <w:t>36161130101298</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以上均有证书均在有期内。</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5、抽查特殊作业人员持证情况：</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建筑电工</w:t>
            </w:r>
            <w:r>
              <w:rPr>
                <w:rFonts w:hint="eastAsia" w:ascii="宋体" w:hAnsi="宋体" w:cs="宋体"/>
              </w:rPr>
              <w:tab/>
            </w:r>
            <w:r>
              <w:rPr>
                <w:rFonts w:hint="eastAsia" w:ascii="宋体" w:hAnsi="宋体" w:cs="宋体"/>
              </w:rPr>
              <w:t xml:space="preserve">        </w:t>
            </w:r>
            <w:r>
              <w:rPr>
                <w:rFonts w:hint="eastAsia" w:ascii="宋体" w:hAnsi="宋体" w:cs="宋体"/>
                <w:lang w:val="en-US" w:eastAsia="zh-CN"/>
              </w:rPr>
              <w:t>陈建辉</w:t>
            </w:r>
            <w:r>
              <w:rPr>
                <w:rFonts w:hint="eastAsia" w:ascii="宋体" w:hAnsi="宋体" w:cs="宋体"/>
              </w:rPr>
              <w:tab/>
            </w:r>
            <w:r>
              <w:rPr>
                <w:rFonts w:hint="eastAsia" w:ascii="宋体" w:hAnsi="宋体" w:cs="宋体"/>
              </w:rPr>
              <w:t xml:space="preserve">  赣T012019008856</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建筑起重信号司索工</w:t>
            </w:r>
            <w:r>
              <w:rPr>
                <w:rFonts w:hint="eastAsia" w:ascii="宋体" w:hAnsi="宋体" w:cs="宋体"/>
              </w:rPr>
              <w:tab/>
            </w:r>
            <w:r>
              <w:rPr>
                <w:rFonts w:hint="eastAsia" w:ascii="宋体" w:hAnsi="宋体" w:cs="宋体"/>
              </w:rPr>
              <w:t xml:space="preserve"> </w:t>
            </w:r>
            <w:r>
              <w:rPr>
                <w:rFonts w:hint="eastAsia" w:ascii="宋体" w:hAnsi="宋体" w:cs="宋体"/>
                <w:lang w:val="en-US" w:eastAsia="zh-CN"/>
              </w:rPr>
              <w:t>胡欣</w:t>
            </w:r>
            <w:r>
              <w:rPr>
                <w:rFonts w:hint="eastAsia" w:ascii="宋体" w:hAnsi="宋体" w:cs="宋体"/>
              </w:rPr>
              <w:tab/>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赣A032017000620</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建筑</w:t>
            </w:r>
            <w:r>
              <w:rPr>
                <w:rFonts w:hint="eastAsia" w:ascii="宋体" w:hAnsi="宋体" w:cs="宋体"/>
                <w:lang w:val="en-US" w:eastAsia="zh-CN"/>
              </w:rPr>
              <w:t>电</w:t>
            </w:r>
            <w:r>
              <w:rPr>
                <w:rFonts w:hint="eastAsia" w:ascii="宋体" w:hAnsi="宋体" w:cs="宋体"/>
              </w:rPr>
              <w:t>工</w:t>
            </w:r>
            <w:r>
              <w:rPr>
                <w:rFonts w:hint="eastAsia" w:ascii="宋体" w:hAnsi="宋体" w:cs="宋体"/>
              </w:rPr>
              <w:tab/>
            </w:r>
            <w:r>
              <w:rPr>
                <w:rFonts w:hint="eastAsia" w:ascii="宋体" w:hAnsi="宋体" w:cs="宋体"/>
              </w:rPr>
              <w:t xml:space="preserve">         </w:t>
            </w:r>
            <w:r>
              <w:rPr>
                <w:rFonts w:hint="eastAsia" w:ascii="宋体" w:hAnsi="宋体" w:cs="宋体"/>
                <w:lang w:val="en-US" w:eastAsia="zh-CN"/>
              </w:rPr>
              <w:t>饶欢</w:t>
            </w:r>
            <w:r>
              <w:rPr>
                <w:rFonts w:hint="eastAsia" w:ascii="宋体" w:hAnsi="宋体" w:cs="宋体"/>
              </w:rPr>
              <w:tab/>
            </w:r>
            <w:r>
              <w:rPr>
                <w:rFonts w:hint="eastAsia" w:ascii="宋体" w:hAnsi="宋体" w:cs="宋体"/>
                <w:lang w:val="en-US" w:eastAsia="zh-CN"/>
              </w:rPr>
              <w:t xml:space="preserve">  </w:t>
            </w:r>
            <w:r>
              <w:rPr>
                <w:rFonts w:hint="eastAsia" w:ascii="宋体" w:hAnsi="宋体" w:cs="宋体"/>
              </w:rPr>
              <w:t>赣A012017001232</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建筑焊工</w:t>
            </w:r>
            <w:r>
              <w:rPr>
                <w:rFonts w:hint="eastAsia" w:ascii="宋体" w:hAnsi="宋体" w:cs="宋体"/>
              </w:rPr>
              <w:tab/>
            </w:r>
            <w:r>
              <w:rPr>
                <w:rFonts w:hint="eastAsia" w:ascii="宋体" w:hAnsi="宋体" w:cs="宋体"/>
              </w:rPr>
              <w:t xml:space="preserve">         邓志勇</w:t>
            </w:r>
            <w:r>
              <w:rPr>
                <w:rFonts w:hint="eastAsia" w:ascii="宋体" w:hAnsi="宋体" w:cs="宋体"/>
              </w:rPr>
              <w:tab/>
            </w:r>
            <w:r>
              <w:rPr>
                <w:rFonts w:hint="eastAsia" w:ascii="宋体" w:hAnsi="宋体" w:cs="宋体"/>
                <w:lang w:val="en-US" w:eastAsia="zh-CN"/>
              </w:rPr>
              <w:t xml:space="preserve">  </w:t>
            </w:r>
            <w:r>
              <w:rPr>
                <w:rFonts w:hint="eastAsia" w:ascii="宋体" w:hAnsi="宋体" w:cs="宋体"/>
              </w:rPr>
              <w:t>赣A072017000757</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附着升降脚手架工</w:t>
            </w:r>
            <w:r>
              <w:rPr>
                <w:rFonts w:hint="eastAsia" w:ascii="宋体" w:hAnsi="宋体" w:cs="宋体"/>
              </w:rPr>
              <w:tab/>
            </w:r>
            <w:r>
              <w:rPr>
                <w:rFonts w:hint="eastAsia" w:ascii="宋体" w:hAnsi="宋体" w:cs="宋体"/>
              </w:rPr>
              <w:t xml:space="preserve">  黄聪</w:t>
            </w:r>
            <w:r>
              <w:rPr>
                <w:rFonts w:hint="eastAsia" w:ascii="宋体" w:hAnsi="宋体" w:cs="宋体"/>
              </w:rPr>
              <w:tab/>
            </w:r>
            <w:r>
              <w:rPr>
                <w:rFonts w:hint="eastAsia" w:ascii="宋体" w:hAnsi="宋体" w:cs="宋体"/>
              </w:rPr>
              <w:t xml:space="preserve">  赣T022019008861</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lang w:val="en-US" w:eastAsia="zh-CN"/>
              </w:rPr>
            </w:pPr>
            <w:r>
              <w:rPr>
                <w:rFonts w:hint="eastAsia" w:ascii="宋体" w:hAnsi="宋体" w:cs="宋体"/>
              </w:rPr>
              <w:t>塔式起重机安装拆卸工</w:t>
            </w:r>
            <w:r>
              <w:rPr>
                <w:rFonts w:hint="eastAsia" w:ascii="宋体" w:hAnsi="宋体" w:cs="宋体"/>
                <w:lang w:val="en-US" w:eastAsia="zh-CN"/>
              </w:rPr>
              <w:t xml:space="preserve">  赵波    赣T052019008639</w:t>
            </w:r>
          </w:p>
          <w:p>
            <w:pPr>
              <w:pStyle w:val="2"/>
              <w:rPr>
                <w:rFonts w:hint="default"/>
                <w:lang w:val="en-US" w:eastAsia="zh-CN"/>
              </w:rPr>
            </w:pPr>
            <w:r>
              <w:rPr>
                <w:rFonts w:hint="eastAsia" w:ascii="宋体" w:hAnsi="宋体" w:cs="宋体"/>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sym w:font="Wingdings 2" w:char="F098"/>
            </w:r>
            <w:r>
              <w:rPr>
                <w:rFonts w:hint="eastAsia" w:ascii="宋体" w:hAnsi="宋体" w:cs="宋体"/>
              </w:rPr>
              <w:t>以上证书均在有效期内；</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sym w:font="Wingdings 2" w:char="F098"/>
            </w:r>
            <w:r>
              <w:rPr>
                <w:rFonts w:hint="eastAsia" w:ascii="宋体" w:hAnsi="宋体" w:cs="宋体"/>
              </w:rPr>
              <w:t>公司通过日常的内/外部培训、沟通、表扬等方式使公司控制范围内开展工作的人员知晓管理体系方针，相关的管理体系目标，对管理体系有效性的贡献，包括改进绩效的益处，以及不符合管理体系要求可能引发的后果。确保公司内所有部门和每一个人都知晓各自应承担的相关质量、环境、安全责任，每一位员工清楚自己所做的每一项工作可能产生的负面影响、以及降低这些影响的控制措施和目标/指标，并在绩效考核的约束氛围中自觉实施。</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t>与办公室人员询问方针、目标，均能回答。</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rPr>
            </w:pPr>
            <w:r>
              <w:rPr>
                <w:rFonts w:hint="eastAsia" w:ascii="宋体" w:hAnsi="宋体" w:cs="宋体"/>
              </w:rPr>
              <w:sym w:font="Wingdings 2" w:char="F098"/>
            </w:r>
            <w:r>
              <w:rPr>
                <w:rFonts w:hint="eastAsia" w:ascii="宋体" w:hAnsi="宋体" w:cs="宋体"/>
              </w:rPr>
              <w:t>综合部人员参与了体系建设，如编制管理规定、管理手册、程序文件等。</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color w:val="FF0000"/>
              </w:rPr>
            </w:pPr>
            <w:r>
              <w:rPr>
                <w:rFonts w:hint="eastAsia" w:ascii="宋体" w:hAnsi="宋体" w:cs="宋体"/>
              </w:rPr>
              <w:sym w:font="Wingdings 2" w:char="F098"/>
            </w:r>
            <w:r>
              <w:rPr>
                <w:rFonts w:hint="eastAsia" w:ascii="宋体" w:hAnsi="宋体" w:cs="宋体"/>
              </w:rPr>
              <w:t>综合部人员知晓个人的职能、在体系中承担的任务，不按体系规定执行的后果。</w:t>
            </w:r>
          </w:p>
        </w:tc>
        <w:tc>
          <w:tcPr>
            <w:tcW w:w="326"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6"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意识</w:t>
            </w:r>
          </w:p>
        </w:tc>
        <w:tc>
          <w:tcPr>
            <w:tcW w:w="366"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7.3</w:t>
            </w:r>
          </w:p>
        </w:tc>
        <w:tc>
          <w:tcPr>
            <w:tcW w:w="358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主要通过培训提高岗位作业水平和环境意识，明确各岗位要求，自身工作对环境职业健康安全目标的影响，以及如何通过培训和互相交流提高环境职业健康安全绩效等。询问</w:t>
            </w:r>
            <w:r>
              <w:rPr>
                <w:rFonts w:hint="eastAsia" w:ascii="Times New Roman" w:hAnsi="Times New Roman"/>
              </w:rPr>
              <w:t>综合部管理人</w:t>
            </w:r>
            <w:r>
              <w:rPr>
                <w:rFonts w:ascii="Times New Roman" w:hAnsi="Times New Roman"/>
              </w:rPr>
              <w:t>，清楚与其相关环境/职业健康安全目标、重要环境因素及职业健康安全风险。</w:t>
            </w:r>
          </w:p>
        </w:tc>
        <w:tc>
          <w:tcPr>
            <w:tcW w:w="326"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OK</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6"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沟通、参与和协商</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员工的参与和协商</w:t>
            </w:r>
          </w:p>
        </w:tc>
        <w:tc>
          <w:tcPr>
            <w:tcW w:w="366"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7.4</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O5.4</w:t>
            </w:r>
          </w:p>
        </w:tc>
        <w:tc>
          <w:tcPr>
            <w:tcW w:w="3581"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制定了《</w:t>
            </w:r>
            <w:r>
              <w:rPr>
                <w:rFonts w:hint="eastAsia"/>
              </w:rPr>
              <w:t>信息交流控制程序</w:t>
            </w:r>
            <w:r>
              <w:rPr>
                <w:rFonts w:ascii="Times New Roman" w:hAnsi="Times New Roman"/>
              </w:rPr>
              <w:t>》，内容符合标准要求:</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总经理负责在公司建立畅通的沟通渠道。管理者代表是公司内部和外部信息交流和沟通的负责人。</w:t>
            </w:r>
            <w:r>
              <w:rPr>
                <w:rFonts w:hint="eastAsia" w:ascii="Times New Roman" w:hAnsi="Times New Roman"/>
              </w:rPr>
              <w:t>综合部</w:t>
            </w:r>
            <w:r>
              <w:rPr>
                <w:rFonts w:ascii="Times New Roman" w:hAnsi="Times New Roman"/>
              </w:rPr>
              <w:t>是公司内部和外部信息交流和协商的归口部门。负责与上级主管部门及周边单位的信息交流。</w:t>
            </w:r>
            <w:r>
              <w:rPr>
                <w:rFonts w:hint="eastAsia" w:ascii="Times New Roman" w:hAnsi="Times New Roman"/>
              </w:rPr>
              <w:t>综合部</w:t>
            </w:r>
            <w:r>
              <w:rPr>
                <w:rFonts w:ascii="Times New Roman" w:hAnsi="Times New Roman"/>
              </w:rPr>
              <w:t>负责与管理体系、法律法规等有关的内部和外部信息交流。市场经营部负责与采购供方、客户等相关方之间的沟通。各部门收集到有关环境方面的信息，包括法律法规等，及时向综合部反馈。目前各项沟通都较为及时、顺畅、效果较好。</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经全体员工大会选举，并公司任命</w:t>
            </w:r>
            <w:r>
              <w:rPr>
                <w:rFonts w:hint="eastAsia" w:ascii="Times New Roman" w:hAnsi="Times New Roman"/>
              </w:rPr>
              <w:t>胡剑萍、韩世臻、范振雷</w:t>
            </w:r>
            <w:r>
              <w:rPr>
                <w:rFonts w:ascii="Times New Roman" w:hAnsi="Times New Roman"/>
              </w:rPr>
              <w:t>为公司安全事务代表，其清楚自己的职责：负责向管理层反映职工职业健康安全管理方面的要求，对事件的调查、处理，职工劳动防护的改善事宜进行协商交流；参与职业安全健康方针、目标、指标、管理方案的制定工作，提出合理化建议。通过员工代表的积极争取，员工的劳保用品得到合理配备并及时发放；每年为一线岗位人员体检一次；员工保险得到按时交纳等。</w:t>
            </w:r>
          </w:p>
        </w:tc>
        <w:tc>
          <w:tcPr>
            <w:tcW w:w="326"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6"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组织的知识、文件化信息</w:t>
            </w:r>
          </w:p>
        </w:tc>
        <w:tc>
          <w:tcPr>
            <w:tcW w:w="366"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7.5</w:t>
            </w:r>
          </w:p>
        </w:tc>
        <w:tc>
          <w:tcPr>
            <w:tcW w:w="3581"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查《文件和资料管理程序 》、《记录管理程序》等对成文信息有相关规定，符合标准要求。</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文件的分类：</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rPr>
            </w:pPr>
            <w:r>
              <w:rPr>
                <w:rFonts w:hint="eastAsia" w:ascii="Times New Roman" w:hAnsi="Times New Roman"/>
              </w:rPr>
              <w:t>1.管理手册</w:t>
            </w:r>
            <w:r>
              <w:t>JKGJ -QEOM-2019</w:t>
            </w:r>
            <w:r>
              <w:rPr>
                <w:rFonts w:hint="eastAsia" w:ascii="Times New Roman" w:hAnsi="Times New Roman"/>
              </w:rPr>
              <w:t>-B/1版，2020年3月1日发表实施（含管理方针、目标）</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rPr>
            </w:pPr>
            <w:r>
              <w:rPr>
                <w:rFonts w:hint="eastAsia" w:ascii="Times New Roman" w:hAnsi="Times New Roman"/>
              </w:rPr>
              <w:t>2.程序文件</w:t>
            </w:r>
            <w:r>
              <w:rPr>
                <w:rFonts w:hint="eastAsia"/>
              </w:rPr>
              <w:t>JKGJ-</w:t>
            </w:r>
            <w:r>
              <w:rPr>
                <w:rFonts w:ascii="Times New Roman" w:hAnsi="Times New Roman"/>
              </w:rPr>
              <w:t xml:space="preserve"> QEOP-20</w:t>
            </w:r>
            <w:r>
              <w:rPr>
                <w:rFonts w:hint="eastAsia" w:ascii="Times New Roman" w:hAnsi="Times New Roman"/>
              </w:rPr>
              <w:t>19-B/0含43个文件，包括标准要求的程序</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hint="eastAsia" w:ascii="Times New Roman" w:hAnsi="Times New Roman"/>
              </w:rPr>
              <w:t>3.管理制度：包括目标管理制度、施工机具管理制度、安全生产管理制度、工程技术管理制度等</w:t>
            </w:r>
            <w:r>
              <w:rPr>
                <w:rFonts w:ascii="Times New Roman" w:hAnsi="Times New Roman"/>
              </w:rPr>
              <w:t>。</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4.体系运行所需要的记录。</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文件的控制：</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提供了《文件收发记录》，内容包括文件编号、版本、文件名称、分发号、交件人、签收、交接时间、备注。有管理手册、程序文件、作业文件汇编和外来文件的发放记录，有各部门的签收。从发放记录看，发放适宜，相关部门能获得。</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存储、保护：体系文件由使用部门自行保存、专人管理。</w:t>
            </w:r>
            <w:r>
              <w:rPr>
                <w:rFonts w:hint="eastAsia" w:ascii="Times New Roman" w:hAnsi="Times New Roman"/>
              </w:rPr>
              <w:t>办公室</w:t>
            </w:r>
            <w:r>
              <w:rPr>
                <w:rFonts w:ascii="Times New Roman" w:hAnsi="Times New Roman"/>
              </w:rPr>
              <w:t>体系文件在内部发布，部门领导及相关人员也可共享，系统规定了访问了权限、修改及审批权限，并有一定的保密要求。</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手册及《文件和资料管理程序》中对文件的更改、保留与处置均做了相应的规定。</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外来文件包括：质量法、合同法、环境保护法、环境噪声污染防治法、劳动法、消防法、环境空气质量标准、固体废弃物环境防治法、仓库防火安全管理规则、劳动保护用品管理规定、</w:t>
            </w:r>
            <w:r>
              <w:rPr>
                <w:rFonts w:ascii="Times New Roman" w:hAnsi="Times New Roman"/>
                <w:color w:val="000000"/>
                <w:sz w:val="20"/>
                <w:szCs w:val="20"/>
              </w:rPr>
              <w:t>GB3095-2012《环境空气质量标准》、GB12523-2011《建筑施工场界环境噪声排放标准》、</w:t>
            </w:r>
            <w:r>
              <w:rPr>
                <w:rFonts w:ascii="Times New Roman" w:hAnsi="Times New Roman"/>
              </w:rPr>
              <w:t>GBZ2-2007《工作场所有害因素职业接触限值》、GB/T 24001-2016《环境管理体系 要求及使用指南》、GB/T 45001-2020《职业健康安全管理体系 要求及使用指南》等。</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主管部门――</w:t>
            </w:r>
            <w:r>
              <w:rPr>
                <w:rFonts w:hint="eastAsia" w:ascii="Times New Roman" w:hAnsi="Times New Roman"/>
              </w:rPr>
              <w:t>综合部</w:t>
            </w:r>
            <w:r>
              <w:rPr>
                <w:rFonts w:ascii="Times New Roman" w:hAnsi="Times New Roman"/>
              </w:rPr>
              <w:t>均按规定进行了识别控制，并从国家标准网和其他方面对外来文件保持更新。</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查见《记录清单》共涉及</w:t>
            </w:r>
            <w:r>
              <w:rPr>
                <w:rFonts w:hint="eastAsia" w:ascii="Times New Roman" w:hAnsi="Times New Roman"/>
              </w:rPr>
              <w:t>47</w:t>
            </w:r>
            <w:r>
              <w:rPr>
                <w:rFonts w:ascii="Times New Roman" w:hAnsi="Times New Roman"/>
              </w:rPr>
              <w:t>余项记录，记录表包括序号、记录名称、编号、保存期、责任部门等内容。</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如：年度培训计划、顾客满意度评定表、设备清单等，记录认真，内容较充实，真实可信。</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记录的保护：所属部门负责，文件柜，按期限控制，销毁有审批及登记。</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各部门保存各记录，按时间整理，放置在文件柜中，以便检索，</w:t>
            </w:r>
            <w:r>
              <w:rPr>
                <w:rFonts w:hint="eastAsia" w:ascii="Times New Roman" w:hAnsi="Times New Roman"/>
              </w:rPr>
              <w:t>综合部</w:t>
            </w:r>
            <w:r>
              <w:rPr>
                <w:rFonts w:ascii="Times New Roman" w:hAnsi="Times New Roman"/>
              </w:rPr>
              <w:t>定期对其进行检查，目前保存完好。名称，编号构成记录的唯一性标识。</w:t>
            </w:r>
          </w:p>
        </w:tc>
        <w:tc>
          <w:tcPr>
            <w:tcW w:w="326"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6"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运行控制</w:t>
            </w:r>
          </w:p>
        </w:tc>
        <w:tc>
          <w:tcPr>
            <w:tcW w:w="366"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8.1</w:t>
            </w:r>
          </w:p>
        </w:tc>
        <w:tc>
          <w:tcPr>
            <w:tcW w:w="3581"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同部门负责人交谈</w:t>
            </w:r>
            <w:r>
              <w:rPr>
                <w:rFonts w:hint="eastAsia" w:ascii="Times New Roman" w:hAnsi="Times New Roman"/>
              </w:rPr>
              <w:t>综合部</w:t>
            </w:r>
            <w:r>
              <w:rPr>
                <w:rFonts w:ascii="Times New Roman" w:hAnsi="Times New Roman"/>
              </w:rPr>
              <w:t>执行公司《危险源辨识与风险评价管理程序》、《</w:t>
            </w:r>
            <w:r>
              <w:rPr>
                <w:rFonts w:hint="eastAsia"/>
              </w:rPr>
              <w:t>大气污染控制程序</w:t>
            </w:r>
            <w:r>
              <w:rPr>
                <w:rFonts w:ascii="Times New Roman" w:hAnsi="Times New Roman"/>
              </w:rPr>
              <w:t>》、《</w:t>
            </w:r>
            <w:r>
              <w:rPr>
                <w:rFonts w:hint="eastAsia"/>
              </w:rPr>
              <w:t>污水控制程序</w:t>
            </w:r>
            <w:r>
              <w:rPr>
                <w:rFonts w:ascii="Times New Roman" w:hAnsi="Times New Roman"/>
              </w:rPr>
              <w:t>》《</w:t>
            </w:r>
            <w:r>
              <w:rPr>
                <w:rFonts w:hint="eastAsia"/>
              </w:rPr>
              <w:t>易燃易爆品防火控制程序</w:t>
            </w:r>
            <w:r>
              <w:rPr>
                <w:rFonts w:ascii="Times New Roman" w:hAnsi="Times New Roman"/>
              </w:rPr>
              <w:t>》《</w:t>
            </w:r>
            <w:r>
              <w:rPr>
                <w:rFonts w:hint="eastAsia"/>
              </w:rPr>
              <w:t>噪声控制程序</w:t>
            </w:r>
            <w:r>
              <w:rPr>
                <w:rFonts w:ascii="Times New Roman" w:hAnsi="Times New Roman"/>
              </w:rPr>
              <w:t>》《</w:t>
            </w:r>
            <w:r>
              <w:rPr>
                <w:rFonts w:hint="eastAsia"/>
              </w:rPr>
              <w:t>节能降耗控制程序</w:t>
            </w:r>
            <w:r>
              <w:rPr>
                <w:rFonts w:ascii="Times New Roman" w:hAnsi="Times New Roman"/>
              </w:rPr>
              <w:t>》《应急准备和响应管理程序》等程序和准则，开展环境、安全运行控制。</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查部门环境运行控制（水/ 气/ 声/ 渣/ 节能）</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公司办公区域，公司配备饮水机，饮用桶装纯净水，公司办公区内有多种绿植，保持环境卫生清洁，保持职工心情愉悦，保证员工健康；</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日常办公不产生污水，</w:t>
            </w:r>
            <w:r>
              <w:rPr>
                <w:rFonts w:hint="eastAsia" w:ascii="Times New Roman" w:hAnsi="Times New Roman"/>
              </w:rPr>
              <w:t>办公室</w:t>
            </w:r>
            <w:r>
              <w:rPr>
                <w:rFonts w:ascii="Times New Roman" w:hAnsi="Times New Roman"/>
              </w:rPr>
              <w:t>配有卫生间；生活污水排入市政管网，无土壤污染现象；</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日常注重水电的节约，有节约用电和水的意识，没有发现常明灯常流水，以及跑、冒、滴、漏现象，提倡无纸化办公；夏日开窗通风，减少使用空调；</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办公用纸双面使用；废纸、笔芯等工作垃圾，置于可回收垃圾筒，倾倒于物业设置的垃圾箱，由其清运、回收处理；</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对于硒鼓、墨盒等固体废物，置于不可回收垃圾筒，由销售公司统一回收处理。</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新员工入职与公司签订劳动合同，并对新员工进行三级安全教育培训，查见有：乐建华</w:t>
            </w:r>
            <w:r>
              <w:rPr>
                <w:rFonts w:hint="eastAsia" w:ascii="Times New Roman" w:hAnsi="Times New Roman"/>
              </w:rPr>
              <w:t>、吴国华</w:t>
            </w:r>
            <w:r>
              <w:rPr>
                <w:rFonts w:ascii="Times New Roman" w:hAnsi="Times New Roman"/>
              </w:rPr>
              <w:t>等人的劳动合同。</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企业为员工缴纳了社保，社保种类：养老、失业、医保（普通参保、医疗救助）、工伤、生育等；</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企业定期组织员工进行体检。</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公司复工以来注重新冠肺炎疫情的防控，配有测温枪，公司配有防护口罩。</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查安全用电控制：</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公司用电线路定期由专人进行检修；定期组织触电应急预案知识培训和紧急事件的演练；查见办公区域的电气设备、照明器具、电源插座、配电箱等配备齐全，保护良好，接电可靠，漏电开关等正常，无潜在触电现象。</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查交通安全控制：</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rPr>
            </w:pPr>
            <w:r>
              <w:rPr>
                <w:rFonts w:ascii="Times New Roman" w:hAnsi="Times New Roman"/>
              </w:rPr>
              <w:t>公司的车辆均有上路年检的通行证、行驶证，司机有驾驶证；定期对外出人员进行交通安全教育培训，禁止酒驾、无证驾驶、疲劳驾驶。</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hint="eastAsia" w:ascii="Times New Roman" w:hAnsi="Times New Roman"/>
              </w:rPr>
              <w:t>办公室配置有固废分类处置装置，楼道配有灭火器消防栓等消防设施，由大楼统一管理。</w:t>
            </w:r>
          </w:p>
        </w:tc>
        <w:tc>
          <w:tcPr>
            <w:tcW w:w="326"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OK</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6"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应急准备和响应</w:t>
            </w:r>
          </w:p>
        </w:tc>
        <w:tc>
          <w:tcPr>
            <w:tcW w:w="366"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8.2</w:t>
            </w:r>
          </w:p>
        </w:tc>
        <w:tc>
          <w:tcPr>
            <w:tcW w:w="358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1、查策划有《应急准备与响应控制程序》，编制有火灾、触电、</w:t>
            </w:r>
            <w:r>
              <w:rPr>
                <w:rFonts w:hint="eastAsia" w:ascii="Times New Roman" w:hAnsi="Times New Roman"/>
              </w:rPr>
              <w:t>高处坠落、物体打击、中毒事故等</w:t>
            </w:r>
            <w:r>
              <w:rPr>
                <w:rFonts w:ascii="Times New Roman" w:hAnsi="Times New Roman"/>
              </w:rPr>
              <w:t>应急预案</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2、应急准备工作开展以下活动：</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——建立有应急组织，提供应急组织机构图、消防队人员名单、职责权限规定等。</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——配备相应的消防器材。</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——进行消防常识和能力的培训、潜在的火灾爆炸的常识和能力的培训</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3、该部门介绍开展了消防器材的使用和人员紧急疏散演练活动：</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查看有“</w:t>
            </w:r>
            <w:r>
              <w:rPr>
                <w:rFonts w:hint="eastAsia" w:ascii="Times New Roman" w:hAnsi="Times New Roman"/>
                <w:lang w:val="en-US" w:eastAsia="zh-CN"/>
              </w:rPr>
              <w:t>高处坠落、物体打击演练</w:t>
            </w:r>
            <w:r>
              <w:rPr>
                <w:rFonts w:ascii="Times New Roman" w:hAnsi="Times New Roman"/>
              </w:rPr>
              <w:t>记录”。</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——演练时间：20</w:t>
            </w:r>
            <w:r>
              <w:rPr>
                <w:rFonts w:hint="eastAsia" w:ascii="Times New Roman" w:hAnsi="Times New Roman"/>
              </w:rPr>
              <w:t>2</w:t>
            </w:r>
            <w:r>
              <w:rPr>
                <w:rFonts w:hint="eastAsia" w:ascii="Times New Roman" w:hAnsi="Times New Roman"/>
                <w:lang w:val="en-US" w:eastAsia="zh-CN"/>
              </w:rPr>
              <w:t>1</w:t>
            </w:r>
            <w:r>
              <w:rPr>
                <w:rFonts w:ascii="Times New Roman" w:hAnsi="Times New Roman"/>
              </w:rPr>
              <w:t>年</w:t>
            </w:r>
            <w:r>
              <w:rPr>
                <w:rFonts w:hint="eastAsia" w:ascii="Times New Roman" w:hAnsi="Times New Roman"/>
                <w:lang w:val="en-US" w:eastAsia="zh-CN"/>
              </w:rPr>
              <w:t>7</w:t>
            </w:r>
            <w:r>
              <w:rPr>
                <w:rFonts w:hint="eastAsia" w:ascii="Times New Roman" w:hAnsi="Times New Roman"/>
              </w:rPr>
              <w:t>月2</w:t>
            </w:r>
            <w:r>
              <w:rPr>
                <w:rFonts w:hint="eastAsia" w:ascii="Times New Roman" w:hAnsi="Times New Roman"/>
                <w:lang w:val="en-US" w:eastAsia="zh-CN"/>
              </w:rPr>
              <w:t>8</w:t>
            </w:r>
            <w:r>
              <w:rPr>
                <w:rFonts w:ascii="Times New Roman" w:hAnsi="Times New Roman"/>
              </w:rPr>
              <w:t>日；</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——演练组织部门：</w:t>
            </w:r>
            <w:r>
              <w:rPr>
                <w:rFonts w:hint="eastAsia" w:ascii="Times New Roman" w:hAnsi="Times New Roman"/>
              </w:rPr>
              <w:t>工程部</w:t>
            </w:r>
            <w:r>
              <w:rPr>
                <w:rFonts w:ascii="Times New Roman" w:hAnsi="Times New Roman"/>
              </w:rPr>
              <w:t>；参加人员：综合部、财务部、工程部、经营部、质安部、项目部</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——演练效果评价记录：通过演练，证明预案基本适宜，全体人员对预案的要求有了比较适宜的操作方法，可以有效履行预案的要求。</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——对消防应急预案的适用性、可操作性进行评审；符合要求。</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hint="eastAsia" w:ascii="Times New Roman" w:hAnsi="Times New Roman"/>
              </w:rPr>
              <w:t>楼道配有灭火器消防栓等消防设施，由综合部统一管理，每月进行了灭火器、消防栓进行了点检。</w:t>
            </w:r>
          </w:p>
        </w:tc>
        <w:tc>
          <w:tcPr>
            <w:tcW w:w="326"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rPr>
            </w:pPr>
            <w:r>
              <w:rPr>
                <w:rFonts w:ascii="Times New Roman" w:hAnsi="Times New Roman"/>
              </w:rPr>
              <w:t>OK</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6"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监视和测量</w:t>
            </w:r>
          </w:p>
        </w:tc>
        <w:tc>
          <w:tcPr>
            <w:tcW w:w="366"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9.1.1</w:t>
            </w:r>
          </w:p>
        </w:tc>
        <w:tc>
          <w:tcPr>
            <w:tcW w:w="358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编制了《</w:t>
            </w:r>
            <w:r>
              <w:rPr>
                <w:rFonts w:hint="eastAsia"/>
              </w:rPr>
              <w:t>绩效监视与测量控制程序</w:t>
            </w:r>
            <w:r>
              <w:rPr>
                <w:rFonts w:ascii="Times New Roman" w:hAnsi="Times New Roman"/>
              </w:rPr>
              <w:t>》，通过以下几种方式对运行过程进行监视和测量：</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●该公司对管理体系过程进行监视和测量的方法包括：内审、管理评审、目标考核、过程的监视和测量检查等。</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内审、管理评审、目标考核详见相关审核记录.</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每月进行一次过程的监视和测量的检查，发现问题立即整改。</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rPr>
            </w:pPr>
            <w:r>
              <w:rPr>
                <w:rFonts w:ascii="Times New Roman" w:hAnsi="Times New Roman"/>
              </w:rPr>
              <w:t>●日常监督检查：管代负责对各部门的环境职业健康安全行为进行不定期的巡检。</w:t>
            </w:r>
          </w:p>
          <w:p>
            <w:pPr>
              <w:keepNext w:val="0"/>
              <w:keepLines w:val="0"/>
              <w:pageBreakBefore w:val="0"/>
              <w:widowControl w:val="0"/>
              <w:kinsoku/>
              <w:wordWrap/>
              <w:overflowPunct/>
              <w:topLinePunct w:val="0"/>
              <w:autoSpaceDE/>
              <w:autoSpaceDN/>
              <w:bidi w:val="0"/>
              <w:adjustRightInd/>
              <w:snapToGrid/>
              <w:spacing w:after="0" w:line="360" w:lineRule="auto"/>
              <w:ind w:firstLine="210" w:firstLineChars="100"/>
              <w:jc w:val="left"/>
              <w:textAlignment w:val="auto"/>
              <w:rPr>
                <w:rFonts w:ascii="宋体" w:hAnsi="宋体"/>
              </w:rPr>
            </w:pPr>
            <w:r>
              <w:rPr>
                <w:rFonts w:hint="eastAsia" w:ascii="宋体" w:hAnsi="宋体"/>
              </w:rPr>
              <w:t>提供202</w:t>
            </w:r>
            <w:r>
              <w:rPr>
                <w:rFonts w:hint="eastAsia" w:ascii="宋体" w:hAnsi="宋体"/>
                <w:lang w:val="en-US" w:eastAsia="zh-CN"/>
              </w:rPr>
              <w:t>1</w:t>
            </w:r>
            <w:r>
              <w:rPr>
                <w:rFonts w:hint="eastAsia" w:ascii="宋体" w:hAnsi="宋体"/>
              </w:rPr>
              <w:t>年1月——10月对办公区的环境和安全检查记录表。</w:t>
            </w:r>
          </w:p>
          <w:p>
            <w:pPr>
              <w:keepNext w:val="0"/>
              <w:keepLines w:val="0"/>
              <w:pageBreakBefore w:val="0"/>
              <w:widowControl w:val="0"/>
              <w:kinsoku/>
              <w:wordWrap/>
              <w:overflowPunct/>
              <w:topLinePunct w:val="0"/>
              <w:autoSpaceDE/>
              <w:autoSpaceDN/>
              <w:bidi w:val="0"/>
              <w:adjustRightInd/>
              <w:snapToGrid/>
              <w:spacing w:after="0" w:line="360" w:lineRule="auto"/>
              <w:ind w:firstLine="420"/>
              <w:jc w:val="left"/>
              <w:textAlignment w:val="auto"/>
              <w:rPr>
                <w:rFonts w:ascii="宋体" w:hAnsi="宋体"/>
              </w:rPr>
            </w:pPr>
            <w:r>
              <w:rPr>
                <w:rFonts w:hint="eastAsia" w:ascii="宋体" w:hAnsi="宋体"/>
              </w:rPr>
              <w:t>202</w:t>
            </w:r>
            <w:r>
              <w:rPr>
                <w:rFonts w:hint="eastAsia" w:ascii="宋体" w:hAnsi="宋体"/>
                <w:lang w:val="en-US" w:eastAsia="zh-CN"/>
              </w:rPr>
              <w:t>1</w:t>
            </w:r>
            <w:r>
              <w:rPr>
                <w:rFonts w:hint="eastAsia" w:ascii="宋体" w:hAnsi="宋体"/>
              </w:rPr>
              <w:t>年</w:t>
            </w:r>
            <w:r>
              <w:rPr>
                <w:rFonts w:hint="eastAsia" w:ascii="宋体" w:hAnsi="宋体"/>
                <w:lang w:val="en-US" w:eastAsia="zh-CN"/>
              </w:rPr>
              <w:t>10</w:t>
            </w:r>
            <w:r>
              <w:rPr>
                <w:rFonts w:hint="eastAsia" w:ascii="宋体" w:hAnsi="宋体"/>
              </w:rPr>
              <w:t>月</w:t>
            </w:r>
            <w:r>
              <w:rPr>
                <w:rFonts w:hint="eastAsia" w:ascii="宋体" w:hAnsi="宋体"/>
                <w:lang w:val="en-US" w:eastAsia="zh-CN"/>
              </w:rPr>
              <w:t>14</w:t>
            </w:r>
            <w:r>
              <w:rPr>
                <w:rFonts w:hint="eastAsia" w:ascii="宋体" w:hAnsi="宋体"/>
              </w:rPr>
              <w:t>日公司对办公楼内的办公环境进行了检查，检查项目有用电安全、消防安全、车辆行驶安全、财产安全等，检查未见隐患，检查人</w:t>
            </w:r>
            <w:r>
              <w:rPr>
                <w:rFonts w:hint="eastAsia" w:ascii="宋体" w:hAnsi="宋体"/>
                <w:sz w:val="21"/>
                <w:szCs w:val="21"/>
                <w:lang w:val="en-US" w:eastAsia="zh-CN"/>
              </w:rPr>
              <w:t>樊友永</w:t>
            </w:r>
            <w:r>
              <w:rPr>
                <w:rFonts w:hint="eastAsia" w:ascii="宋体" w:hAnsi="宋体"/>
              </w:rPr>
              <w:t>。</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●环境绩效监测：办公区卫生间废水排入城市管网。</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一般固废（废纸张等），按规定收集，卖给废品收购站。</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被动监测：自体系建立以来没有发生过环境污染事故</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●职业健康安全监测：</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主动监测：职业健康安全目标指标：已完成</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被动监测：</w:t>
            </w:r>
            <w:r>
              <w:rPr>
                <w:rFonts w:hint="eastAsia" w:ascii="Times New Roman" w:hAnsi="Times New Roman"/>
              </w:rPr>
              <w:t>提供了202</w:t>
            </w:r>
            <w:r>
              <w:rPr>
                <w:rFonts w:hint="eastAsia" w:ascii="Times New Roman" w:hAnsi="Times New Roman"/>
                <w:lang w:val="en-US" w:eastAsia="zh-CN"/>
              </w:rPr>
              <w:t>1</w:t>
            </w:r>
            <w:r>
              <w:rPr>
                <w:rFonts w:hint="eastAsia" w:ascii="Times New Roman" w:hAnsi="Times New Roman"/>
              </w:rPr>
              <w:t>年</w:t>
            </w:r>
            <w:r>
              <w:rPr>
                <w:rFonts w:hint="eastAsia" w:ascii="Times New Roman" w:hAnsi="Times New Roman"/>
                <w:lang w:val="en-US" w:eastAsia="zh-CN"/>
              </w:rPr>
              <w:t>3</w:t>
            </w:r>
            <w:r>
              <w:rPr>
                <w:rFonts w:hint="eastAsia" w:ascii="Times New Roman" w:hAnsi="Times New Roman"/>
              </w:rPr>
              <w:t>月</w:t>
            </w:r>
            <w:r>
              <w:rPr>
                <w:rFonts w:hint="eastAsia" w:ascii="Times New Roman" w:hAnsi="Times New Roman"/>
                <w:lang w:val="en-US" w:eastAsia="zh-CN"/>
              </w:rPr>
              <w:t>31日</w:t>
            </w:r>
            <w:r>
              <w:rPr>
                <w:rFonts w:hint="eastAsia" w:ascii="Times New Roman" w:hAnsi="Times New Roman"/>
              </w:rPr>
              <w:t>对员工体检记录；抽查员工</w:t>
            </w:r>
            <w:r>
              <w:rPr>
                <w:rFonts w:hint="eastAsia" w:ascii="Times New Roman" w:hAnsi="Times New Roman"/>
                <w:lang w:val="en-US" w:eastAsia="zh-CN"/>
              </w:rPr>
              <w:t>黄聪</w:t>
            </w:r>
            <w:r>
              <w:rPr>
                <w:rFonts w:hint="eastAsia" w:ascii="Times New Roman" w:hAnsi="Times New Roman"/>
              </w:rPr>
              <w:t>、</w:t>
            </w:r>
            <w:r>
              <w:rPr>
                <w:rFonts w:hint="eastAsia" w:ascii="Times New Roman" w:hAnsi="Times New Roman"/>
                <w:lang w:val="en-US" w:eastAsia="zh-CN"/>
              </w:rPr>
              <w:t>赵波</w:t>
            </w:r>
            <w:r>
              <w:rPr>
                <w:rFonts w:hint="eastAsia" w:ascii="Times New Roman" w:hAnsi="Times New Roman"/>
              </w:rPr>
              <w:t>、</w:t>
            </w:r>
            <w:r>
              <w:rPr>
                <w:rFonts w:hint="eastAsia" w:ascii="Times New Roman" w:hAnsi="Times New Roman"/>
                <w:lang w:val="en-US" w:eastAsia="zh-CN"/>
              </w:rPr>
              <w:t>陈建辉</w:t>
            </w:r>
            <w:r>
              <w:rPr>
                <w:rFonts w:hint="eastAsia" w:ascii="Times New Roman" w:hAnsi="Times New Roman"/>
              </w:rPr>
              <w:t>等人员体检报告，未见异常；</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rPr>
            </w:pPr>
            <w:r>
              <w:rPr>
                <w:rFonts w:ascii="Times New Roman" w:hAnsi="Times New Roman"/>
              </w:rPr>
              <w:t>自体系建立以来没有发生过安全事故。</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●监测设备：公司暂无环境、职业健康安全监测设备。</w:t>
            </w:r>
          </w:p>
        </w:tc>
        <w:tc>
          <w:tcPr>
            <w:tcW w:w="326"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rPr>
            </w:pPr>
            <w:r>
              <w:rPr>
                <w:rFonts w:ascii="Times New Roman" w:hAnsi="Times New Roman"/>
              </w:rPr>
              <w:t>OK</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6"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合规性评价</w:t>
            </w:r>
          </w:p>
        </w:tc>
        <w:tc>
          <w:tcPr>
            <w:tcW w:w="366"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9.1.2</w:t>
            </w:r>
          </w:p>
        </w:tc>
        <w:tc>
          <w:tcPr>
            <w:tcW w:w="358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策划编制了《</w:t>
            </w:r>
            <w:r>
              <w:rPr>
                <w:rFonts w:hint="eastAsia"/>
              </w:rPr>
              <w:t>法律法规和其他要求符合性评价程序</w:t>
            </w:r>
            <w:r>
              <w:rPr>
                <w:rFonts w:ascii="Times New Roman" w:hAnsi="Times New Roman"/>
              </w:rPr>
              <w:t>》，经查符合要求</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查合规性评价：202</w:t>
            </w:r>
            <w:r>
              <w:rPr>
                <w:rFonts w:hint="eastAsia" w:ascii="Times New Roman" w:hAnsi="Times New Roman"/>
                <w:lang w:val="en-US" w:eastAsia="zh-CN"/>
              </w:rPr>
              <w:t>1</w:t>
            </w:r>
            <w:r>
              <w:rPr>
                <w:rFonts w:ascii="Times New Roman" w:hAnsi="Times New Roman"/>
              </w:rPr>
              <w:t>年</w:t>
            </w:r>
            <w:r>
              <w:rPr>
                <w:rFonts w:hint="eastAsia" w:ascii="Times New Roman" w:hAnsi="Times New Roman"/>
              </w:rPr>
              <w:t>5</w:t>
            </w:r>
            <w:r>
              <w:rPr>
                <w:rFonts w:ascii="Times New Roman" w:hAnsi="Times New Roman"/>
              </w:rPr>
              <w:t>月</w:t>
            </w:r>
            <w:r>
              <w:rPr>
                <w:rFonts w:hint="eastAsia" w:ascii="Times New Roman" w:hAnsi="Times New Roman"/>
              </w:rPr>
              <w:t>18</w:t>
            </w:r>
            <w:r>
              <w:rPr>
                <w:rFonts w:ascii="Times New Roman" w:hAnsi="Times New Roman"/>
              </w:rPr>
              <w:t>日进行合规性评价，提供了《合规性评价记录表》，包括：活动场所/产品/服务、重要环境因素、不可接受风险、现有控制措施、适用的法律法规及其对应条款、符合性评价等。</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lang w:val="zh-CN"/>
              </w:rPr>
            </w:pPr>
            <w:r>
              <w:rPr>
                <w:rFonts w:ascii="Times New Roman" w:hAnsi="Times New Roman"/>
              </w:rPr>
              <w:t>评价内容：潜在火灾、废气、烟尘排放(汽车尾气)、降耗节能、（节电、节水、节油、节纸、节约原材料）、劳动管理、劳动防护、安全事故、物体打击、驾驶车辆、用电、污水排放、固废物等涉及相对的法律法规要求。</w:t>
            </w:r>
          </w:p>
        </w:tc>
        <w:tc>
          <w:tcPr>
            <w:tcW w:w="326"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6"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内部审核</w:t>
            </w:r>
          </w:p>
        </w:tc>
        <w:tc>
          <w:tcPr>
            <w:tcW w:w="366"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9.2</w:t>
            </w:r>
          </w:p>
        </w:tc>
        <w:tc>
          <w:tcPr>
            <w:tcW w:w="358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编制《内审控制程序》，基本符合标准要求。</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经查问：总经理、管代、各部门主管均经培训并参加了内部审核。</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202</w:t>
            </w:r>
            <w:r>
              <w:rPr>
                <w:rFonts w:hint="eastAsia" w:ascii="Times New Roman" w:hAnsi="Times New Roman"/>
                <w:lang w:val="en-US" w:eastAsia="zh-CN"/>
              </w:rPr>
              <w:t>1</w:t>
            </w:r>
            <w:r>
              <w:rPr>
                <w:rFonts w:ascii="Times New Roman" w:hAnsi="Times New Roman"/>
              </w:rPr>
              <w:t>.</w:t>
            </w:r>
            <w:r>
              <w:rPr>
                <w:rFonts w:hint="eastAsia" w:ascii="Times New Roman" w:hAnsi="Times New Roman"/>
              </w:rPr>
              <w:t>7</w:t>
            </w:r>
            <w:r>
              <w:rPr>
                <w:rFonts w:ascii="Times New Roman" w:hAnsi="Times New Roman"/>
              </w:rPr>
              <w:t>.</w:t>
            </w:r>
            <w:r>
              <w:rPr>
                <w:rFonts w:hint="eastAsia" w:ascii="Times New Roman" w:hAnsi="Times New Roman"/>
              </w:rPr>
              <w:t>27</w:t>
            </w:r>
            <w:r>
              <w:rPr>
                <w:rFonts w:ascii="Times New Roman" w:hAnsi="Times New Roman"/>
              </w:rPr>
              <w:t>-</w:t>
            </w:r>
            <w:r>
              <w:rPr>
                <w:rFonts w:hint="eastAsia" w:ascii="Times New Roman" w:hAnsi="Times New Roman"/>
              </w:rPr>
              <w:t>28</w:t>
            </w:r>
            <w:r>
              <w:rPr>
                <w:rFonts w:ascii="Times New Roman" w:hAnsi="Times New Roman"/>
              </w:rPr>
              <w:t>开展管理体系内部审核活动，并提供有以下内审的资料：</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lang w:eastAsia="zh-CN"/>
              </w:rPr>
            </w:pPr>
            <w:r>
              <w:rPr>
                <w:rFonts w:ascii="Times New Roman" w:hAnsi="Times New Roman"/>
              </w:rPr>
              <w:t>——《审核实施计划》，编制：</w:t>
            </w:r>
            <w:r>
              <w:rPr>
                <w:rFonts w:hint="eastAsia" w:ascii="Times New Roman" w:hAnsi="Times New Roman"/>
              </w:rPr>
              <w:t>综合部</w:t>
            </w:r>
            <w:r>
              <w:rPr>
                <w:rFonts w:ascii="Times New Roman" w:hAnsi="Times New Roman"/>
              </w:rPr>
              <w:t xml:space="preserve">  批准：</w:t>
            </w:r>
            <w:r>
              <w:rPr>
                <w:rFonts w:hint="eastAsia"/>
              </w:rPr>
              <w:t xml:space="preserve">李平 </w:t>
            </w:r>
            <w:r>
              <w:rPr>
                <w:rFonts w:ascii="Times New Roman" w:hAnsi="Times New Roman"/>
              </w:rPr>
              <w:t>202</w:t>
            </w:r>
            <w:r>
              <w:rPr>
                <w:rFonts w:hint="eastAsia" w:ascii="Times New Roman" w:hAnsi="Times New Roman"/>
                <w:lang w:val="en-US" w:eastAsia="zh-CN"/>
              </w:rPr>
              <w:t>1</w:t>
            </w:r>
            <w:r>
              <w:rPr>
                <w:rFonts w:ascii="Times New Roman" w:hAnsi="Times New Roman"/>
              </w:rPr>
              <w:t>.</w:t>
            </w:r>
            <w:r>
              <w:rPr>
                <w:rFonts w:hint="eastAsia" w:ascii="Times New Roman" w:hAnsi="Times New Roman"/>
              </w:rPr>
              <w:t>7</w:t>
            </w:r>
            <w:r>
              <w:rPr>
                <w:rFonts w:ascii="Times New Roman" w:hAnsi="Times New Roman"/>
              </w:rPr>
              <w:t>.</w:t>
            </w:r>
            <w:r>
              <w:rPr>
                <w:rFonts w:hint="eastAsia" w:ascii="Times New Roman" w:hAnsi="Times New Roman"/>
              </w:rPr>
              <w:t>2</w:t>
            </w:r>
            <w:r>
              <w:rPr>
                <w:rFonts w:hint="eastAsia" w:ascii="Times New Roman" w:hAnsi="Times New Roman"/>
                <w:lang w:val="en-US" w:eastAsia="zh-CN"/>
              </w:rPr>
              <w:t>1</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计划中规定审核的目的、依据、范围、时间、审核安排；</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审核组组长：</w:t>
            </w:r>
            <w:r>
              <w:rPr>
                <w:rFonts w:hint="eastAsia" w:ascii="Times New Roman" w:hAnsi="Times New Roman"/>
                <w:lang w:val="en-US" w:eastAsia="zh-CN"/>
              </w:rPr>
              <w:t>李运华</w:t>
            </w:r>
            <w:r>
              <w:rPr>
                <w:rFonts w:ascii="Times New Roman" w:hAnsi="Times New Roman"/>
              </w:rPr>
              <w:t>，组员：</w:t>
            </w:r>
            <w:r>
              <w:rPr>
                <w:rFonts w:hint="eastAsia" w:ascii="Times New Roman" w:hAnsi="Times New Roman"/>
              </w:rPr>
              <w:t>樊友永、徐龙国</w:t>
            </w:r>
            <w:r>
              <w:rPr>
                <w:rFonts w:ascii="Times New Roman" w:hAnsi="Times New Roman"/>
              </w:rPr>
              <w:t>。</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计划中没有漏标准条款、没有遗漏体系覆盖的部门和场所，内审员没有审核自己的工作。</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——内审首末次会议签到（领导层、各部门负责人）；</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——内部审核检查表，审核按计划进行，没有遗漏标准条款及体系覆盖的部门和场所，内审员没有审核自己的工作。</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——本次内审发现</w:t>
            </w:r>
            <w:r>
              <w:rPr>
                <w:rFonts w:hint="eastAsia" w:ascii="Times New Roman" w:hAnsi="Times New Roman"/>
              </w:rPr>
              <w:t>1</w:t>
            </w:r>
            <w:r>
              <w:rPr>
                <w:rFonts w:ascii="Times New Roman" w:hAnsi="Times New Roman"/>
              </w:rPr>
              <w:t>项不合格，为一般不符合项，查看《不符合报告》（综合部E</w:t>
            </w:r>
            <w:r>
              <w:rPr>
                <w:rFonts w:hint="eastAsia" w:ascii="Times New Roman" w:hAnsi="Times New Roman"/>
              </w:rPr>
              <w:t>8.1</w:t>
            </w:r>
            <w:r>
              <w:rPr>
                <w:rFonts w:ascii="Times New Roman" w:hAnsi="Times New Roman"/>
              </w:rPr>
              <w:t>），不符合事实描述清晰，不符合原因分析准确，并制定了纠正及纠正预防措施，且措施可行，并对其有效性进行了验证</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rPr>
            </w:pPr>
            <w:r>
              <w:rPr>
                <w:rFonts w:ascii="Times New Roman" w:hAnsi="Times New Roman"/>
              </w:rPr>
              <w:t>——本次内审编制有《内部管理体系审核报告》，结论：公司的质量、环境和职业健康安全管理体系符合ISO9001:2015、ISO14001:2015和ISO45001:2018、GB/T50430-2017标准的要求。编制：</w:t>
            </w:r>
            <w:r>
              <w:rPr>
                <w:rFonts w:hint="eastAsia" w:ascii="Times New Roman" w:hAnsi="Times New Roman"/>
              </w:rPr>
              <w:t>综合部</w:t>
            </w:r>
            <w:r>
              <w:rPr>
                <w:rFonts w:ascii="Times New Roman" w:hAnsi="Times New Roman"/>
              </w:rPr>
              <w:t xml:space="preserve">  批准：李平202</w:t>
            </w:r>
            <w:r>
              <w:rPr>
                <w:rFonts w:hint="eastAsia" w:ascii="Times New Roman" w:hAnsi="Times New Roman"/>
                <w:lang w:val="en-US" w:eastAsia="zh-CN"/>
              </w:rPr>
              <w:t>1</w:t>
            </w:r>
            <w:r>
              <w:rPr>
                <w:rFonts w:ascii="Times New Roman" w:hAnsi="Times New Roman"/>
              </w:rPr>
              <w:t>.</w:t>
            </w:r>
            <w:r>
              <w:rPr>
                <w:rFonts w:hint="eastAsia" w:ascii="Times New Roman" w:hAnsi="Times New Roman"/>
              </w:rPr>
              <w:t>7</w:t>
            </w:r>
            <w:r>
              <w:rPr>
                <w:rFonts w:ascii="Times New Roman" w:hAnsi="Times New Roman"/>
              </w:rPr>
              <w:t>.</w:t>
            </w:r>
            <w:r>
              <w:rPr>
                <w:rFonts w:hint="eastAsia" w:ascii="Times New Roman" w:hAnsi="Times New Roman"/>
              </w:rPr>
              <w:t>28</w:t>
            </w:r>
          </w:p>
        </w:tc>
        <w:tc>
          <w:tcPr>
            <w:tcW w:w="326"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6"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不符合和纠正措施</w:t>
            </w:r>
          </w:p>
        </w:tc>
        <w:tc>
          <w:tcPr>
            <w:tcW w:w="366"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10.2</w:t>
            </w:r>
          </w:p>
        </w:tc>
        <w:tc>
          <w:tcPr>
            <w:tcW w:w="358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制定了《</w:t>
            </w:r>
            <w:r>
              <w:rPr>
                <w:rFonts w:hint="eastAsia"/>
              </w:rPr>
              <w:t>事故报告、调查与处理程序</w:t>
            </w:r>
            <w:r>
              <w:rPr>
                <w:rFonts w:ascii="Times New Roman" w:hAnsi="Times New Roman"/>
              </w:rPr>
              <w:t>》，内容基本符合标准要求。</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对日常工作检查，管理评审，内审，其他考评，合规性评价发现的不符合及质量、环境的事件采取纠正，防止事态发展，进行原因分析，采取必要的纠正预防措施，防止事件的发生、再发生。</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对管理评审、内审提出的不符合及改进要求，进行原因分析，制定了具体措施，目前已部分实施完成。</w:t>
            </w:r>
          </w:p>
        </w:tc>
        <w:tc>
          <w:tcPr>
            <w:tcW w:w="326"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rPr>
            </w:pPr>
            <w:r>
              <w:rPr>
                <w:rFonts w:ascii="Times New Roman" w:hAnsi="Times New Roman"/>
              </w:rPr>
              <w:t>OK</w:t>
            </w:r>
          </w:p>
        </w:tc>
      </w:tr>
    </w:tbl>
    <w:p>
      <w:pPr>
        <w:rPr>
          <w:rFonts w:hint="eastAsia"/>
        </w:rPr>
      </w:pPr>
    </w:p>
    <w:p>
      <w:pPr>
        <w:rPr>
          <w:rFonts w:hint="eastAsia"/>
        </w:rPr>
      </w:pPr>
      <w:r>
        <w:rPr>
          <w:rFonts w:hint="eastAsia"/>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95"/>
        <w:gridCol w:w="986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pacing w:after="0" w:line="360" w:lineRule="auto"/>
              <w:jc w:val="center"/>
              <w:textAlignment w:val="auto"/>
              <w:rPr>
                <w:sz w:val="24"/>
                <w:szCs w:val="24"/>
              </w:rPr>
            </w:pPr>
            <w:r>
              <w:rPr>
                <w:rFonts w:hint="eastAsia"/>
                <w:sz w:val="24"/>
                <w:szCs w:val="24"/>
              </w:rPr>
              <w:t>过程与活动、</w:t>
            </w:r>
          </w:p>
          <w:p>
            <w:pPr>
              <w:keepNext w:val="0"/>
              <w:keepLines w:val="0"/>
              <w:pageBreakBefore w:val="0"/>
              <w:widowControl w:val="0"/>
              <w:kinsoku/>
              <w:wordWrap/>
              <w:overflowPunct/>
              <w:topLinePunct w:val="0"/>
              <w:autoSpaceDE/>
              <w:autoSpaceDN/>
              <w:bidi w:val="0"/>
              <w:adjustRightInd/>
              <w:spacing w:after="0" w:line="360" w:lineRule="auto"/>
              <w:jc w:val="center"/>
              <w:textAlignment w:val="auto"/>
            </w:pPr>
            <w:r>
              <w:rPr>
                <w:rFonts w:hint="eastAsia"/>
                <w:sz w:val="24"/>
                <w:szCs w:val="24"/>
              </w:rPr>
              <w:t>抽样计划</w:t>
            </w:r>
          </w:p>
        </w:tc>
        <w:tc>
          <w:tcPr>
            <w:tcW w:w="1095" w:type="dxa"/>
            <w:vMerge w:val="restart"/>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sz w:val="24"/>
                <w:szCs w:val="24"/>
              </w:rPr>
            </w:pPr>
            <w:r>
              <w:rPr>
                <w:rFonts w:hint="eastAsia"/>
                <w:sz w:val="24"/>
                <w:szCs w:val="24"/>
              </w:rPr>
              <w:t>涉及</w:t>
            </w:r>
          </w:p>
          <w:p>
            <w:pPr>
              <w:keepNext w:val="0"/>
              <w:keepLines w:val="0"/>
              <w:pageBreakBefore w:val="0"/>
              <w:widowControl w:val="0"/>
              <w:kinsoku/>
              <w:wordWrap/>
              <w:overflowPunct/>
              <w:topLinePunct w:val="0"/>
              <w:autoSpaceDE/>
              <w:autoSpaceDN/>
              <w:bidi w:val="0"/>
              <w:adjustRightInd/>
              <w:spacing w:after="0" w:line="360" w:lineRule="auto"/>
              <w:textAlignment w:val="auto"/>
            </w:pPr>
            <w:r>
              <w:rPr>
                <w:rFonts w:hint="eastAsia"/>
                <w:sz w:val="24"/>
                <w:szCs w:val="24"/>
              </w:rPr>
              <w:t>条款</w:t>
            </w:r>
          </w:p>
        </w:tc>
        <w:tc>
          <w:tcPr>
            <w:tcW w:w="9869"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eastAsia="宋体"/>
                <w:sz w:val="24"/>
                <w:szCs w:val="24"/>
                <w:lang w:val="en-US" w:eastAsia="zh-CN"/>
              </w:rPr>
            </w:pPr>
            <w:r>
              <w:rPr>
                <w:rFonts w:hint="eastAsia"/>
                <w:sz w:val="24"/>
                <w:szCs w:val="24"/>
              </w:rPr>
              <w:t>受审核部门：经营部</w:t>
            </w:r>
            <w:r>
              <w:rPr>
                <w:rFonts w:hint="eastAsia"/>
                <w:sz w:val="24"/>
                <w:szCs w:val="24"/>
                <w:lang w:val="en-US" w:eastAsia="zh-CN"/>
              </w:rPr>
              <w:t xml:space="preserve">           </w:t>
            </w:r>
            <w:r>
              <w:rPr>
                <w:rFonts w:hint="eastAsia"/>
                <w:sz w:val="24"/>
                <w:szCs w:val="24"/>
              </w:rPr>
              <w:t>主管领导</w:t>
            </w:r>
            <w:r>
              <w:rPr>
                <w:rFonts w:hint="eastAsia" w:ascii="Times New Roman" w:hAnsi="Times New Roman" w:eastAsia="宋体" w:cs="Times New Roman"/>
                <w:sz w:val="24"/>
                <w:szCs w:val="24"/>
                <w:lang w:val="en-US" w:eastAsia="zh-CN"/>
              </w:rPr>
              <w:t>：雷磊       陪同人员：胡</w:t>
            </w:r>
            <w:r>
              <w:rPr>
                <w:rFonts w:hint="eastAsia"/>
                <w:sz w:val="24"/>
                <w:szCs w:val="24"/>
                <w:lang w:val="en-US" w:eastAsia="zh-CN"/>
              </w:rPr>
              <w:t>剑萍</w:t>
            </w:r>
          </w:p>
        </w:tc>
        <w:tc>
          <w:tcPr>
            <w:tcW w:w="1585" w:type="dxa"/>
            <w:vMerge w:val="restart"/>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pPr>
          </w:p>
        </w:tc>
        <w:tc>
          <w:tcPr>
            <w:tcW w:w="1095" w:type="dxa"/>
            <w:vMerge w:val="continue"/>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pPr>
          </w:p>
        </w:tc>
        <w:tc>
          <w:tcPr>
            <w:tcW w:w="9869"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pPr>
            <w:r>
              <w:rPr>
                <w:rFonts w:hint="eastAsia"/>
                <w:sz w:val="24"/>
                <w:szCs w:val="24"/>
              </w:rPr>
              <w:t>审核员：</w:t>
            </w:r>
            <w:r>
              <w:rPr>
                <w:rFonts w:hint="eastAsia"/>
                <w:sz w:val="24"/>
                <w:szCs w:val="24"/>
                <w:lang w:val="en-US" w:eastAsia="zh-CN"/>
              </w:rPr>
              <w:t xml:space="preserve">褚敏杰（专业条款李凤仪提供审核支持）      </w:t>
            </w:r>
            <w:r>
              <w:rPr>
                <w:rFonts w:hint="eastAsia" w:ascii="Times New Roman" w:hAnsi="Times New Roman" w:eastAsia="宋体" w:cs="Times New Roman"/>
                <w:sz w:val="24"/>
                <w:szCs w:val="24"/>
                <w:lang w:val="en-US" w:eastAsia="zh-CN"/>
              </w:rPr>
              <w:t>审核时间：</w:t>
            </w:r>
            <w:bookmarkStart w:id="1" w:name="审核日期"/>
            <w:r>
              <w:rPr>
                <w:rFonts w:hint="eastAsia" w:ascii="Times New Roman" w:hAnsi="Times New Roman" w:eastAsia="宋体" w:cs="Times New Roman"/>
                <w:sz w:val="24"/>
                <w:szCs w:val="24"/>
                <w:lang w:val="en-US" w:eastAsia="zh-CN"/>
              </w:rPr>
              <w:t>2021年11月19日</w:t>
            </w:r>
            <w:bookmarkEnd w:id="1"/>
          </w:p>
        </w:tc>
        <w:tc>
          <w:tcPr>
            <w:tcW w:w="1585" w:type="dxa"/>
            <w:vMerge w:val="continue"/>
          </w:tcPr>
          <w:p>
            <w:pPr>
              <w:keepNext w:val="0"/>
              <w:keepLines w:val="0"/>
              <w:pageBreakBefore w:val="0"/>
              <w:widowControl w:val="0"/>
              <w:kinsoku/>
              <w:wordWrap/>
              <w:overflowPunct/>
              <w:topLinePunct w:val="0"/>
              <w:autoSpaceDE/>
              <w:autoSpaceDN/>
              <w:bidi w:val="0"/>
              <w:adjustRightInd/>
              <w:spacing w:after="0" w:line="360" w:lineRule="auto"/>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pPr>
          </w:p>
        </w:tc>
        <w:tc>
          <w:tcPr>
            <w:tcW w:w="1095" w:type="dxa"/>
            <w:vMerge w:val="continue"/>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pPr>
          </w:p>
        </w:tc>
        <w:tc>
          <w:tcPr>
            <w:tcW w:w="9869"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sz w:val="24"/>
                <w:szCs w:val="24"/>
              </w:rPr>
            </w:pPr>
            <w:r>
              <w:rPr>
                <w:rFonts w:hint="eastAsia"/>
                <w:sz w:val="24"/>
                <w:szCs w:val="24"/>
              </w:rPr>
              <w:t>审核条款：</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sz w:val="24"/>
                <w:szCs w:val="24"/>
              </w:rPr>
            </w:pPr>
            <w:r>
              <w:rPr>
                <w:rFonts w:hint="eastAsia" w:asciiTheme="minorEastAsia" w:hAnsiTheme="minorEastAsia" w:eastAsiaTheme="minorEastAsia" w:cstheme="minorEastAsia"/>
                <w:sz w:val="21"/>
                <w:szCs w:val="21"/>
                <w:lang w:val="en-US" w:eastAsia="zh-CN"/>
              </w:rPr>
              <w:t>O：5.3/5.4/6.2/6.1.2/8.1/8.2</w:t>
            </w:r>
          </w:p>
        </w:tc>
        <w:tc>
          <w:tcPr>
            <w:tcW w:w="1585" w:type="dxa"/>
            <w:vMerge w:val="continue"/>
          </w:tcPr>
          <w:p>
            <w:pPr>
              <w:keepNext w:val="0"/>
              <w:keepLines w:val="0"/>
              <w:pageBreakBefore w:val="0"/>
              <w:widowControl w:val="0"/>
              <w:kinsoku/>
              <w:wordWrap/>
              <w:overflowPunct/>
              <w:topLinePunct w:val="0"/>
              <w:autoSpaceDE/>
              <w:autoSpaceDN/>
              <w:bidi w:val="0"/>
              <w:adjustRightInd/>
              <w:spacing w:after="0" w:line="360" w:lineRule="auto"/>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ascii="Times New Roman" w:hAnsi="Times New Roman" w:eastAsia="宋体" w:cs="Times New Roman"/>
                <w:kern w:val="2"/>
                <w:sz w:val="21"/>
                <w:lang w:val="en-US" w:eastAsia="zh-CN" w:bidi="ar-SA"/>
              </w:rPr>
            </w:pPr>
            <w:r>
              <w:rPr>
                <w:rFonts w:ascii="Times New Roman" w:hAnsi="Times New Roman"/>
              </w:rPr>
              <w:t>组织的岗位、职责权限</w:t>
            </w:r>
          </w:p>
        </w:tc>
        <w:tc>
          <w:tcPr>
            <w:tcW w:w="1095"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Times New Roman" w:hAnsi="Times New Roman" w:eastAsia="宋体" w:cs="Times New Roman"/>
                <w:kern w:val="2"/>
                <w:sz w:val="21"/>
                <w:lang w:val="en-US" w:eastAsia="zh-CN" w:bidi="ar-SA"/>
              </w:rPr>
            </w:pPr>
            <w:r>
              <w:rPr>
                <w:rFonts w:ascii="Times New Roman" w:hAnsi="Times New Roman"/>
              </w:rPr>
              <w:t>O5.3</w:t>
            </w:r>
          </w:p>
        </w:tc>
        <w:tc>
          <w:tcPr>
            <w:tcW w:w="9869" w:type="dxa"/>
            <w:vAlign w:val="center"/>
          </w:tcPr>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主要负责：标书制作；合同评审；环境因素危险源的识别与控制、公司目标方案的执行、应急准备和相应等</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负责人对本部门的职责和权限以及工作流程清楚、明确完成本部门的目标指标，对工作要求明确。</w:t>
            </w:r>
          </w:p>
        </w:tc>
        <w:tc>
          <w:tcPr>
            <w:tcW w:w="0" w:type="auto"/>
            <w:vAlign w:val="top"/>
          </w:tcPr>
          <w:p>
            <w:pPr>
              <w:keepNext w:val="0"/>
              <w:keepLines w:val="0"/>
              <w:pageBreakBefore w:val="0"/>
              <w:widowControl w:val="0"/>
              <w:kinsoku/>
              <w:wordWrap/>
              <w:overflowPunct/>
              <w:topLinePunct w:val="0"/>
              <w:autoSpaceDE/>
              <w:autoSpaceDN/>
              <w:bidi w:val="0"/>
              <w:adjustRightInd/>
              <w:spacing w:after="0" w:line="360" w:lineRule="auto"/>
              <w:textAlignment w:val="auto"/>
              <w:rPr>
                <w:rFonts w:ascii="Times New Roman" w:hAnsi="Times New Roman" w:eastAsia="宋体" w:cs="Times New Roman"/>
                <w:kern w:val="2"/>
                <w:sz w:val="21"/>
                <w:lang w:val="en-US" w:eastAsia="zh-CN" w:bidi="ar-SA"/>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ascii="Times New Roman" w:hAnsi="Times New Roman" w:eastAsia="宋体" w:cs="Times New Roman"/>
                <w:kern w:val="2"/>
                <w:sz w:val="21"/>
                <w:lang w:val="en-US" w:eastAsia="zh-CN" w:bidi="ar-SA"/>
              </w:rPr>
            </w:pPr>
            <w:r>
              <w:rPr>
                <w:rFonts w:ascii="Times New Roman" w:hAnsi="Times New Roman"/>
              </w:rPr>
              <w:t>目标和方案</w:t>
            </w:r>
          </w:p>
        </w:tc>
        <w:tc>
          <w:tcPr>
            <w:tcW w:w="0" w:type="auto"/>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Times New Roman" w:hAnsi="Times New Roman" w:eastAsia="宋体" w:cs="Times New Roman"/>
                <w:kern w:val="2"/>
                <w:sz w:val="21"/>
                <w:lang w:val="en-US" w:eastAsia="zh-CN" w:bidi="ar-SA"/>
              </w:rPr>
            </w:pPr>
            <w:r>
              <w:rPr>
                <w:rFonts w:ascii="Times New Roman" w:hAnsi="Times New Roman"/>
              </w:rPr>
              <w:t>O6.2</w:t>
            </w:r>
          </w:p>
        </w:tc>
        <w:tc>
          <w:tcPr>
            <w:tcW w:w="0" w:type="auto"/>
            <w:vAlign w:val="center"/>
          </w:tcPr>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查见“部门分解目标”，经营部目标为：</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固体废弃物分类处置率为100%；</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火灾事故为零</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查见“环境目标、指标及管理方案一览表”，明确了管理措施、完成时间、责任部门</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责任人、计划投资等内容；</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查见“质量、环境、职业健康安全完成情况检查记录”，见2021.10.14公司对各部门目标完成情况进行了检查，经营部目标均完成。</w:t>
            </w:r>
          </w:p>
        </w:tc>
        <w:tc>
          <w:tcPr>
            <w:tcW w:w="0" w:type="auto"/>
            <w:vAlign w:val="top"/>
          </w:tcPr>
          <w:p>
            <w:pPr>
              <w:keepNext w:val="0"/>
              <w:keepLines w:val="0"/>
              <w:pageBreakBefore w:val="0"/>
              <w:widowControl w:val="0"/>
              <w:kinsoku/>
              <w:wordWrap/>
              <w:overflowPunct/>
              <w:topLinePunct w:val="0"/>
              <w:autoSpaceDE/>
              <w:autoSpaceDN/>
              <w:bidi w:val="0"/>
              <w:adjustRightInd/>
              <w:spacing w:after="0" w:line="360" w:lineRule="auto"/>
              <w:textAlignment w:val="auto"/>
              <w:rPr>
                <w:rFonts w:ascii="Times New Roman" w:hAnsi="Times New Roman" w:eastAsia="宋体" w:cs="Times New Roman"/>
                <w:kern w:val="2"/>
                <w:sz w:val="21"/>
                <w:lang w:val="en-US" w:eastAsia="zh-CN" w:bidi="ar-SA"/>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ascii="Times New Roman" w:hAnsi="Times New Roman" w:eastAsia="宋体" w:cs="Times New Roman"/>
                <w:kern w:val="2"/>
                <w:sz w:val="21"/>
                <w:lang w:val="en-US" w:eastAsia="zh-CN" w:bidi="ar-SA"/>
              </w:rPr>
            </w:pPr>
            <w:r>
              <w:rPr>
                <w:rFonts w:ascii="Times New Roman" w:hAnsi="Times New Roman"/>
              </w:rPr>
              <w:t>危险源辨识评价和控制措施的确定</w:t>
            </w:r>
          </w:p>
        </w:tc>
        <w:tc>
          <w:tcPr>
            <w:tcW w:w="0" w:type="auto"/>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Times New Roman" w:hAnsi="Times New Roman" w:eastAsia="宋体" w:cs="Times New Roman"/>
                <w:kern w:val="2"/>
                <w:sz w:val="21"/>
                <w:lang w:val="en-US" w:eastAsia="zh-CN" w:bidi="ar-SA"/>
              </w:rPr>
            </w:pPr>
            <w:r>
              <w:rPr>
                <w:rFonts w:ascii="Times New Roman" w:hAnsi="Times New Roman"/>
              </w:rPr>
              <w:t>O6.1.2</w:t>
            </w:r>
          </w:p>
        </w:tc>
        <w:tc>
          <w:tcPr>
            <w:tcW w:w="0" w:type="auto"/>
            <w:vAlign w:val="center"/>
          </w:tcPr>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lang w:val="en-US" w:eastAsia="zh-CN"/>
              </w:rPr>
            </w:pPr>
            <w:r>
              <w:rPr>
                <w:rFonts w:hint="eastAsia"/>
                <w:lang w:val="en-US" w:eastAsia="zh-CN"/>
              </w:rPr>
              <w:t>提供《危险源辨识、风险评价和控制措施的确定表》，按照活动、区域进行了识别，其中包括：线路老化、违规吸烟、消防设施失效、人走未断电、电线乱拉乱扯、未配置触电保护装置、各种电器漏电、各种电器防护装置失灵、人员未佩戴防护用具等，评价基本全面</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lang w:val="en-US" w:eastAsia="zh-CN"/>
              </w:rPr>
            </w:pPr>
            <w:r>
              <w:rPr>
                <w:rFonts w:hint="eastAsia"/>
                <w:lang w:val="en-US" w:eastAsia="zh-CN"/>
              </w:rPr>
              <w:t>D=LEC法评价，提供《重大危险源清单》，其中火灾、触电、机械伤害、坍塌坠落伤人、物体打击等为重大危险源；涉及经营部的重大危险源：火灾、触电，评价基本准确。</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default"/>
                <w:lang w:val="en-US" w:eastAsia="zh-CN"/>
              </w:rPr>
            </w:pPr>
            <w:r>
              <w:rPr>
                <w:rFonts w:hint="eastAsia" w:asciiTheme="minorEastAsia" w:hAnsiTheme="minorEastAsia" w:eastAsiaTheme="minorEastAsia" w:cstheme="minorEastAsia"/>
                <w:sz w:val="21"/>
                <w:szCs w:val="21"/>
                <w:lang w:val="en-US" w:eastAsia="zh-CN"/>
              </w:rPr>
              <w:t>制定有管理方案对重大危险源进行控制。</w:t>
            </w:r>
          </w:p>
        </w:tc>
        <w:tc>
          <w:tcPr>
            <w:tcW w:w="0" w:type="auto"/>
            <w:vAlign w:val="top"/>
          </w:tcPr>
          <w:p>
            <w:pPr>
              <w:keepNext w:val="0"/>
              <w:keepLines w:val="0"/>
              <w:pageBreakBefore w:val="0"/>
              <w:widowControl w:val="0"/>
              <w:kinsoku/>
              <w:wordWrap/>
              <w:overflowPunct/>
              <w:topLinePunct w:val="0"/>
              <w:autoSpaceDE/>
              <w:autoSpaceDN/>
              <w:bidi w:val="0"/>
              <w:adjustRightInd/>
              <w:spacing w:after="0" w:line="360" w:lineRule="auto"/>
              <w:textAlignment w:val="auto"/>
              <w:rPr>
                <w:rFonts w:ascii="Times New Roman" w:hAnsi="Times New Roman" w:eastAsia="宋体" w:cs="Times New Roman"/>
                <w:kern w:val="2"/>
                <w:sz w:val="21"/>
                <w:lang w:val="en-US" w:eastAsia="zh-CN" w:bidi="ar-SA"/>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0" w:type="auto"/>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ascii="Times New Roman" w:hAnsi="Times New Roman" w:eastAsia="宋体" w:cs="Times New Roman"/>
                <w:kern w:val="2"/>
                <w:sz w:val="21"/>
                <w:lang w:val="en-US" w:eastAsia="zh-CN" w:bidi="ar-SA"/>
              </w:rPr>
            </w:pPr>
            <w:r>
              <w:rPr>
                <w:rFonts w:ascii="Times New Roman" w:hAnsi="Times New Roman"/>
              </w:rPr>
              <w:t>运行控制</w:t>
            </w:r>
          </w:p>
        </w:tc>
        <w:tc>
          <w:tcPr>
            <w:tcW w:w="0" w:type="auto"/>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Times New Roman" w:hAnsi="Times New Roman" w:eastAsia="宋体" w:cs="Times New Roman"/>
                <w:kern w:val="2"/>
                <w:sz w:val="21"/>
                <w:lang w:val="en-US" w:eastAsia="zh-CN" w:bidi="ar-SA"/>
              </w:rPr>
            </w:pPr>
            <w:r>
              <w:rPr>
                <w:rFonts w:ascii="Times New Roman" w:hAnsi="Times New Roman"/>
              </w:rPr>
              <w:t>O8.1</w:t>
            </w:r>
          </w:p>
        </w:tc>
        <w:tc>
          <w:tcPr>
            <w:tcW w:w="0" w:type="auto"/>
            <w:vAlign w:val="center"/>
          </w:tcPr>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本部门应执行的运行控制文件包括：运行控制程序，固体废弃物管理规定、对相关方施加影响管理规定、节能降耗管理规定、消防安全管理制度、办公室安全管理制度、</w:t>
            </w:r>
            <w:r>
              <w:rPr>
                <w:rFonts w:hint="eastAsia" w:asciiTheme="minorEastAsia" w:hAnsiTheme="minorEastAsia" w:eastAsiaTheme="minorEastAsia" w:cstheme="minorEastAsia"/>
                <w:sz w:val="21"/>
                <w:szCs w:val="21"/>
                <w:lang w:val="en-GB" w:eastAsia="zh-CN"/>
              </w:rPr>
              <w:t>车辆管理规定、电脑使用管理办法</w:t>
            </w:r>
            <w:r>
              <w:rPr>
                <w:rFonts w:hint="eastAsia" w:asciiTheme="minorEastAsia" w:hAnsiTheme="minorEastAsia" w:eastAsiaTheme="minorEastAsia" w:cstheme="minorEastAsia"/>
                <w:sz w:val="21"/>
                <w:szCs w:val="21"/>
                <w:lang w:val="en-US" w:eastAsia="zh-CN"/>
              </w:rPr>
              <w:t>等；</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运行控制情况：</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1、办公过程注意节约用电，做到人走灯灭，电脑长时间不用时关机，下班前要关闭电源，防止触电；无乱拉乱接电线、无超额电器使用；</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办公区域禁止吸烟，现场查看办公区域环境整洁、宽敞、办公设备状态良好、无安全隐患；配置的办公桌符合人机工程要求，配置有空调，温度适宜；有少量绿植，干净整洁，照明、通风良好；工作时间平均每天不超过8小时。</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3、办公区域配置有灭火器、消防栓、消防联控设施，应急灯、应急指示、火警警铃等，状态良好；</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相关方施加影响：公司能够控制或能够施加影响的相关方有顾客等。提供了“相关方告知书”，将公司的环境/安全控制要求发放到了所有客户相关方，督促影响各相关方按照环境/安全管理体系要求对环境/安全施加影响。在与顾客沟通和招投标时，通过选择适当时机向顾客宣传本公司的管理方针理念以及本公司的具体做法、成绩等，向顾客施加环境、职业健康安全的影响，增强顾客对本公司的信任程度。在接单过程中充分考虑客户所涉及到的环境及安全相关要求。</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5、对部门员工进行了不定期的交通安全宣传，要求遵守道路交通法规，不违章驾车，驾驶证和车辆定期年审，确保行车安全。</w:t>
            </w:r>
          </w:p>
        </w:tc>
        <w:tc>
          <w:tcPr>
            <w:tcW w:w="0" w:type="auto"/>
            <w:vAlign w:val="top"/>
          </w:tcPr>
          <w:p>
            <w:pPr>
              <w:keepNext w:val="0"/>
              <w:keepLines w:val="0"/>
              <w:pageBreakBefore w:val="0"/>
              <w:widowControl w:val="0"/>
              <w:kinsoku/>
              <w:wordWrap/>
              <w:overflowPunct/>
              <w:topLinePunct w:val="0"/>
              <w:autoSpaceDE/>
              <w:autoSpaceDN/>
              <w:bidi w:val="0"/>
              <w:adjustRightInd/>
              <w:spacing w:after="0" w:line="360" w:lineRule="auto"/>
              <w:textAlignment w:val="auto"/>
              <w:rPr>
                <w:rFonts w:ascii="Times New Roman" w:hAnsi="Times New Roman" w:eastAsia="宋体" w:cs="Times New Roman"/>
                <w:kern w:val="2"/>
                <w:sz w:val="21"/>
                <w:lang w:val="en-US" w:eastAsia="zh-CN" w:bidi="ar-SA"/>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ascii="Times New Roman" w:hAnsi="Times New Roman" w:eastAsia="宋体" w:cs="Times New Roman"/>
                <w:kern w:val="2"/>
                <w:sz w:val="21"/>
                <w:lang w:val="en-US" w:eastAsia="zh-CN" w:bidi="ar-SA"/>
              </w:rPr>
            </w:pPr>
            <w:r>
              <w:rPr>
                <w:rFonts w:ascii="Times New Roman" w:hAnsi="Times New Roman"/>
              </w:rPr>
              <w:t>应急准备和响应</w:t>
            </w:r>
          </w:p>
        </w:tc>
        <w:tc>
          <w:tcPr>
            <w:tcW w:w="0" w:type="auto"/>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Times New Roman" w:hAnsi="Times New Roman" w:eastAsia="宋体" w:cs="Times New Roman"/>
                <w:kern w:val="2"/>
                <w:sz w:val="21"/>
                <w:lang w:val="en-US" w:eastAsia="zh-CN" w:bidi="ar-SA"/>
              </w:rPr>
            </w:pPr>
            <w:r>
              <w:rPr>
                <w:rFonts w:ascii="Times New Roman" w:hAnsi="Times New Roman"/>
              </w:rPr>
              <w:t>O8.2</w:t>
            </w:r>
          </w:p>
        </w:tc>
        <w:tc>
          <w:tcPr>
            <w:tcW w:w="0" w:type="auto"/>
            <w:vAlign w:val="center"/>
          </w:tcPr>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执行《</w:t>
            </w:r>
            <w:r>
              <w:rPr>
                <w:rFonts w:hint="eastAsia" w:asciiTheme="minorEastAsia" w:hAnsiTheme="minorEastAsia" w:eastAsiaTheme="minorEastAsia" w:cstheme="minorEastAsia"/>
                <w:sz w:val="21"/>
                <w:szCs w:val="21"/>
                <w:lang w:val="zh-CN" w:eastAsia="zh-CN"/>
              </w:rPr>
              <w:t>应急准备和响应控制程序</w:t>
            </w:r>
            <w:r>
              <w:rPr>
                <w:rFonts w:hint="eastAsia" w:asciiTheme="minorEastAsia" w:hAnsiTheme="minorEastAsia" w:eastAsiaTheme="minorEastAsia" w:cstheme="minorEastAsia"/>
                <w:sz w:val="21"/>
                <w:szCs w:val="21"/>
                <w:lang w:val="en-US" w:eastAsia="zh-CN"/>
              </w:rPr>
              <w:t>》。2021年8月 18 日，经营部参加了公司组织消防演练，相关记录详见工程部相关条款。</w:t>
            </w:r>
          </w:p>
        </w:tc>
        <w:tc>
          <w:tcPr>
            <w:tcW w:w="0" w:type="auto"/>
            <w:vAlign w:val="top"/>
          </w:tcPr>
          <w:p>
            <w:pPr>
              <w:keepNext w:val="0"/>
              <w:keepLines w:val="0"/>
              <w:pageBreakBefore w:val="0"/>
              <w:widowControl w:val="0"/>
              <w:kinsoku/>
              <w:wordWrap/>
              <w:overflowPunct/>
              <w:topLinePunct w:val="0"/>
              <w:autoSpaceDE/>
              <w:autoSpaceDN/>
              <w:bidi w:val="0"/>
              <w:adjustRightInd/>
              <w:spacing w:after="0" w:line="360" w:lineRule="auto"/>
              <w:textAlignment w:val="auto"/>
              <w:rPr>
                <w:rFonts w:ascii="Times New Roman" w:hAnsi="Times New Roman" w:eastAsia="宋体" w:cs="Times New Roman"/>
                <w:kern w:val="2"/>
                <w:sz w:val="21"/>
                <w:lang w:val="en-US" w:eastAsia="zh-CN" w:bidi="ar-SA"/>
              </w:rPr>
            </w:pPr>
            <w:r>
              <w:rPr>
                <w:rFonts w:ascii="Times New Roman" w:hAnsi="Times New Roman"/>
              </w:rPr>
              <w:t>OK</w:t>
            </w:r>
          </w:p>
        </w:tc>
      </w:tr>
    </w:tbl>
    <w:p>
      <w:r>
        <w:ptab w:relativeTo="margin" w:alignment="center" w:leader="none"/>
      </w:r>
    </w:p>
    <w:p>
      <w:pPr>
        <w:jc w:val="center"/>
      </w:pPr>
      <w:r>
        <w:rPr>
          <w:rFonts w:hint="eastAsia" w:ascii="隶书" w:hAnsi="宋体" w:eastAsia="隶书" w:cs="隶书"/>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80"/>
        <w:gridCol w:w="988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80" w:type="dxa"/>
            <w:vMerge w:val="restart"/>
            <w:vAlign w:val="center"/>
          </w:tcPr>
          <w:p>
            <w:pPr>
              <w:rPr>
                <w:sz w:val="24"/>
                <w:szCs w:val="24"/>
              </w:rPr>
            </w:pPr>
            <w:r>
              <w:rPr>
                <w:rFonts w:hint="eastAsia"/>
                <w:sz w:val="24"/>
                <w:szCs w:val="24"/>
              </w:rPr>
              <w:t>涉及</w:t>
            </w:r>
          </w:p>
          <w:p>
            <w:r>
              <w:rPr>
                <w:rFonts w:hint="eastAsia"/>
                <w:sz w:val="24"/>
                <w:szCs w:val="24"/>
              </w:rPr>
              <w:t>条款</w:t>
            </w:r>
          </w:p>
        </w:tc>
        <w:tc>
          <w:tcPr>
            <w:tcW w:w="9884" w:type="dxa"/>
            <w:vAlign w:val="center"/>
          </w:tcPr>
          <w:p>
            <w:pPr>
              <w:rPr>
                <w:sz w:val="24"/>
                <w:szCs w:val="24"/>
              </w:rPr>
            </w:pPr>
            <w:r>
              <w:rPr>
                <w:rFonts w:hint="eastAsia"/>
                <w:sz w:val="24"/>
                <w:szCs w:val="24"/>
              </w:rPr>
              <w:t>受审核部门：工程部</w:t>
            </w:r>
            <w:r>
              <w:rPr>
                <w:rFonts w:hint="eastAsia"/>
                <w:sz w:val="24"/>
                <w:szCs w:val="24"/>
                <w:lang w:eastAsia="zh-CN"/>
              </w:rPr>
              <w:t>、</w:t>
            </w:r>
            <w:r>
              <w:rPr>
                <w:rFonts w:hint="eastAsia"/>
                <w:sz w:val="24"/>
                <w:szCs w:val="24"/>
                <w:lang w:val="en-US" w:eastAsia="zh-CN"/>
              </w:rPr>
              <w:t xml:space="preserve">质安部   </w:t>
            </w:r>
            <w:r>
              <w:rPr>
                <w:rFonts w:hint="eastAsia"/>
                <w:sz w:val="24"/>
                <w:szCs w:val="24"/>
              </w:rPr>
              <w:t>主管领导</w:t>
            </w:r>
            <w:r>
              <w:rPr>
                <w:rFonts w:hint="eastAsia" w:ascii="Times New Roman" w:hAnsi="Times New Roman" w:eastAsia="宋体" w:cs="Times New Roman"/>
                <w:sz w:val="24"/>
                <w:szCs w:val="24"/>
                <w:lang w:val="en-US" w:eastAsia="zh-CN"/>
              </w:rPr>
              <w:t>：</w:t>
            </w:r>
            <w:r>
              <w:rPr>
                <w:rFonts w:hint="eastAsia" w:ascii="Times New Roman" w:hAnsi="Times New Roman" w:cs="Times New Roman"/>
                <w:sz w:val="24"/>
                <w:szCs w:val="24"/>
                <w:lang w:val="en-US" w:eastAsia="zh-CN"/>
              </w:rPr>
              <w:t>徐龙国</w:t>
            </w:r>
            <w:r>
              <w:rPr>
                <w:rFonts w:hint="eastAsia" w:ascii="Times New Roman" w:hAnsi="Times New Roman" w:eastAsia="宋体" w:cs="Times New Roman"/>
                <w:sz w:val="24"/>
                <w:szCs w:val="24"/>
                <w:lang w:val="en-US" w:eastAsia="zh-CN"/>
              </w:rPr>
              <w:t xml:space="preserve">      陪同人员：胡</w:t>
            </w:r>
            <w:r>
              <w:rPr>
                <w:rFonts w:hint="eastAsia"/>
                <w:sz w:val="24"/>
                <w:szCs w:val="24"/>
                <w:lang w:val="en-US" w:eastAsia="zh-CN"/>
              </w:rPr>
              <w:t>剑萍</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80" w:type="dxa"/>
            <w:vMerge w:val="continue"/>
            <w:vAlign w:val="center"/>
          </w:tcPr>
          <w:p/>
        </w:tc>
        <w:tc>
          <w:tcPr>
            <w:tcW w:w="9884" w:type="dxa"/>
            <w:vAlign w:val="center"/>
          </w:tcPr>
          <w:p>
            <w:pPr>
              <w:spacing w:before="120"/>
            </w:pPr>
            <w:r>
              <w:rPr>
                <w:rFonts w:hint="eastAsia"/>
                <w:sz w:val="24"/>
                <w:szCs w:val="24"/>
              </w:rPr>
              <w:t>审核员：</w:t>
            </w:r>
            <w:r>
              <w:rPr>
                <w:rFonts w:hint="eastAsia"/>
                <w:sz w:val="24"/>
                <w:szCs w:val="24"/>
                <w:lang w:val="en-US" w:eastAsia="zh-CN"/>
              </w:rPr>
              <w:t xml:space="preserve">褚敏杰（专业条款李凤仪提供审核支持）       </w:t>
            </w:r>
            <w:r>
              <w:rPr>
                <w:rFonts w:hint="eastAsia" w:ascii="Times New Roman" w:hAnsi="Times New Roman" w:cs="Times New Roman"/>
                <w:sz w:val="24"/>
                <w:szCs w:val="24"/>
              </w:rPr>
              <w:t>审核时间：2021年11月</w:t>
            </w:r>
            <w:r>
              <w:rPr>
                <w:rFonts w:hint="eastAsia" w:cs="Times New Roman"/>
                <w:sz w:val="24"/>
                <w:szCs w:val="24"/>
                <w:lang w:val="en-US" w:eastAsia="zh-CN"/>
              </w:rPr>
              <w:t>20</w:t>
            </w:r>
            <w:r>
              <w:rPr>
                <w:rFonts w:hint="eastAsia" w:ascii="Times New Roman" w:hAnsi="Times New Roman" w:cs="Times New Roman"/>
                <w:sz w:val="24"/>
                <w:szCs w:val="24"/>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trPr>
        <w:tc>
          <w:tcPr>
            <w:tcW w:w="2160" w:type="dxa"/>
            <w:vMerge w:val="continue"/>
            <w:vAlign w:val="center"/>
          </w:tcPr>
          <w:p/>
        </w:tc>
        <w:tc>
          <w:tcPr>
            <w:tcW w:w="1080" w:type="dxa"/>
            <w:vMerge w:val="continue"/>
            <w:vAlign w:val="center"/>
          </w:tcPr>
          <w:p/>
        </w:tc>
        <w:tc>
          <w:tcPr>
            <w:tcW w:w="988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rPr>
            </w:pPr>
            <w:r>
              <w:rPr>
                <w:rFonts w:hint="eastAsia"/>
                <w:sz w:val="24"/>
                <w:szCs w:val="24"/>
              </w:rPr>
              <w:t>审核条款：</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rPr>
            </w:pPr>
            <w:r>
              <w:rPr>
                <w:rFonts w:hint="eastAsia" w:asciiTheme="minorEastAsia" w:hAnsiTheme="minorEastAsia" w:eastAsiaTheme="minorEastAsia" w:cstheme="minorEastAsia"/>
                <w:b w:val="0"/>
                <w:bCs w:val="0"/>
                <w:sz w:val="21"/>
                <w:szCs w:val="21"/>
                <w:highlight w:val="none"/>
                <w:lang w:val="en-US" w:eastAsia="zh-CN"/>
              </w:rPr>
              <w:t>O</w:t>
            </w:r>
            <w:r>
              <w:rPr>
                <w:rFonts w:hint="eastAsia" w:asciiTheme="minorEastAsia" w:hAnsiTheme="minorEastAsia" w:eastAsiaTheme="minorEastAsia" w:cstheme="minorEastAsia"/>
                <w:b w:val="0"/>
                <w:bCs w:val="0"/>
                <w:sz w:val="21"/>
                <w:szCs w:val="21"/>
                <w:highlight w:val="none"/>
              </w:rPr>
              <w:t>:</w:t>
            </w:r>
            <w:r>
              <w:rPr>
                <w:rFonts w:hint="eastAsia" w:asciiTheme="minorEastAsia" w:hAnsiTheme="minorEastAsia" w:eastAsiaTheme="minorEastAsia" w:cstheme="minorEastAsia"/>
                <w:b w:val="0"/>
                <w:bCs w:val="0"/>
                <w:sz w:val="21"/>
                <w:szCs w:val="21"/>
                <w:highlight w:val="none"/>
                <w:lang w:val="en-US" w:eastAsia="zh-CN"/>
              </w:rPr>
              <w:t>5.3/6.2/</w:t>
            </w:r>
            <w:r>
              <w:rPr>
                <w:rFonts w:hint="eastAsia" w:asciiTheme="minorEastAsia" w:hAnsiTheme="minorEastAsia" w:eastAsiaTheme="minorEastAsia" w:cstheme="minorEastAsia"/>
                <w:b w:val="0"/>
                <w:bCs w:val="0"/>
                <w:sz w:val="21"/>
                <w:szCs w:val="21"/>
                <w:highlight w:val="none"/>
              </w:rPr>
              <w:t>6.1.2/8.1/8.2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320" w:lineRule="exact"/>
              <w:rPr>
                <w:rFonts w:hint="eastAsia" w:asciiTheme="minorEastAsia" w:hAnsiTheme="minorEastAsia" w:eastAsiaTheme="minorEastAsia" w:cstheme="minorEastAsia"/>
                <w:kern w:val="2"/>
                <w:sz w:val="21"/>
                <w:szCs w:val="21"/>
                <w:lang w:val="en-US" w:eastAsia="zh-CN" w:bidi="ar-SA"/>
              </w:rPr>
            </w:pPr>
            <w:r>
              <w:rPr>
                <w:rFonts w:ascii="Times New Roman" w:hAnsi="Times New Roman"/>
              </w:rPr>
              <w:t>组织的岗位、职责权限</w:t>
            </w:r>
          </w:p>
        </w:tc>
        <w:tc>
          <w:tcPr>
            <w:tcW w:w="1080" w:type="dxa"/>
            <w:vAlign w:val="center"/>
          </w:tcPr>
          <w:p>
            <w:pPr>
              <w:spacing w:line="320" w:lineRule="exact"/>
              <w:rPr>
                <w:rFonts w:hint="eastAsia" w:asciiTheme="minorEastAsia" w:hAnsiTheme="minorEastAsia" w:eastAsiaTheme="minorEastAsia" w:cstheme="minorEastAsia"/>
                <w:kern w:val="2"/>
                <w:sz w:val="21"/>
                <w:szCs w:val="21"/>
                <w:lang w:val="en-US" w:eastAsia="zh-CN" w:bidi="ar-SA"/>
              </w:rPr>
            </w:pPr>
            <w:r>
              <w:rPr>
                <w:rFonts w:hint="eastAsia" w:ascii="Times New Roman" w:hAnsi="Times New Roman"/>
                <w:lang w:val="en-US" w:eastAsia="zh-CN"/>
              </w:rPr>
              <w:t>O</w:t>
            </w:r>
            <w:r>
              <w:rPr>
                <w:rFonts w:ascii="Times New Roman" w:hAnsi="Times New Roman"/>
              </w:rPr>
              <w:t>5.3</w:t>
            </w:r>
          </w:p>
        </w:tc>
        <w:tc>
          <w:tcPr>
            <w:tcW w:w="9884" w:type="dxa"/>
            <w:vAlign w:val="center"/>
          </w:tcPr>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工程部/质安部主要负责：公司施工机具及计量设备管理工作，审批施工策划结果（如施工组织、专项施工方案），积极参加图纸会审、工程洽商，监督施工质量、成本、进度及安全文明施工状况，施工相关法律法规及标准规范、负责审核采购计划；环境因素危险源的识别与控制、公司目标方案的执行、应急准备和相应等</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负责人对本部门的职责和权限以及工作流程清楚、明确完成本部门的目标指标，对工作要求明确。</w:t>
            </w:r>
          </w:p>
        </w:tc>
        <w:tc>
          <w:tcPr>
            <w:tcW w:w="1585" w:type="dxa"/>
            <w:vAlign w:val="top"/>
          </w:tcPr>
          <w:p>
            <w:pPr>
              <w:spacing w:line="320" w:lineRule="exact"/>
              <w:rPr>
                <w:rFonts w:hint="eastAsia" w:asciiTheme="minorEastAsia" w:hAnsiTheme="minorEastAsia" w:eastAsiaTheme="minorEastAsia" w:cstheme="minorEastAsia"/>
                <w:kern w:val="2"/>
                <w:sz w:val="21"/>
                <w:szCs w:val="21"/>
                <w:lang w:val="en-US" w:eastAsia="zh-CN" w:bidi="ar-SA"/>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320" w:lineRule="exact"/>
              <w:rPr>
                <w:rFonts w:hint="eastAsia" w:asciiTheme="minorEastAsia" w:hAnsiTheme="minorEastAsia" w:eastAsiaTheme="minorEastAsia" w:cstheme="minorEastAsia"/>
                <w:color w:val="auto"/>
                <w:kern w:val="2"/>
                <w:sz w:val="21"/>
                <w:szCs w:val="21"/>
                <w:lang w:val="en-US" w:eastAsia="zh-CN" w:bidi="ar-SA"/>
              </w:rPr>
            </w:pPr>
            <w:r>
              <w:rPr>
                <w:rFonts w:ascii="Times New Roman" w:hAnsi="Times New Roman"/>
              </w:rPr>
              <w:t>目标和方案</w:t>
            </w:r>
          </w:p>
        </w:tc>
        <w:tc>
          <w:tcPr>
            <w:tcW w:w="1080" w:type="dxa"/>
            <w:vAlign w:val="center"/>
          </w:tcPr>
          <w:p>
            <w:pPr>
              <w:spacing w:line="320" w:lineRule="exact"/>
              <w:rPr>
                <w:rFonts w:hint="eastAsia" w:asciiTheme="minorEastAsia" w:hAnsiTheme="minorEastAsia" w:eastAsiaTheme="minorEastAsia" w:cstheme="minorEastAsia"/>
                <w:color w:val="auto"/>
                <w:spacing w:val="-17"/>
                <w:kern w:val="2"/>
                <w:sz w:val="21"/>
                <w:szCs w:val="21"/>
                <w:lang w:val="en-US" w:eastAsia="zh-CN" w:bidi="ar-SA"/>
              </w:rPr>
            </w:pPr>
            <w:r>
              <w:rPr>
                <w:rFonts w:hint="eastAsia" w:ascii="Times New Roman" w:hAnsi="Times New Roman"/>
                <w:lang w:val="en-US" w:eastAsia="zh-CN"/>
              </w:rPr>
              <w:t>O</w:t>
            </w:r>
            <w:r>
              <w:rPr>
                <w:rFonts w:ascii="Times New Roman" w:hAnsi="Times New Roman"/>
              </w:rPr>
              <w:t>6.2</w:t>
            </w:r>
          </w:p>
        </w:tc>
        <w:tc>
          <w:tcPr>
            <w:tcW w:w="9884" w:type="dxa"/>
            <w:vAlign w:val="top"/>
          </w:tcPr>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查见“部门分解目标”，工程部目标为：</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重伤、死亡事故为0，轻伤人数每年不超过5起</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火灾事故为零</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项目安全检查覆盖率100%</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事故隐患整改率100%</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查见“质量、环境、职业健康安全完成情况检查记录”，见2021.10.14公司对各部门目标完成情况进行了检查，工程部目标均完成。</w:t>
            </w:r>
          </w:p>
        </w:tc>
        <w:tc>
          <w:tcPr>
            <w:tcW w:w="1585" w:type="dxa"/>
            <w:vAlign w:val="top"/>
          </w:tcPr>
          <w:p>
            <w:pPr>
              <w:spacing w:line="360" w:lineRule="auto"/>
              <w:rPr>
                <w:rFonts w:hint="eastAsia" w:asciiTheme="minorEastAsia" w:hAnsiTheme="minorEastAsia" w:eastAsiaTheme="minorEastAsia" w:cstheme="minorEastAsia"/>
                <w:kern w:val="2"/>
                <w:sz w:val="21"/>
                <w:szCs w:val="21"/>
                <w:lang w:val="en-US" w:eastAsia="zh-CN" w:bidi="ar-SA"/>
              </w:rPr>
            </w:pPr>
            <w:r>
              <w:rPr>
                <w:rFonts w:hint="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Times New Roman" w:hAnsi="Times New Roman" w:eastAsia="宋体" w:cs="Times New Roman"/>
                <w:kern w:val="2"/>
                <w:sz w:val="21"/>
                <w:lang w:val="en-US" w:eastAsia="zh-CN" w:bidi="ar-SA"/>
              </w:rPr>
            </w:pPr>
            <w:r>
              <w:rPr>
                <w:rFonts w:ascii="Times New Roman" w:hAnsi="Times New Roman"/>
              </w:rPr>
              <w:t>危险源辨识评价和控制措施的确定</w:t>
            </w:r>
          </w:p>
        </w:tc>
        <w:tc>
          <w:tcPr>
            <w:tcW w:w="108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Times New Roman" w:hAnsi="Times New Roman" w:eastAsia="宋体" w:cs="Times New Roman"/>
                <w:kern w:val="2"/>
                <w:sz w:val="21"/>
                <w:lang w:val="en-US" w:eastAsia="zh-CN" w:bidi="ar-SA"/>
              </w:rPr>
            </w:pPr>
            <w:r>
              <w:rPr>
                <w:rFonts w:ascii="Times New Roman" w:hAnsi="Times New Roman"/>
              </w:rPr>
              <w:t>O6.1.2</w:t>
            </w:r>
          </w:p>
        </w:tc>
        <w:tc>
          <w:tcPr>
            <w:tcW w:w="9884" w:type="dxa"/>
            <w:vAlign w:val="center"/>
          </w:tcPr>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lang w:val="en-US" w:eastAsia="zh-CN"/>
              </w:rPr>
            </w:pPr>
            <w:r>
              <w:rPr>
                <w:rFonts w:hint="eastAsia"/>
                <w:lang w:val="en-US" w:eastAsia="zh-CN"/>
              </w:rPr>
              <w:t>提供《危险源辨识、风险评价和控制措施的确定表》，按照活动、区域进行了识别，其中包括：线路老化、违规吸烟、消防设施失效、人走未断电、电线乱拉乱扯、未配置触电保护装置、各种电器漏电、各种电器防护装置失灵、人员未佩戴防护用具等，评价基本全面</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lang w:val="en-US" w:eastAsia="zh-CN"/>
              </w:rPr>
            </w:pPr>
            <w:r>
              <w:rPr>
                <w:rFonts w:hint="eastAsia"/>
                <w:lang w:val="en-US" w:eastAsia="zh-CN"/>
              </w:rPr>
              <w:t>D=LEC法评价，提供《重大危险源清单》，其中火灾、触电、机械伤害、坍塌坠落伤人、物体打击等为重大危险源；涉及工程部/质安部的重大危险源：火灾、触电，评价基本准确。</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制定有管理方案对重大危险源进行控制。</w:t>
            </w:r>
          </w:p>
        </w:tc>
        <w:tc>
          <w:tcPr>
            <w:tcW w:w="1585" w:type="dxa"/>
            <w:vAlign w:val="top"/>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Times New Roman" w:hAnsi="Times New Roman" w:eastAsia="宋体" w:cs="Times New Roman"/>
                <w:kern w:val="2"/>
                <w:sz w:val="21"/>
                <w:lang w:val="en-US" w:eastAsia="zh-CN" w:bidi="ar-SA"/>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Times New Roman" w:hAnsi="Times New Roman" w:eastAsia="宋体" w:cs="Times New Roman"/>
                <w:kern w:val="2"/>
                <w:sz w:val="21"/>
                <w:lang w:val="en-US" w:eastAsia="zh-CN" w:bidi="ar-SA"/>
              </w:rPr>
            </w:pPr>
            <w:r>
              <w:rPr>
                <w:rFonts w:ascii="Times New Roman" w:hAnsi="Times New Roman"/>
              </w:rPr>
              <w:t>运行控制</w:t>
            </w:r>
          </w:p>
        </w:tc>
        <w:tc>
          <w:tcPr>
            <w:tcW w:w="108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Times New Roman" w:hAnsi="Times New Roman" w:eastAsia="宋体" w:cs="Times New Roman"/>
                <w:kern w:val="2"/>
                <w:sz w:val="21"/>
                <w:lang w:val="en-US" w:eastAsia="zh-CN" w:bidi="ar-SA"/>
              </w:rPr>
            </w:pPr>
            <w:r>
              <w:rPr>
                <w:rFonts w:hint="eastAsia" w:ascii="Times New Roman" w:hAnsi="Times New Roman"/>
                <w:lang w:val="en-US" w:eastAsia="zh-CN"/>
              </w:rPr>
              <w:t>O</w:t>
            </w:r>
            <w:r>
              <w:rPr>
                <w:rFonts w:ascii="Times New Roman" w:hAnsi="Times New Roman"/>
              </w:rPr>
              <w:t>8.1</w:t>
            </w:r>
          </w:p>
        </w:tc>
        <w:tc>
          <w:tcPr>
            <w:tcW w:w="9884" w:type="dxa"/>
            <w:vAlign w:val="center"/>
          </w:tcPr>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本部门应执行的运行控制文件包括：运行控制程序，固体废弃物管理规定、对相关方施加影响管理规定、节能降耗管理规定、消防安全管理制度、办公室安全管理制度、</w:t>
            </w:r>
            <w:r>
              <w:rPr>
                <w:rFonts w:hint="eastAsia" w:asciiTheme="minorEastAsia" w:hAnsiTheme="minorEastAsia" w:eastAsiaTheme="minorEastAsia" w:cstheme="minorEastAsia"/>
                <w:sz w:val="21"/>
                <w:szCs w:val="21"/>
                <w:lang w:val="en-GB" w:eastAsia="zh-CN"/>
              </w:rPr>
              <w:t>车辆管理规定、电脑使用管理办法</w:t>
            </w:r>
            <w:r>
              <w:rPr>
                <w:rFonts w:hint="eastAsia" w:asciiTheme="minorEastAsia" w:hAnsiTheme="minorEastAsia" w:eastAsiaTheme="minorEastAsia" w:cstheme="minorEastAsia"/>
                <w:sz w:val="21"/>
                <w:szCs w:val="21"/>
                <w:lang w:val="en-US" w:eastAsia="zh-CN"/>
              </w:rPr>
              <w:t>等；</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保留特种作业人员体格检查表，江西中寰医院出具，2021.3.31；</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查到：《安全环境检查记录》（2021年1月-2021年10月），已按策划实施了监视和测量，其中记录了检查内容：现场管理情况；固废清理、排放情况；对施工工程使用的起重机的安全使用、现场安全防护,人员的安全防护用品的配备和使用、施工现场的安全隔离、发现问题、处理情况。基本符合。</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运行控制情况：</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1、办公过程注意节约用电，做到人走灯灭，电脑长时间不用时关机，下班前要关闭电源，防止触电；无乱拉乱接电线、无超额电器使用；</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办公区域禁止吸烟，现场查看办公区域环境整洁、宽敞、办公设备状态良好、无安全隐患；配置的办公桌符合人机工程要求，配置有空调，温度适宜；有少量绿植，干净整洁，照明、通风良好；工作时间平均每天不超过8小时。</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3、办公区域配置有灭火器、消防栓、消防联控设施，应急灯、应急指示、火警警铃等，状态良好；</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相关方施加影响：公司能够控制或能够施加影响的相关方有顾客等。提供了“相关方告知书”，将公司的环境/安全控制要求发放到了所有客户相关方，督促影响各相关方按照环境/安全管理体系要求对环境/安全施加影响。在与顾客沟通和招投标时，通过选择适当时机向顾客宣传本公司的管理方针理念以及本公司的具体做法、成绩等，向顾客施加环境、职业健康安全的影响，增强顾客对本公司的信任程度。在接单过程中充分考虑客户所涉及到的环境及安全相关要求。</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5、对部门员工进行了不定期的交通安全宣传，要求遵守道路交通法规，不违章驾车，驾驶证和车辆定期年审，确保行车安全。</w:t>
            </w:r>
          </w:p>
        </w:tc>
        <w:tc>
          <w:tcPr>
            <w:tcW w:w="1585" w:type="dxa"/>
            <w:vAlign w:val="top"/>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Times New Roman" w:hAnsi="Times New Roman" w:eastAsia="宋体" w:cs="Times New Roman"/>
                <w:kern w:val="2"/>
                <w:sz w:val="21"/>
                <w:lang w:val="en-US" w:eastAsia="zh-CN" w:bidi="ar-SA"/>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Times New Roman" w:hAnsi="Times New Roman" w:eastAsia="宋体" w:cs="Times New Roman"/>
                <w:kern w:val="2"/>
                <w:sz w:val="21"/>
                <w:lang w:val="en-US" w:eastAsia="zh-CN" w:bidi="ar-SA"/>
              </w:rPr>
            </w:pPr>
            <w:r>
              <w:rPr>
                <w:rFonts w:ascii="Times New Roman" w:hAnsi="Times New Roman"/>
              </w:rPr>
              <w:t>应急准备和响应</w:t>
            </w:r>
          </w:p>
        </w:tc>
        <w:tc>
          <w:tcPr>
            <w:tcW w:w="108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Times New Roman" w:hAnsi="Times New Roman" w:eastAsia="宋体" w:cs="Times New Roman"/>
                <w:kern w:val="2"/>
                <w:sz w:val="21"/>
                <w:lang w:val="en-US" w:eastAsia="zh-CN" w:bidi="ar-SA"/>
              </w:rPr>
            </w:pPr>
            <w:r>
              <w:rPr>
                <w:rFonts w:hint="eastAsia" w:ascii="Times New Roman" w:hAnsi="Times New Roman"/>
                <w:lang w:val="en-US" w:eastAsia="zh-CN"/>
              </w:rPr>
              <w:t>O</w:t>
            </w:r>
            <w:r>
              <w:rPr>
                <w:rFonts w:ascii="Times New Roman" w:hAnsi="Times New Roman"/>
              </w:rPr>
              <w:t>8.2</w:t>
            </w:r>
          </w:p>
        </w:tc>
        <w:tc>
          <w:tcPr>
            <w:tcW w:w="9884" w:type="dxa"/>
            <w:vAlign w:val="center"/>
          </w:tcPr>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lang w:val="en-US" w:eastAsia="zh-CN"/>
              </w:rPr>
            </w:pPr>
            <w:r>
              <w:rPr>
                <w:rFonts w:hint="eastAsia"/>
                <w:lang w:val="en-US" w:eastAsia="zh-CN"/>
              </w:rPr>
              <w:t>执行《</w:t>
            </w:r>
            <w:r>
              <w:rPr>
                <w:rFonts w:hint="eastAsia"/>
                <w:lang w:val="zh-CN" w:eastAsia="zh-CN"/>
              </w:rPr>
              <w:t>应急准备和响应控制程序</w:t>
            </w:r>
            <w:r>
              <w:rPr>
                <w:rFonts w:hint="eastAsia"/>
                <w:lang w:val="en-US" w:eastAsia="zh-CN"/>
              </w:rPr>
              <w:t>》，</w:t>
            </w:r>
            <w:r>
              <w:t>编制有火灾、触电、</w:t>
            </w:r>
            <w:r>
              <w:rPr>
                <w:rFonts w:hint="eastAsia"/>
              </w:rPr>
              <w:t>高处坠落、物体打击、中毒事故等</w:t>
            </w:r>
            <w:r>
              <w:t>应急预案</w:t>
            </w:r>
            <w:r>
              <w:rPr>
                <w:rFonts w:hint="eastAsia"/>
                <w:lang w:val="en-US" w:eastAsia="zh-CN"/>
              </w:rPr>
              <w:t>。</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lang w:val="en-US" w:eastAsia="zh-CN"/>
              </w:rPr>
            </w:pPr>
            <w:r>
              <w:rPr>
                <w:rFonts w:hint="eastAsia"/>
                <w:lang w:val="en-US" w:eastAsia="zh-CN"/>
              </w:rPr>
              <w:t>2021年8月 18 日，公司组织了火灾事故应急救援预案演练，保留了演练记录；</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imes New Roman" w:hAnsi="Times New Roman" w:cs="Times New Roman"/>
                <w:szCs w:val="22"/>
                <w:lang w:val="en-US" w:eastAsia="zh-CN"/>
              </w:rPr>
            </w:pPr>
            <w:r>
              <w:rPr>
                <w:rFonts w:hint="eastAsia" w:ascii="Times New Roman" w:hAnsi="Times New Roman" w:cs="Times New Roman"/>
                <w:szCs w:val="22"/>
              </w:rPr>
              <w:t>参加单位：</w:t>
            </w:r>
            <w:r>
              <w:rPr>
                <w:rFonts w:hint="eastAsia" w:ascii="Times New Roman" w:hAnsi="Times New Roman" w:cs="Times New Roman"/>
                <w:szCs w:val="22"/>
                <w:lang w:eastAsia="zh-CN"/>
              </w:rPr>
              <w:t>综合部</w:t>
            </w:r>
            <w:r>
              <w:rPr>
                <w:rFonts w:hint="eastAsia" w:ascii="Times New Roman" w:hAnsi="Times New Roman" w:cs="Times New Roman"/>
                <w:szCs w:val="22"/>
              </w:rPr>
              <w:t>、</w:t>
            </w:r>
            <w:r>
              <w:rPr>
                <w:rFonts w:hint="eastAsia" w:ascii="Times New Roman" w:hAnsi="Times New Roman" w:cs="Times New Roman"/>
                <w:szCs w:val="22"/>
                <w:lang w:eastAsia="zh-CN"/>
              </w:rPr>
              <w:t>工程部</w:t>
            </w:r>
            <w:r>
              <w:rPr>
                <w:rFonts w:hint="eastAsia" w:ascii="Times New Roman" w:hAnsi="Times New Roman" w:cs="Times New Roman"/>
                <w:szCs w:val="22"/>
              </w:rPr>
              <w:t>、</w:t>
            </w:r>
            <w:r>
              <w:rPr>
                <w:rFonts w:hint="eastAsia" w:ascii="Times New Roman" w:hAnsi="Times New Roman" w:cs="Times New Roman"/>
                <w:szCs w:val="22"/>
                <w:lang w:eastAsia="zh-CN"/>
              </w:rPr>
              <w:t>经营部</w:t>
            </w:r>
            <w:r>
              <w:rPr>
                <w:rFonts w:hint="eastAsia" w:ascii="Times New Roman" w:hAnsi="Times New Roman" w:cs="Times New Roman"/>
                <w:szCs w:val="22"/>
              </w:rPr>
              <w:t>、财务部</w:t>
            </w:r>
            <w:r>
              <w:rPr>
                <w:rFonts w:hint="eastAsia" w:ascii="Times New Roman" w:hAnsi="Times New Roman" w:cs="Times New Roman"/>
                <w:szCs w:val="22"/>
                <w:lang w:eastAsia="zh-CN"/>
              </w:rPr>
              <w:t>、</w:t>
            </w:r>
            <w:r>
              <w:rPr>
                <w:rFonts w:hint="eastAsia" w:ascii="Times New Roman" w:hAnsi="Times New Roman" w:cs="Times New Roman"/>
                <w:szCs w:val="22"/>
                <w:lang w:val="en-US" w:eastAsia="zh-CN"/>
              </w:rPr>
              <w:t>质安部；</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olor w:val="auto"/>
                <w:lang w:val="en-US" w:eastAsia="zh-CN"/>
              </w:rPr>
            </w:pPr>
            <w:r>
              <w:rPr>
                <w:rFonts w:hint="eastAsia"/>
                <w:color w:val="auto"/>
                <w:lang w:val="en-US" w:eastAsia="zh-CN"/>
              </w:rPr>
              <w:t>准备了相应的应急设施和用品；</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default"/>
                <w:lang w:val="en-US" w:eastAsia="zh-CN"/>
              </w:rPr>
            </w:pPr>
            <w:r>
              <w:rPr>
                <w:rFonts w:hint="eastAsia" w:ascii="Times New Roman" w:hAnsi="Times New Roman" w:cs="Times New Roman"/>
                <w:szCs w:val="22"/>
                <w:lang w:val="en-US" w:eastAsia="zh-CN"/>
              </w:rPr>
              <w:t>记录了演练过程，对演练进行了评价，演练效果较好，评价内容未提及整改要求。</w:t>
            </w:r>
          </w:p>
        </w:tc>
        <w:tc>
          <w:tcPr>
            <w:tcW w:w="1585" w:type="dxa"/>
            <w:vAlign w:val="top"/>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Times New Roman" w:hAnsi="Times New Roman" w:eastAsia="宋体" w:cs="Times New Roman"/>
                <w:kern w:val="2"/>
                <w:sz w:val="21"/>
                <w:lang w:val="en-US" w:eastAsia="zh-CN" w:bidi="ar-SA"/>
              </w:rPr>
            </w:pPr>
            <w:r>
              <w:rPr>
                <w:rFonts w:ascii="Times New Roman" w:hAnsi="Times New Roman"/>
              </w:rPr>
              <w:t>OK</w:t>
            </w:r>
          </w:p>
        </w:tc>
      </w:tr>
    </w:tbl>
    <w:p/>
    <w:p>
      <w:pPr>
        <w:pStyle w:val="2"/>
        <w:jc w:val="center"/>
      </w:pPr>
      <w:r>
        <w:rPr>
          <w:rFonts w:hint="eastAsia" w:ascii="隶书" w:hAnsi="宋体" w:eastAsia="隶书" w:cs="隶书"/>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80"/>
        <w:gridCol w:w="988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80" w:type="dxa"/>
            <w:vMerge w:val="restart"/>
            <w:vAlign w:val="center"/>
          </w:tcPr>
          <w:p>
            <w:pPr>
              <w:rPr>
                <w:sz w:val="24"/>
                <w:szCs w:val="24"/>
              </w:rPr>
            </w:pPr>
            <w:r>
              <w:rPr>
                <w:rFonts w:hint="eastAsia"/>
                <w:sz w:val="24"/>
                <w:szCs w:val="24"/>
              </w:rPr>
              <w:t>涉及</w:t>
            </w:r>
          </w:p>
          <w:p>
            <w:r>
              <w:rPr>
                <w:rFonts w:hint="eastAsia"/>
                <w:sz w:val="24"/>
                <w:szCs w:val="24"/>
              </w:rPr>
              <w:t>条款</w:t>
            </w:r>
          </w:p>
        </w:tc>
        <w:tc>
          <w:tcPr>
            <w:tcW w:w="9884" w:type="dxa"/>
            <w:vAlign w:val="center"/>
          </w:tcPr>
          <w:p>
            <w:pPr>
              <w:keepNext w:val="0"/>
              <w:keepLines w:val="0"/>
              <w:pageBreakBefore w:val="0"/>
              <w:widowControl w:val="0"/>
              <w:kinsoku/>
              <w:wordWrap/>
              <w:overflowPunct/>
              <w:topLinePunct w:val="0"/>
              <w:bidi w:val="0"/>
              <w:spacing w:after="0" w:line="360" w:lineRule="auto"/>
              <w:textAlignment w:val="auto"/>
              <w:rPr>
                <w:rFonts w:hint="eastAsia"/>
                <w:sz w:val="24"/>
                <w:szCs w:val="24"/>
              </w:rPr>
            </w:pPr>
            <w:r>
              <w:rPr>
                <w:rFonts w:hint="eastAsia"/>
                <w:sz w:val="24"/>
                <w:szCs w:val="24"/>
              </w:rPr>
              <w:t>受审核部门：金牛棚户区改造项目3#地块所涉规划社区道路（冠山北路至冠山路）</w:t>
            </w:r>
          </w:p>
          <w:p>
            <w:pPr>
              <w:rPr>
                <w:sz w:val="24"/>
                <w:szCs w:val="24"/>
              </w:rPr>
            </w:pPr>
            <w:r>
              <w:rPr>
                <w:rFonts w:hint="eastAsia"/>
                <w:sz w:val="24"/>
                <w:szCs w:val="24"/>
              </w:rPr>
              <w:t>主管领导</w:t>
            </w:r>
            <w:r>
              <w:rPr>
                <w:rFonts w:hint="eastAsia" w:ascii="Times New Roman" w:hAnsi="Times New Roman" w:eastAsia="宋体" w:cs="Times New Roman"/>
                <w:sz w:val="24"/>
                <w:szCs w:val="24"/>
                <w:lang w:val="en-US" w:eastAsia="zh-CN"/>
              </w:rPr>
              <w:t>：</w:t>
            </w:r>
            <w:r>
              <w:rPr>
                <w:rFonts w:hint="eastAsia" w:ascii="Times New Roman" w:hAnsi="Times New Roman" w:cs="Times New Roman"/>
                <w:sz w:val="24"/>
                <w:szCs w:val="24"/>
                <w:lang w:val="en-US" w:eastAsia="zh-CN"/>
              </w:rPr>
              <w:t xml:space="preserve">陈建辉         </w:t>
            </w:r>
            <w:r>
              <w:rPr>
                <w:rFonts w:hint="eastAsia" w:ascii="Times New Roman" w:hAnsi="Times New Roman" w:eastAsia="宋体"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eastAsia" w:ascii="Times New Roman" w:hAnsi="Times New Roman" w:eastAsia="宋体" w:cs="Times New Roman"/>
                <w:sz w:val="24"/>
                <w:szCs w:val="24"/>
                <w:lang w:val="en-US" w:eastAsia="zh-CN"/>
              </w:rPr>
              <w:t xml:space="preserve">  陪同人员：胡</w:t>
            </w:r>
            <w:r>
              <w:rPr>
                <w:rFonts w:hint="eastAsia"/>
                <w:sz w:val="24"/>
                <w:szCs w:val="24"/>
                <w:lang w:val="en-US" w:eastAsia="zh-CN"/>
              </w:rPr>
              <w:t>剑萍</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80" w:type="dxa"/>
            <w:vMerge w:val="continue"/>
            <w:vAlign w:val="center"/>
          </w:tcPr>
          <w:p/>
        </w:tc>
        <w:tc>
          <w:tcPr>
            <w:tcW w:w="9884" w:type="dxa"/>
            <w:vAlign w:val="center"/>
          </w:tcPr>
          <w:p>
            <w:pPr>
              <w:spacing w:before="120"/>
            </w:pPr>
            <w:r>
              <w:rPr>
                <w:rFonts w:hint="eastAsia"/>
                <w:sz w:val="24"/>
                <w:szCs w:val="24"/>
              </w:rPr>
              <w:t>审核员：</w:t>
            </w:r>
            <w:r>
              <w:rPr>
                <w:rFonts w:hint="eastAsia"/>
                <w:sz w:val="24"/>
                <w:szCs w:val="24"/>
                <w:lang w:val="en-US" w:eastAsia="zh-CN"/>
              </w:rPr>
              <w:t xml:space="preserve">褚敏杰（专业条款李凤仪提供审核支持）      </w:t>
            </w:r>
            <w:r>
              <w:rPr>
                <w:rFonts w:hint="eastAsia" w:ascii="Times New Roman" w:hAnsi="Times New Roman" w:cs="Times New Roman"/>
                <w:sz w:val="24"/>
                <w:szCs w:val="24"/>
              </w:rPr>
              <w:t>审核时间：2021年11月</w:t>
            </w:r>
            <w:r>
              <w:rPr>
                <w:rFonts w:hint="eastAsia" w:cs="Times New Roman"/>
                <w:sz w:val="24"/>
                <w:szCs w:val="24"/>
                <w:lang w:val="en-US" w:eastAsia="zh-CN"/>
              </w:rPr>
              <w:t>20</w:t>
            </w:r>
            <w:r>
              <w:rPr>
                <w:rFonts w:hint="eastAsia" w:ascii="Times New Roman" w:hAnsi="Times New Roman" w:cs="Times New Roman"/>
                <w:sz w:val="24"/>
                <w:szCs w:val="24"/>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160" w:type="dxa"/>
            <w:vMerge w:val="continue"/>
            <w:vAlign w:val="center"/>
          </w:tcPr>
          <w:p/>
        </w:tc>
        <w:tc>
          <w:tcPr>
            <w:tcW w:w="1080" w:type="dxa"/>
            <w:vMerge w:val="continue"/>
            <w:vAlign w:val="center"/>
          </w:tcPr>
          <w:p/>
        </w:tc>
        <w:tc>
          <w:tcPr>
            <w:tcW w:w="988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rPr>
            </w:pPr>
            <w:r>
              <w:rPr>
                <w:rFonts w:hint="eastAsia"/>
                <w:sz w:val="24"/>
                <w:szCs w:val="24"/>
              </w:rPr>
              <w:t>审核条款：</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rPr>
            </w:pPr>
            <w:r>
              <w:rPr>
                <w:rFonts w:hint="eastAsia" w:asciiTheme="minorEastAsia" w:hAnsiTheme="minorEastAsia" w:eastAsiaTheme="minorEastAsia" w:cstheme="minorEastAsia"/>
                <w:b w:val="0"/>
                <w:bCs w:val="0"/>
                <w:sz w:val="21"/>
                <w:szCs w:val="21"/>
                <w:highlight w:val="none"/>
                <w:lang w:val="en-US" w:eastAsia="zh-CN"/>
              </w:rPr>
              <w:t>O</w:t>
            </w:r>
            <w:r>
              <w:rPr>
                <w:rFonts w:hint="eastAsia" w:asciiTheme="minorEastAsia" w:hAnsiTheme="minorEastAsia" w:eastAsiaTheme="minorEastAsia" w:cstheme="minorEastAsia"/>
                <w:b w:val="0"/>
                <w:bCs w:val="0"/>
                <w:sz w:val="21"/>
                <w:szCs w:val="21"/>
                <w:highlight w:val="none"/>
              </w:rPr>
              <w:t>:</w:t>
            </w:r>
            <w:r>
              <w:rPr>
                <w:rFonts w:hint="eastAsia" w:asciiTheme="minorEastAsia" w:hAnsiTheme="minorEastAsia" w:eastAsiaTheme="minorEastAsia" w:cstheme="minorEastAsia"/>
                <w:b w:val="0"/>
                <w:bCs w:val="0"/>
                <w:sz w:val="21"/>
                <w:szCs w:val="21"/>
                <w:highlight w:val="none"/>
                <w:lang w:val="en-US" w:eastAsia="zh-CN"/>
              </w:rPr>
              <w:t>5.3/6.2/</w:t>
            </w:r>
            <w:r>
              <w:rPr>
                <w:rFonts w:hint="eastAsia" w:asciiTheme="minorEastAsia" w:hAnsiTheme="minorEastAsia" w:eastAsiaTheme="minorEastAsia" w:cstheme="minorEastAsia"/>
                <w:b w:val="0"/>
                <w:bCs w:val="0"/>
                <w:sz w:val="21"/>
                <w:szCs w:val="21"/>
                <w:highlight w:val="none"/>
              </w:rPr>
              <w:t>6.1.2/8.1/8.2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2160" w:type="dxa"/>
            <w:vAlign w:val="center"/>
          </w:tcPr>
          <w:p>
            <w:pPr>
              <w:spacing w:line="320" w:lineRule="exact"/>
              <w:rPr>
                <w:rFonts w:hint="eastAsia" w:asciiTheme="minorEastAsia" w:hAnsiTheme="minorEastAsia" w:eastAsiaTheme="minorEastAsia" w:cstheme="minorEastAsia"/>
                <w:kern w:val="2"/>
                <w:sz w:val="21"/>
                <w:szCs w:val="21"/>
                <w:highlight w:val="none"/>
                <w:lang w:val="en-US" w:eastAsia="zh-CN" w:bidi="ar-SA"/>
              </w:rPr>
            </w:pPr>
            <w:r>
              <w:rPr>
                <w:rFonts w:ascii="Times New Roman" w:hAnsi="Times New Roman"/>
                <w:highlight w:val="none"/>
              </w:rPr>
              <w:t>组织的岗位、职责权限</w:t>
            </w:r>
          </w:p>
        </w:tc>
        <w:tc>
          <w:tcPr>
            <w:tcW w:w="1080" w:type="dxa"/>
            <w:vAlign w:val="center"/>
          </w:tcPr>
          <w:p>
            <w:pPr>
              <w:spacing w:line="320" w:lineRule="exact"/>
              <w:rPr>
                <w:rFonts w:hint="eastAsia" w:asciiTheme="minorEastAsia" w:hAnsiTheme="minorEastAsia" w:eastAsiaTheme="minorEastAsia" w:cstheme="minorEastAsia"/>
                <w:kern w:val="2"/>
                <w:sz w:val="21"/>
                <w:szCs w:val="21"/>
                <w:highlight w:val="none"/>
                <w:lang w:val="en-US" w:eastAsia="zh-CN" w:bidi="ar-SA"/>
              </w:rPr>
            </w:pPr>
            <w:r>
              <w:rPr>
                <w:rFonts w:hint="eastAsia" w:ascii="Times New Roman" w:hAnsi="Times New Roman"/>
                <w:highlight w:val="none"/>
                <w:lang w:val="en-US" w:eastAsia="zh-CN"/>
              </w:rPr>
              <w:t>O</w:t>
            </w:r>
            <w:r>
              <w:rPr>
                <w:rFonts w:ascii="Times New Roman" w:hAnsi="Times New Roman"/>
                <w:highlight w:val="none"/>
              </w:rPr>
              <w:t>5.3</w:t>
            </w:r>
          </w:p>
        </w:tc>
        <w:tc>
          <w:tcPr>
            <w:tcW w:w="9884" w:type="dxa"/>
            <w:vAlign w:val="center"/>
          </w:tcPr>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lang w:val="en-US" w:eastAsia="zh-CN"/>
              </w:rPr>
            </w:pPr>
            <w:r>
              <w:rPr>
                <w:rFonts w:hint="eastAsia"/>
                <w:lang w:val="en-US" w:eastAsia="zh-CN"/>
              </w:rPr>
              <w:t>工程名称：金牛棚户区改造项目3#地块所涉规划社区道路（冠山北路至冠山路）工程</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lang w:val="en-US" w:eastAsia="zh-CN"/>
              </w:rPr>
            </w:pPr>
            <w:r>
              <w:rPr>
                <w:rFonts w:hint="eastAsia"/>
                <w:lang w:val="en-US" w:eastAsia="zh-CN"/>
              </w:rPr>
              <w:t>工程建设地点：南昌市经开区</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lang w:val="en-US" w:eastAsia="zh-CN"/>
              </w:rPr>
            </w:pPr>
            <w:r>
              <w:rPr>
                <w:rFonts w:hint="eastAsia"/>
                <w:lang w:val="en-US" w:eastAsia="zh-CN"/>
              </w:rPr>
              <w:t>建设单位：南昌市昌北开放开发区开发建设总公司</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lang w:val="en-US" w:eastAsia="zh-CN"/>
              </w:rPr>
            </w:pPr>
            <w:r>
              <w:rPr>
                <w:rFonts w:hint="eastAsia"/>
                <w:lang w:val="en-US" w:eastAsia="zh-CN"/>
              </w:rPr>
              <w:t>工程施工内容：金牛棚户区改造项目3#地块所涉规划社区道路（冠山北路至冠山路）工程，包含该社区道路、沥青路面机动车道、两侧人行道宽、预埋雨污水等管道及施工图纸内全部内容。</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lang w:val="en-US" w:eastAsia="zh-CN"/>
              </w:rPr>
            </w:pPr>
            <w:r>
              <w:rPr>
                <w:rFonts w:hint="eastAsia" w:asciiTheme="minorEastAsia" w:hAnsiTheme="minorEastAsia" w:eastAsiaTheme="minorEastAsia" w:cstheme="minorEastAsia"/>
                <w:sz w:val="21"/>
                <w:szCs w:val="21"/>
                <w:lang w:val="en-US" w:eastAsia="zh-CN"/>
              </w:rPr>
              <w:t>主要负责：组织施工及现场安全管理；按照设计图纸及施工规范施工；按照策划的安排，对工程施工过程进行控制、工序检验、半成品防护、参与工程竣工；环境因素危险源的识别与控制、公司目标方案的执行、应急准备和相应等</w:t>
            </w:r>
          </w:p>
        </w:tc>
        <w:tc>
          <w:tcPr>
            <w:tcW w:w="1585" w:type="dxa"/>
            <w:vAlign w:val="top"/>
          </w:tcPr>
          <w:p>
            <w:pPr>
              <w:spacing w:line="320" w:lineRule="exact"/>
              <w:rPr>
                <w:rFonts w:hint="eastAsia" w:asciiTheme="minorEastAsia" w:hAnsiTheme="minorEastAsia" w:eastAsiaTheme="minorEastAsia" w:cstheme="minorEastAsia"/>
                <w:kern w:val="2"/>
                <w:sz w:val="21"/>
                <w:szCs w:val="21"/>
                <w:highlight w:val="none"/>
                <w:lang w:val="en-US" w:eastAsia="zh-CN" w:bidi="ar-SA"/>
              </w:rPr>
            </w:pPr>
            <w:r>
              <w:rPr>
                <w:rFonts w:ascii="Times New Roman" w:hAnsi="Times New Roman"/>
                <w:highlight w:val="none"/>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320" w:lineRule="exact"/>
              <w:rPr>
                <w:rFonts w:hint="eastAsia" w:asciiTheme="minorEastAsia" w:hAnsiTheme="minorEastAsia" w:eastAsiaTheme="minorEastAsia" w:cstheme="minorEastAsia"/>
                <w:color w:val="auto"/>
                <w:kern w:val="2"/>
                <w:sz w:val="21"/>
                <w:szCs w:val="21"/>
                <w:lang w:val="en-US" w:eastAsia="zh-CN" w:bidi="ar-SA"/>
              </w:rPr>
            </w:pPr>
            <w:r>
              <w:rPr>
                <w:rFonts w:ascii="Times New Roman" w:hAnsi="Times New Roman"/>
              </w:rPr>
              <w:t>目标和方案</w:t>
            </w:r>
          </w:p>
        </w:tc>
        <w:tc>
          <w:tcPr>
            <w:tcW w:w="1080" w:type="dxa"/>
            <w:vAlign w:val="center"/>
          </w:tcPr>
          <w:p>
            <w:pPr>
              <w:spacing w:line="320" w:lineRule="exact"/>
              <w:rPr>
                <w:rFonts w:hint="eastAsia" w:asciiTheme="minorEastAsia" w:hAnsiTheme="minorEastAsia" w:eastAsiaTheme="minorEastAsia" w:cstheme="minorEastAsia"/>
                <w:color w:val="auto"/>
                <w:spacing w:val="-17"/>
                <w:kern w:val="2"/>
                <w:sz w:val="21"/>
                <w:szCs w:val="21"/>
                <w:lang w:val="en-US" w:eastAsia="zh-CN" w:bidi="ar-SA"/>
              </w:rPr>
            </w:pPr>
            <w:r>
              <w:rPr>
                <w:rFonts w:hint="eastAsia" w:ascii="Times New Roman" w:hAnsi="Times New Roman"/>
                <w:lang w:val="en-US" w:eastAsia="zh-CN"/>
              </w:rPr>
              <w:t>O</w:t>
            </w:r>
            <w:r>
              <w:rPr>
                <w:rFonts w:ascii="Times New Roman" w:hAnsi="Times New Roman"/>
              </w:rPr>
              <w:t>6.2</w:t>
            </w:r>
          </w:p>
        </w:tc>
        <w:tc>
          <w:tcPr>
            <w:tcW w:w="9884" w:type="dxa"/>
            <w:vAlign w:val="top"/>
          </w:tcPr>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lang w:val="en-US" w:eastAsia="zh-CN"/>
              </w:rPr>
            </w:pPr>
            <w:r>
              <w:rPr>
                <w:rFonts w:hint="eastAsia"/>
                <w:lang w:val="en-US" w:eastAsia="zh-CN"/>
              </w:rPr>
              <w:t>查见“施工组织设计”，项目目标为：</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lang w:val="en-US" w:eastAsia="zh-CN"/>
              </w:rPr>
            </w:pPr>
            <w:r>
              <w:rPr>
                <w:rFonts w:hint="eastAsia"/>
                <w:lang w:val="en-US" w:eastAsia="zh-CN"/>
              </w:rPr>
              <w:t>1、工期目标：</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lang w:val="en-US" w:eastAsia="zh-CN"/>
              </w:rPr>
            </w:pPr>
            <w:r>
              <w:rPr>
                <w:rFonts w:hint="eastAsia"/>
                <w:lang w:val="en-US" w:eastAsia="zh-CN"/>
              </w:rPr>
              <w:t>计划2021年8月15日开工，2021年10月15日竣工，施工工期60日历天。</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lang w:val="en-US" w:eastAsia="zh-CN"/>
              </w:rPr>
            </w:pPr>
            <w:r>
              <w:rPr>
                <w:rFonts w:hint="eastAsia"/>
                <w:lang w:val="en-US" w:eastAsia="zh-CN"/>
              </w:rPr>
              <w:t>2、质量方针、目标：</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lang w:val="en-US" w:eastAsia="zh-CN"/>
              </w:rPr>
            </w:pPr>
            <w:r>
              <w:rPr>
                <w:rFonts w:hint="eastAsia"/>
                <w:lang w:val="en-US" w:eastAsia="zh-CN"/>
              </w:rPr>
              <w:t>本工程质量方针为：科学管理，规范施工，优质服务，质量一流。</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lang w:val="en-US" w:eastAsia="zh-CN"/>
              </w:rPr>
            </w:pPr>
            <w:r>
              <w:rPr>
                <w:rFonts w:hint="eastAsia"/>
                <w:lang w:val="en-US" w:eastAsia="zh-CN"/>
              </w:rPr>
              <w:t>质量目标：确保“合格工程”，工程竣工质量检验一次合格率100%。</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lang w:val="en-US" w:eastAsia="zh-CN"/>
              </w:rPr>
            </w:pPr>
            <w:r>
              <w:rPr>
                <w:rFonts w:hint="eastAsia"/>
                <w:lang w:val="en-US" w:eastAsia="zh-CN"/>
              </w:rPr>
              <w:t>3、安全施工目标</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lang w:val="en-US" w:eastAsia="zh-CN"/>
              </w:rPr>
            </w:pPr>
            <w:r>
              <w:rPr>
                <w:rFonts w:hint="eastAsia"/>
                <w:lang w:val="en-US" w:eastAsia="zh-CN"/>
              </w:rPr>
              <w:t>杜绝重大安全事故，将轻伤频率控制在 0.1%以下。</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lang w:val="en-US" w:eastAsia="zh-CN"/>
              </w:rPr>
            </w:pPr>
            <w:r>
              <w:rPr>
                <w:rFonts w:hint="eastAsia"/>
                <w:lang w:val="en-US" w:eastAsia="zh-CN"/>
              </w:rPr>
              <w:t>4、环境保护与文明施工目标</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lang w:val="en-US" w:eastAsia="zh-CN"/>
              </w:rPr>
            </w:pPr>
            <w:r>
              <w:rPr>
                <w:rFonts w:hint="eastAsia"/>
                <w:lang w:val="en-US" w:eastAsia="zh-CN"/>
              </w:rPr>
              <w:t>满足招标文件对环境保护及文明施工的要求，严格执行建设工程文明施工管理规定，进行文明施工管理，争创达标要求的文明施工工地。</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default"/>
                <w:lang w:val="en-US" w:eastAsia="zh-CN"/>
              </w:rPr>
            </w:pPr>
            <w:r>
              <w:rPr>
                <w:rFonts w:hint="eastAsia"/>
                <w:lang w:val="en-US" w:eastAsia="zh-CN"/>
              </w:rPr>
              <w:t>施工组织设计中明确了实现目标的措施。</w:t>
            </w:r>
          </w:p>
        </w:tc>
        <w:tc>
          <w:tcPr>
            <w:tcW w:w="1585" w:type="dxa"/>
            <w:vAlign w:val="top"/>
          </w:tcPr>
          <w:p>
            <w:pPr>
              <w:spacing w:line="360" w:lineRule="auto"/>
              <w:rPr>
                <w:rFonts w:hint="eastAsia" w:asciiTheme="minorEastAsia" w:hAnsiTheme="minorEastAsia" w:eastAsiaTheme="minorEastAsia" w:cstheme="minorEastAsia"/>
                <w:kern w:val="2"/>
                <w:sz w:val="21"/>
                <w:szCs w:val="21"/>
                <w:lang w:val="en-US" w:eastAsia="zh-CN" w:bidi="ar-SA"/>
              </w:rPr>
            </w:pPr>
            <w:r>
              <w:rPr>
                <w:rFonts w:hint="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Times New Roman" w:hAnsi="Times New Roman" w:eastAsia="宋体" w:cs="Times New Roman"/>
                <w:kern w:val="2"/>
                <w:sz w:val="21"/>
                <w:lang w:val="en-US" w:eastAsia="zh-CN" w:bidi="ar-SA"/>
              </w:rPr>
            </w:pPr>
            <w:r>
              <w:rPr>
                <w:rFonts w:ascii="Times New Roman" w:hAnsi="Times New Roman"/>
              </w:rPr>
              <w:t>危险源辨识评价和控制措施的确定</w:t>
            </w:r>
          </w:p>
        </w:tc>
        <w:tc>
          <w:tcPr>
            <w:tcW w:w="108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Times New Roman" w:hAnsi="Times New Roman" w:eastAsia="宋体" w:cs="Times New Roman"/>
                <w:kern w:val="2"/>
                <w:sz w:val="21"/>
                <w:lang w:val="en-US" w:eastAsia="zh-CN" w:bidi="ar-SA"/>
              </w:rPr>
            </w:pPr>
            <w:r>
              <w:rPr>
                <w:rFonts w:ascii="Times New Roman" w:hAnsi="Times New Roman"/>
              </w:rPr>
              <w:t>O6.1.2</w:t>
            </w:r>
          </w:p>
        </w:tc>
        <w:tc>
          <w:tcPr>
            <w:tcW w:w="9884" w:type="dxa"/>
            <w:vAlign w:val="center"/>
          </w:tcPr>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提供《危险源辨识与评价一览表》，按照活动、区域进行了识别，其中包括：线路老化、违规吸烟、消防设施失效、人走未断电、电线乱拉乱扯、施工现场临时用电触电、未配置触电保护装置、各种电器漏电、各种电器防护装置失灵、设备无防护装置、设备故障、设备操作噪声排放影响听力、人员未佩戴防护用具、粉尘造成矽肺病、物体打击、机械伤害、起重伤害、车辆伤害、高空坠落、夏季高温中暑、沥青中毒等；</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D=LEC法评价，提供《重大危险源清单》，其中重大危险源：火灾、触电、机械伤害、坍塌坠落伤人、物体打击等；</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对于识别出的不可接受风险，遵守公司制定管理方案，同时施工组织设计中明确了控制措施；</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危险源辨识基本充分、风险等级评价基本合理。</w:t>
            </w:r>
          </w:p>
        </w:tc>
        <w:tc>
          <w:tcPr>
            <w:tcW w:w="1585" w:type="dxa"/>
            <w:vAlign w:val="top"/>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Times New Roman" w:hAnsi="Times New Roman" w:eastAsia="宋体" w:cs="Times New Roman"/>
                <w:kern w:val="2"/>
                <w:sz w:val="21"/>
                <w:lang w:val="en-US" w:eastAsia="zh-CN" w:bidi="ar-SA"/>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Times New Roman" w:hAnsi="Times New Roman" w:eastAsia="宋体" w:cs="Times New Roman"/>
                <w:kern w:val="2"/>
                <w:sz w:val="21"/>
                <w:lang w:val="en-US" w:eastAsia="zh-CN" w:bidi="ar-SA"/>
              </w:rPr>
            </w:pPr>
            <w:r>
              <w:rPr>
                <w:rFonts w:ascii="Times New Roman" w:hAnsi="Times New Roman"/>
              </w:rPr>
              <w:t>运行控制</w:t>
            </w:r>
          </w:p>
        </w:tc>
        <w:tc>
          <w:tcPr>
            <w:tcW w:w="108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Times New Roman" w:hAnsi="Times New Roman" w:eastAsia="宋体" w:cs="Times New Roman"/>
                <w:kern w:val="2"/>
                <w:sz w:val="21"/>
                <w:lang w:val="en-US" w:eastAsia="zh-CN" w:bidi="ar-SA"/>
              </w:rPr>
            </w:pPr>
            <w:r>
              <w:rPr>
                <w:rFonts w:hint="eastAsia" w:ascii="Times New Roman" w:hAnsi="Times New Roman"/>
                <w:lang w:val="en-US" w:eastAsia="zh-CN"/>
              </w:rPr>
              <w:t>O</w:t>
            </w:r>
            <w:r>
              <w:rPr>
                <w:rFonts w:ascii="Times New Roman" w:hAnsi="Times New Roman"/>
              </w:rPr>
              <w:t>8.1</w:t>
            </w:r>
          </w:p>
        </w:tc>
        <w:tc>
          <w:tcPr>
            <w:tcW w:w="9884" w:type="dxa"/>
            <w:vAlign w:val="center"/>
          </w:tcPr>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公司制定了《工程监视和测量控制程序》、《工作环境安全管理程序》，规定了相关控制管理的职责和分工，确定管理要求和应形成的记录，符合标准要求.</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项目经理介绍，对电工、焊工、塔式起重机司机、脚手架工等特殊工种等实施体检合格后上岗的管理办法；为员工购买了养老、工伤、失业保险等。按照规定为特殊工种作业施工人员办理了意外伤害保险。</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查到：《质量保证体系及保证措施》、《安全施工章程》、《施工现场消防管理措施》，包括触电事故的应急救援、火灾应急救援等，基本符合该项目实际情况，基本符合要求；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color w:val="auto"/>
                <w:sz w:val="21"/>
                <w:szCs w:val="21"/>
                <w:lang w:val="zh-CN" w:eastAsia="zh-CN"/>
              </w:rPr>
            </w:pPr>
            <w:r>
              <w:rPr>
                <w:rFonts w:hint="eastAsia" w:asciiTheme="minorEastAsia" w:hAnsiTheme="minorEastAsia" w:eastAsiaTheme="minorEastAsia" w:cstheme="minorEastAsia"/>
                <w:color w:val="auto"/>
                <w:sz w:val="21"/>
                <w:szCs w:val="21"/>
                <w:lang w:val="zh-CN" w:eastAsia="zh-CN"/>
              </w:rPr>
              <w:t>建立了《施工机具管理程序》及《机械管理制度》等，包涵了施工机具与设施管理制度，对施工机具与设施的配备、安装、拆除与验收、使用与维护等做了详细规定，明确了相关职责，符合要求。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lang w:val="en-US"/>
              </w:rPr>
            </w:pPr>
            <w:r>
              <w:rPr>
                <w:rFonts w:hint="eastAsia" w:asciiTheme="minorEastAsia" w:hAnsiTheme="minorEastAsia" w:eastAsiaTheme="minorEastAsia" w:cstheme="minorEastAsia"/>
                <w:color w:val="auto"/>
                <w:sz w:val="21"/>
                <w:szCs w:val="21"/>
                <w:lang w:val="en-US" w:eastAsia="zh-CN"/>
              </w:rPr>
              <w:t>查见施工组织设计，主要施工机械有：沥青混合料摊铺机、双钢轮压路机、胶轮压路机、装载机、洒水车、沥青洒布车等；介绍说设备租赁由工程部负责，租赁合同由工程部保留，见工程部审核记录；</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color w:val="auto"/>
                <w:sz w:val="21"/>
                <w:szCs w:val="21"/>
                <w:lang w:val="zh-CN" w:eastAsia="zh-CN"/>
              </w:rPr>
            </w:pPr>
            <w:r>
              <w:rPr>
                <w:rFonts w:hint="eastAsia" w:asciiTheme="minorEastAsia" w:hAnsiTheme="minorEastAsia" w:eastAsiaTheme="minorEastAsia" w:cstheme="minorEastAsia"/>
                <w:color w:val="auto"/>
                <w:sz w:val="21"/>
                <w:szCs w:val="21"/>
                <w:lang w:val="en-US" w:eastAsia="zh-CN"/>
              </w:rPr>
              <w:t>制定有</w:t>
            </w:r>
            <w:r>
              <w:rPr>
                <w:rFonts w:hint="eastAsia" w:asciiTheme="minorEastAsia" w:hAnsiTheme="minorEastAsia" w:eastAsiaTheme="minorEastAsia" w:cstheme="minorEastAsia"/>
                <w:color w:val="auto"/>
                <w:sz w:val="21"/>
                <w:szCs w:val="21"/>
                <w:lang w:val="zh-CN" w:eastAsia="zh-CN"/>
              </w:rPr>
              <w:t>机械安全保证措施：</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查见“进场机械报验表”，对工程项目使用的施工设备按照规定要求实施进场检验，技术负责人签字验收；</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color w:val="auto"/>
                <w:sz w:val="21"/>
                <w:szCs w:val="21"/>
                <w:lang w:val="zh-CN" w:eastAsia="zh-CN"/>
              </w:rPr>
            </w:pPr>
            <w:r>
              <w:rPr>
                <w:rFonts w:hint="eastAsia" w:asciiTheme="minorEastAsia" w:hAnsiTheme="minorEastAsia" w:eastAsiaTheme="minorEastAsia" w:cstheme="minorEastAsia"/>
                <w:color w:val="auto"/>
                <w:sz w:val="21"/>
                <w:szCs w:val="21"/>
                <w:lang w:val="en-US" w:eastAsia="zh-CN"/>
              </w:rPr>
              <w:t>介绍说，</w:t>
            </w:r>
            <w:r>
              <w:rPr>
                <w:rFonts w:hint="eastAsia" w:asciiTheme="minorEastAsia" w:hAnsiTheme="minorEastAsia" w:eastAsiaTheme="minorEastAsia" w:cstheme="minorEastAsia"/>
                <w:color w:val="auto"/>
                <w:sz w:val="21"/>
                <w:szCs w:val="21"/>
                <w:lang w:val="zh-CN" w:eastAsia="zh-CN"/>
              </w:rPr>
              <w:t>施工机具进场前由工程部机务人员检修保养，确保其完好状态；项目使用中由项目部使用人员定期维修保养。</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提供了《</w:t>
            </w:r>
            <w:r>
              <w:rPr>
                <w:rFonts w:hint="eastAsia" w:asciiTheme="minorEastAsia" w:hAnsiTheme="minorEastAsia" w:eastAsiaTheme="minorEastAsia" w:cstheme="minorEastAsia"/>
                <w:color w:val="auto"/>
                <w:sz w:val="21"/>
                <w:szCs w:val="21"/>
                <w:highlight w:val="none"/>
                <w:lang w:val="en-US" w:eastAsia="zh-CN"/>
              </w:rPr>
              <w:t>施工现场机械维修保养记录表</w:t>
            </w:r>
            <w:r>
              <w:rPr>
                <w:rFonts w:hint="eastAsia" w:asciiTheme="minorEastAsia" w:hAnsiTheme="minorEastAsia" w:eastAsiaTheme="minorEastAsia" w:cstheme="minorEastAsia"/>
                <w:color w:val="auto"/>
                <w:sz w:val="21"/>
                <w:szCs w:val="21"/>
                <w:highlight w:val="none"/>
                <w:lang w:val="zh-CN" w:eastAsia="zh-CN"/>
              </w:rPr>
              <w:t>》，</w:t>
            </w:r>
            <w:r>
              <w:rPr>
                <w:rFonts w:hint="eastAsia" w:asciiTheme="minorEastAsia" w:hAnsiTheme="minorEastAsia" w:eastAsiaTheme="minorEastAsia" w:cstheme="minorEastAsia"/>
                <w:color w:val="auto"/>
                <w:sz w:val="21"/>
                <w:szCs w:val="21"/>
                <w:highlight w:val="none"/>
                <w:lang w:val="en-US" w:eastAsia="zh-CN"/>
              </w:rPr>
              <w:t>抽见：</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钢筋冷拉机、混凝土输送泵、挖掘机等，明确了日常保养的项目和内容，维保人和设备员签名；</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未能提供</w:t>
            </w:r>
            <w:r>
              <w:rPr>
                <w:rFonts w:hint="eastAsia" w:asciiTheme="minorEastAsia" w:hAnsiTheme="minorEastAsia" w:eastAsiaTheme="minorEastAsia" w:cstheme="minorEastAsia"/>
                <w:color w:val="auto"/>
                <w:sz w:val="21"/>
                <w:szCs w:val="21"/>
                <w:highlight w:val="none"/>
                <w:lang w:val="zh-CN" w:eastAsia="zh-CN"/>
              </w:rPr>
              <w:t>设施</w:t>
            </w:r>
            <w:r>
              <w:rPr>
                <w:rFonts w:hint="eastAsia" w:asciiTheme="minorEastAsia" w:hAnsiTheme="minorEastAsia" w:eastAsiaTheme="minorEastAsia" w:cstheme="minorEastAsia"/>
                <w:color w:val="auto"/>
                <w:sz w:val="21"/>
                <w:szCs w:val="21"/>
                <w:highlight w:val="none"/>
                <w:lang w:val="en-US" w:eastAsia="zh-CN"/>
              </w:rPr>
              <w:t>定期</w:t>
            </w:r>
            <w:r>
              <w:rPr>
                <w:rFonts w:hint="eastAsia" w:asciiTheme="minorEastAsia" w:hAnsiTheme="minorEastAsia" w:eastAsiaTheme="minorEastAsia" w:cstheme="minorEastAsia"/>
                <w:color w:val="auto"/>
                <w:sz w:val="21"/>
                <w:szCs w:val="21"/>
                <w:highlight w:val="none"/>
                <w:lang w:val="zh-CN" w:eastAsia="zh-CN"/>
              </w:rPr>
              <w:t>检修</w:t>
            </w:r>
            <w:r>
              <w:rPr>
                <w:rFonts w:hint="eastAsia" w:asciiTheme="minorEastAsia" w:hAnsiTheme="minorEastAsia" w:eastAsiaTheme="minorEastAsia" w:cstheme="minorEastAsia"/>
                <w:color w:val="auto"/>
                <w:sz w:val="21"/>
                <w:szCs w:val="21"/>
                <w:highlight w:val="none"/>
                <w:lang w:val="en-US" w:eastAsia="zh-CN"/>
              </w:rPr>
              <w:t>的</w:t>
            </w:r>
            <w:r>
              <w:rPr>
                <w:rFonts w:hint="eastAsia" w:asciiTheme="minorEastAsia" w:hAnsiTheme="minorEastAsia" w:eastAsiaTheme="minorEastAsia" w:cstheme="minorEastAsia"/>
                <w:color w:val="auto"/>
                <w:sz w:val="21"/>
                <w:szCs w:val="21"/>
                <w:highlight w:val="none"/>
                <w:lang w:val="zh-CN" w:eastAsia="zh-CN"/>
              </w:rPr>
              <w:t>计划，</w:t>
            </w:r>
            <w:r>
              <w:rPr>
                <w:rFonts w:hint="eastAsia" w:asciiTheme="minorEastAsia" w:hAnsiTheme="minorEastAsia" w:eastAsiaTheme="minorEastAsia" w:cstheme="minorEastAsia"/>
                <w:color w:val="auto"/>
                <w:sz w:val="21"/>
                <w:szCs w:val="21"/>
                <w:highlight w:val="none"/>
                <w:lang w:val="en-US" w:eastAsia="zh-CN"/>
              </w:rPr>
              <w:t>交流</w:t>
            </w:r>
            <w:r>
              <w:rPr>
                <w:rFonts w:hint="eastAsia" w:asciiTheme="minorEastAsia" w:hAnsiTheme="minorEastAsia" w:eastAsiaTheme="minorEastAsia" w:cstheme="minorEastAsia"/>
                <w:color w:val="auto"/>
                <w:sz w:val="21"/>
                <w:szCs w:val="21"/>
                <w:highlight w:val="none"/>
                <w:lang w:val="zh-CN" w:eastAsia="zh-CN"/>
              </w:rPr>
              <w:t>；</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lang w:val="zh-CN" w:eastAsia="zh-CN"/>
              </w:rPr>
              <w:t>工程部定期对各项目部施工机具的使用情况进行监督检查，避免出现违规情况，预防事故</w:t>
            </w:r>
            <w:r>
              <w:rPr>
                <w:rFonts w:hint="eastAsia" w:asciiTheme="minorEastAsia" w:hAnsiTheme="minorEastAsia" w:eastAsiaTheme="minorEastAsia" w:cstheme="minorEastAsia"/>
                <w:color w:val="auto"/>
                <w:sz w:val="21"/>
                <w:szCs w:val="21"/>
                <w:lang w:val="en-US" w:eastAsia="zh-CN"/>
              </w:rPr>
              <w:t>等。</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办公室使用了空气开关、漏电保护器，并且在每日下班之前各部门检查电器、火灾的隐患，公司机关人员到施工现场时，佩戴必要的安全防护用品，并遵守施工现场的安全管理规定，公司员工参加了交通法规和安全教育培训活动。</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组织施工设计中策划了安全环保措施实施；</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公司对于相关方的控制，以发放公开信、对相关方施加影响协议书等方式，向其施加职业健康安全影响。</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在建项目安全运行情况</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施工现场有：安全施工责任制度、安全施工检查制度、安全用电管理制度、安全防护用品管理制度。</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施工方案中有安全措施和文明施工措施；</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施工现场张贴安全责任书等环境与安全的公告；</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查见“进场人员申报表”，相关人员持证上岗；</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抽见陈建辉，安全生产考核合格证-赣建安B（2017）1006186，2023.2.27；</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查见安全技术交底记录，显示在进场后对进场人员进行了路基、水稳基层、沥青面层施工、机械操作、临时用电安全施工、管沟开挖、管基施工、管道安装、检查井砌筑等进行了交底，被交底人签名；</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安全教育：未提供入场作业人员三级安全教育记录；</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介绍说，原材料进场时，由项目经理和安全员告知有关安全、环境的注意事项，并监督其卸货；在建项目不涉及危险化学品；</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现场观察：</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default"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现场施工基础工程已完工，正准备安装路灯，路面已经清理完毕，无施工残余垃圾和渣土；</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imes New Roman" w:hAnsi="Times New Roman"/>
                <w:highlight w:val="none"/>
              </w:rPr>
            </w:pPr>
            <w:r>
              <w:rPr>
                <w:rFonts w:hint="eastAsia"/>
                <w:highlight w:val="none"/>
                <w:lang w:val="en-US" w:eastAsia="zh-CN"/>
              </w:rPr>
              <w:t>项目部</w:t>
            </w:r>
            <w:r>
              <w:rPr>
                <w:rFonts w:hint="eastAsia" w:ascii="Times New Roman" w:hAnsi="Times New Roman"/>
                <w:highlight w:val="none"/>
              </w:rPr>
              <w:t>办公区电气线路良好，未见破损、裸露和电气火灾隐患，使用了安全插座，电源走线在墙壁内，临时用电用插座，电源开关及用电设备、导线均良好，无触电及火灾隐患。</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default" w:ascii="Times New Roman" w:hAnsi="Times New Roman"/>
                <w:highlight w:val="none"/>
                <w:lang w:val="en-US"/>
              </w:rPr>
            </w:pPr>
            <w:r>
              <w:rPr>
                <w:rFonts w:hint="eastAsia"/>
                <w:highlight w:val="none"/>
                <w:lang w:val="en-US" w:eastAsia="zh-CN"/>
              </w:rPr>
              <w:t>通过作业过程的图片和视频观察到：作业人员合理着装，设备运转正常，下水井回填的挖掘机工作面周围设有围栏，防止坍塌坠落伤人，场内工装器具排放有序，无闲杂人员来往。</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现场控制基本有效。</w:t>
            </w:r>
          </w:p>
        </w:tc>
        <w:tc>
          <w:tcPr>
            <w:tcW w:w="1585" w:type="dxa"/>
            <w:vAlign w:val="top"/>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default"/>
                <w:lang w:val="en-US" w:eastAsia="zh-CN"/>
              </w:rPr>
            </w:pPr>
            <w:r>
              <w:rPr>
                <w:rFonts w:hint="eastAsia"/>
                <w:color w:val="FF0000"/>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Times New Roman" w:hAnsi="Times New Roman" w:eastAsia="宋体" w:cs="Times New Roman"/>
                <w:kern w:val="2"/>
                <w:sz w:val="21"/>
                <w:lang w:val="en-US" w:eastAsia="zh-CN" w:bidi="ar-SA"/>
              </w:rPr>
            </w:pPr>
            <w:r>
              <w:rPr>
                <w:rFonts w:ascii="Times New Roman" w:hAnsi="Times New Roman"/>
                <w:color w:val="auto"/>
              </w:rPr>
              <w:t>应急准备和响应</w:t>
            </w:r>
          </w:p>
        </w:tc>
        <w:tc>
          <w:tcPr>
            <w:tcW w:w="108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Times New Roman" w:hAnsi="Times New Roman" w:eastAsia="宋体" w:cs="Times New Roman"/>
                <w:kern w:val="2"/>
                <w:sz w:val="21"/>
                <w:lang w:val="en-US" w:eastAsia="zh-CN" w:bidi="ar-SA"/>
              </w:rPr>
            </w:pPr>
            <w:r>
              <w:rPr>
                <w:rFonts w:hint="eastAsia" w:ascii="Times New Roman" w:hAnsi="Times New Roman"/>
                <w:color w:val="auto"/>
                <w:lang w:val="en-US" w:eastAsia="zh-CN"/>
              </w:rPr>
              <w:t>O</w:t>
            </w:r>
            <w:r>
              <w:rPr>
                <w:rFonts w:ascii="Times New Roman" w:hAnsi="Times New Roman"/>
                <w:color w:val="auto"/>
              </w:rPr>
              <w:t>8.2</w:t>
            </w:r>
          </w:p>
        </w:tc>
        <w:tc>
          <w:tcPr>
            <w:tcW w:w="9884" w:type="dxa"/>
            <w:vAlign w:val="center"/>
          </w:tcPr>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color w:val="auto"/>
                <w:lang w:val="en-US" w:eastAsia="zh-CN"/>
              </w:rPr>
            </w:pPr>
            <w:r>
              <w:rPr>
                <w:rFonts w:hint="eastAsia"/>
                <w:color w:val="auto"/>
                <w:lang w:val="en-US" w:eastAsia="zh-CN"/>
              </w:rPr>
              <w:t>执行《</w:t>
            </w:r>
            <w:r>
              <w:rPr>
                <w:rFonts w:hint="eastAsia"/>
                <w:color w:val="auto"/>
                <w:lang w:val="zh-CN" w:eastAsia="zh-CN"/>
              </w:rPr>
              <w:t>应急准备和响应控制程序</w:t>
            </w:r>
            <w:r>
              <w:rPr>
                <w:rFonts w:hint="eastAsia"/>
                <w:color w:val="auto"/>
                <w:lang w:val="en-US" w:eastAsia="zh-CN"/>
              </w:rPr>
              <w:t>》，</w:t>
            </w:r>
            <w:r>
              <w:rPr>
                <w:color w:val="auto"/>
              </w:rPr>
              <w:t>编制有火灾、触电、</w:t>
            </w:r>
            <w:r>
              <w:rPr>
                <w:rFonts w:hint="eastAsia"/>
                <w:color w:val="auto"/>
              </w:rPr>
              <w:t>高处坠落、物体打击、中毒事故等</w:t>
            </w:r>
            <w:r>
              <w:rPr>
                <w:color w:val="auto"/>
              </w:rPr>
              <w:t>应急预案</w:t>
            </w:r>
            <w:r>
              <w:rPr>
                <w:rFonts w:hint="eastAsia"/>
                <w:color w:val="auto"/>
                <w:lang w:val="en-US" w:eastAsia="zh-CN"/>
              </w:rPr>
              <w:t>。</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color w:val="auto"/>
                <w:lang w:val="en-US" w:eastAsia="zh-CN"/>
              </w:rPr>
            </w:pPr>
            <w:r>
              <w:rPr>
                <w:rFonts w:hint="eastAsia"/>
                <w:color w:val="auto"/>
                <w:lang w:val="en-US" w:eastAsia="zh-CN"/>
              </w:rPr>
              <w:t>2021年7月28日，工程部组织了项目人员进行高处坠落、物体打击应急预案演练，保留了演练记录；</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color w:val="auto"/>
                <w:lang w:val="en-US" w:eastAsia="zh-CN"/>
              </w:rPr>
            </w:pPr>
            <w:r>
              <w:rPr>
                <w:rFonts w:hint="eastAsia"/>
                <w:color w:val="auto"/>
                <w:lang w:val="en-US" w:eastAsia="zh-CN"/>
              </w:rPr>
              <w:t>准备了相应的应急设施和用品；</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color w:val="auto"/>
                <w:lang w:val="en-US" w:eastAsia="zh-CN"/>
              </w:rPr>
            </w:pPr>
            <w:r>
              <w:rPr>
                <w:rFonts w:hint="eastAsia"/>
                <w:color w:val="auto"/>
                <w:lang w:val="en-US" w:eastAsia="zh-CN"/>
              </w:rPr>
              <w:t>记录了演练过程，对演练进行了评价，演练效果较好，评价内容未提及整改要求。</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color w:val="auto"/>
                <w:lang w:val="en-US" w:eastAsia="zh-CN"/>
              </w:rPr>
            </w:pPr>
            <w:r>
              <w:rPr>
                <w:rFonts w:hint="eastAsia" w:ascii="Times New Roman" w:hAnsi="Times New Roman" w:cs="Times New Roman"/>
                <w:color w:val="auto"/>
                <w:szCs w:val="22"/>
                <w:lang w:val="en-US" w:eastAsia="zh-CN"/>
              </w:rPr>
              <w:t>另查见2021年7月30日，</w:t>
            </w:r>
            <w:r>
              <w:rPr>
                <w:rFonts w:hint="eastAsia"/>
                <w:color w:val="auto"/>
                <w:lang w:val="en-US" w:eastAsia="zh-CN"/>
              </w:rPr>
              <w:t>工程部组织了项目人员进行火灾、爆炸事故应急救援预案演练，保留了演练记录；</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color w:val="auto"/>
                <w:lang w:val="en-US" w:eastAsia="zh-CN"/>
              </w:rPr>
            </w:pPr>
            <w:r>
              <w:rPr>
                <w:rFonts w:hint="eastAsia"/>
                <w:color w:val="auto"/>
                <w:lang w:val="en-US" w:eastAsia="zh-CN"/>
              </w:rPr>
              <w:t>准备了相应的应急设施和用品；</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default"/>
                <w:lang w:val="en-US" w:eastAsia="zh-CN"/>
              </w:rPr>
            </w:pPr>
            <w:r>
              <w:rPr>
                <w:rFonts w:hint="eastAsia"/>
                <w:color w:val="auto"/>
                <w:lang w:val="en-US" w:eastAsia="zh-CN"/>
              </w:rPr>
              <w:t>记录了演练过程，对演练进行了评价，演练效果较好，评价内容未提及整改要求。</w:t>
            </w:r>
          </w:p>
        </w:tc>
        <w:tc>
          <w:tcPr>
            <w:tcW w:w="1585" w:type="dxa"/>
            <w:vAlign w:val="top"/>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Times New Roman" w:hAnsi="Times New Roman" w:eastAsia="宋体" w:cs="Times New Roman"/>
                <w:kern w:val="2"/>
                <w:sz w:val="21"/>
                <w:lang w:val="en-US" w:eastAsia="zh-CN" w:bidi="ar-SA"/>
              </w:rPr>
            </w:pPr>
            <w:r>
              <w:rPr>
                <w:rFonts w:ascii="Times New Roman" w:hAnsi="Times New Roman"/>
                <w:color w:val="auto"/>
              </w:rPr>
              <w:t>OK</w:t>
            </w:r>
          </w:p>
        </w:tc>
      </w:tr>
    </w:tbl>
    <w:p>
      <w:pPr>
        <w:pStyle w:val="6"/>
        <w:rPr>
          <w:rFonts w:hint="eastAsia"/>
        </w:rPr>
      </w:pPr>
    </w:p>
    <w:p>
      <w:pPr>
        <w:pStyle w:val="6"/>
        <w:rPr>
          <w:rFonts w:hint="eastAsia"/>
        </w:rPr>
      </w:pPr>
    </w:p>
    <w:p>
      <w:pPr>
        <w:rPr>
          <w:rFonts w:hint="eastAsia"/>
        </w:rPr>
      </w:pPr>
      <w:r>
        <w:rPr>
          <w:rFonts w:hint="eastAsia"/>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57"/>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57" w:type="dxa"/>
            <w:vAlign w:val="center"/>
          </w:tcPr>
          <w:p>
            <w:pPr>
              <w:rPr>
                <w:sz w:val="24"/>
                <w:szCs w:val="24"/>
              </w:rPr>
            </w:pPr>
            <w:r>
              <w:rPr>
                <w:rFonts w:hint="eastAsia"/>
                <w:sz w:val="24"/>
                <w:szCs w:val="24"/>
              </w:rPr>
              <w:t>受审核部门：</w:t>
            </w:r>
            <w:r>
              <w:rPr>
                <w:rFonts w:ascii="Times New Roman" w:hAnsi="宋体"/>
                <w:sz w:val="24"/>
                <w:szCs w:val="24"/>
              </w:rPr>
              <w:t>员工代表</w:t>
            </w:r>
            <w:r>
              <w:rPr>
                <w:rFonts w:hint="eastAsia"/>
                <w:sz w:val="24"/>
                <w:szCs w:val="24"/>
              </w:rPr>
              <w:t xml:space="preserve"> </w:t>
            </w:r>
            <w:r>
              <w:rPr>
                <w:sz w:val="24"/>
                <w:szCs w:val="24"/>
              </w:rPr>
              <w:t xml:space="preserve"> </w:t>
            </w:r>
            <w:r>
              <w:rPr>
                <w:rFonts w:hint="eastAsia"/>
                <w:sz w:val="24"/>
                <w:szCs w:val="24"/>
                <w:lang w:val="en-US" w:eastAsia="zh-CN"/>
              </w:rPr>
              <w:t xml:space="preserve"> </w:t>
            </w:r>
            <w:r>
              <w:rPr>
                <w:rFonts w:hint="eastAsia" w:ascii="Times New Roman" w:hAnsi="宋体"/>
                <w:sz w:val="24"/>
                <w:szCs w:val="24"/>
              </w:rPr>
              <w:t>胡剑萍、韩世臻、范振雷</w:t>
            </w:r>
            <w:r>
              <w:rPr>
                <w:rFonts w:ascii="Times New Roman" w:hAnsi="Times New Roman"/>
                <w:sz w:val="24"/>
                <w:szCs w:val="24"/>
              </w:rPr>
              <w:t xml:space="preserve">       </w:t>
            </w:r>
            <w:r>
              <w:rPr>
                <w:rFonts w:ascii="Times New Roman" w:hAnsi="宋体"/>
                <w:sz w:val="24"/>
                <w:szCs w:val="24"/>
              </w:rPr>
              <w:t>陪同人员：</w:t>
            </w:r>
            <w:r>
              <w:rPr>
                <w:rFonts w:hint="eastAsia" w:ascii="Times New Roman" w:hAnsi="宋体"/>
                <w:sz w:val="24"/>
                <w:szCs w:val="24"/>
              </w:rPr>
              <w:t>胡剑萍</w:t>
            </w:r>
          </w:p>
        </w:tc>
        <w:tc>
          <w:tcPr>
            <w:tcW w:w="83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57" w:type="dxa"/>
            <w:vAlign w:val="center"/>
          </w:tcPr>
          <w:p>
            <w:pPr>
              <w:spacing w:before="120"/>
            </w:pPr>
            <w:r>
              <w:rPr>
                <w:rFonts w:hint="eastAsia"/>
                <w:sz w:val="24"/>
                <w:szCs w:val="24"/>
              </w:rPr>
              <w:t>审核员：褚敏杰</w:t>
            </w:r>
            <w:r>
              <w:rPr>
                <w:rFonts w:hint="eastAsia"/>
                <w:sz w:val="24"/>
                <w:szCs w:val="24"/>
                <w:lang w:val="en-US" w:eastAsia="zh-CN"/>
              </w:rPr>
              <w:t>（专业条款李凤仪提供审核支持）</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审核时</w:t>
            </w:r>
            <w:r>
              <w:rPr>
                <w:rFonts w:hint="eastAsia" w:ascii="Times New Roman" w:hAnsi="Times New Roman" w:eastAsia="宋体" w:cs="Times New Roman"/>
                <w:sz w:val="24"/>
                <w:szCs w:val="24"/>
              </w:rPr>
              <w:t>间：2021年11月23日</w:t>
            </w:r>
          </w:p>
        </w:tc>
        <w:tc>
          <w:tcPr>
            <w:tcW w:w="83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5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rPr>
            </w:pPr>
            <w:r>
              <w:rPr>
                <w:rFonts w:hint="eastAsia"/>
                <w:sz w:val="24"/>
                <w:szCs w:val="24"/>
              </w:rPr>
              <w:t>审核条款：</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rPr>
            </w:pPr>
            <w:r>
              <w:rPr>
                <w:rFonts w:hint="eastAsia" w:asciiTheme="minorEastAsia" w:hAnsiTheme="minorEastAsia" w:eastAsiaTheme="minorEastAsia" w:cstheme="minorEastAsia"/>
                <w:b w:val="0"/>
                <w:bCs w:val="0"/>
                <w:color w:val="auto"/>
                <w:sz w:val="21"/>
                <w:szCs w:val="21"/>
                <w:highlight w:val="none"/>
              </w:rPr>
              <w:t>EO：5.3/5.4/7.4</w:t>
            </w:r>
          </w:p>
        </w:tc>
        <w:tc>
          <w:tcPr>
            <w:tcW w:w="83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160" w:type="dxa"/>
            <w:vAlign w:val="top"/>
          </w:tcPr>
          <w:p>
            <w:pPr>
              <w:spacing w:line="280" w:lineRule="exact"/>
              <w:rPr>
                <w:rFonts w:ascii="Times New Roman" w:hAnsi="Times New Roman"/>
              </w:rPr>
            </w:pPr>
            <w:r>
              <w:rPr>
                <w:rFonts w:ascii="Times New Roman" w:hAnsi="宋体"/>
              </w:rPr>
              <w:t>职责与权限</w:t>
            </w: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spacing w:line="280" w:lineRule="exact"/>
              <w:rPr>
                <w:rFonts w:ascii="Times New Roman" w:hAnsi="Times New Roman"/>
              </w:rPr>
            </w:pPr>
            <w:r>
              <w:rPr>
                <w:rFonts w:ascii="Times New Roman" w:hAnsi="宋体"/>
              </w:rPr>
              <w:t>工作人员协商与参与</w:t>
            </w:r>
          </w:p>
          <w:p>
            <w:pPr>
              <w:pStyle w:val="2"/>
              <w:rPr>
                <w:rFonts w:ascii="Times New Roman" w:hAnsi="Times New Roman"/>
              </w:rPr>
            </w:pPr>
          </w:p>
          <w:p>
            <w:pPr>
              <w:spacing w:line="280" w:lineRule="exact"/>
              <w:rPr>
                <w:rFonts w:ascii="Times New Roman" w:hAnsi="Times New Roman" w:eastAsia="宋体" w:cs="Times New Roman"/>
                <w:kern w:val="2"/>
                <w:sz w:val="21"/>
                <w:lang w:val="en-US" w:eastAsia="zh-CN" w:bidi="ar-SA"/>
              </w:rPr>
            </w:pPr>
          </w:p>
        </w:tc>
        <w:tc>
          <w:tcPr>
            <w:tcW w:w="960" w:type="dxa"/>
            <w:vAlign w:val="top"/>
          </w:tcPr>
          <w:p>
            <w:pPr>
              <w:spacing w:line="280" w:lineRule="exact"/>
              <w:rPr>
                <w:rFonts w:ascii="Times New Roman" w:hAnsi="Times New Roman"/>
              </w:rPr>
            </w:pPr>
            <w:r>
              <w:rPr>
                <w:rFonts w:ascii="Times New Roman" w:hAnsi="Times New Roman"/>
              </w:rPr>
              <w:t>EO5.3</w:t>
            </w:r>
          </w:p>
          <w:p>
            <w:pPr>
              <w:spacing w:line="280" w:lineRule="exact"/>
              <w:rPr>
                <w:rFonts w:ascii="Times New Roman" w:hAnsi="Times New Roman"/>
              </w:rPr>
            </w:pPr>
          </w:p>
          <w:p>
            <w:pPr>
              <w:spacing w:line="280" w:lineRule="exact"/>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spacing w:line="280" w:lineRule="exact"/>
              <w:rPr>
                <w:rFonts w:ascii="Times New Roman" w:hAnsi="Times New Roman"/>
              </w:rPr>
            </w:pPr>
            <w:r>
              <w:rPr>
                <w:rFonts w:ascii="Times New Roman" w:hAnsi="Times New Roman"/>
              </w:rPr>
              <w:t>O5.4</w:t>
            </w:r>
          </w:p>
          <w:p>
            <w:pPr>
              <w:pStyle w:val="2"/>
              <w:rPr>
                <w:rFonts w:ascii="Times New Roman" w:hAnsi="Times New Roman"/>
              </w:rPr>
            </w:pPr>
          </w:p>
          <w:p>
            <w:pPr>
              <w:pStyle w:val="2"/>
              <w:rPr>
                <w:rFonts w:ascii="Times New Roman" w:hAnsi="Times New Roman" w:eastAsia="宋体" w:cs="Times New Roman"/>
                <w:bCs/>
                <w:spacing w:val="10"/>
                <w:kern w:val="2"/>
                <w:sz w:val="21"/>
                <w:lang w:val="en-US" w:eastAsia="zh-CN" w:bidi="ar-SA"/>
              </w:rPr>
            </w:pPr>
          </w:p>
        </w:tc>
        <w:tc>
          <w:tcPr>
            <w:tcW w:w="10757" w:type="dxa"/>
            <w:vAlign w:val="center"/>
          </w:tcPr>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通过公司员工的全体选拔，确认胡剑萍、韩世臻、范振雷为本公司的员工代表，现场询问其工作职责，能够清楚回答，主要工作内容为：负责向管理层反映职工职业健康安全管理方面的要求，对事件的调查、处理，职工劳动防护的改善事宜进行协商交流；参与职业安全健康方针、目标、指标、管理方案的制定工作，提出合理化建议。定期或不定期了解员工的期望，收集员工的抱怨及建议，对涉及职业健康安全的内容及时跟进，对员工反应的相关问题及时与公司领导层及工会做出沟通，沟通的方式为定期组织员工内部座谈会或邮件等形式。为员工争取相关的福利待遇，积极做好相关工作，通过员工代表的积极争取，员工的劳保用品得到合理配备并及时发放；与工会及综合部一起解决员工实际困难。</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相关人员能够适当参与并协商办理公司经营管理及安全事务等工作：参与了危险源辨识、风险和机遇评价和控制措施的确定，在确定相关方的需求和期望时进行了适当的协商，共同参与了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每年制定培训计划，主要内容涉及职业健康安全方面的法律法规的普及及公司体系文件，如妇女权益保护法，劳动法、危险源的辨识及控制措施的有效性、风险识别与评价等。特别强调非管理类员工参与培训活动，确定他们参与和协商的机制。</w:t>
            </w:r>
          </w:p>
        </w:tc>
        <w:tc>
          <w:tcPr>
            <w:tcW w:w="832" w:type="dxa"/>
            <w:vAlign w:val="top"/>
          </w:tcPr>
          <w:p>
            <w:pPr>
              <w:rPr>
                <w:rFonts w:ascii="Times New Roman" w:hAnsi="Times New Roman" w:eastAsia="宋体" w:cs="Times New Roman"/>
                <w:kern w:val="2"/>
                <w:sz w:val="21"/>
                <w:lang w:val="en-US" w:eastAsia="zh-CN" w:bidi="ar-SA"/>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280" w:lineRule="exact"/>
              <w:rPr>
                <w:rFonts w:ascii="Times New Roman" w:hAnsi="Times New Roman"/>
              </w:rPr>
            </w:pPr>
            <w:r>
              <w:rPr>
                <w:rFonts w:ascii="Times New Roman" w:hAnsi="宋体"/>
              </w:rPr>
              <w:t>信息与沟通</w:t>
            </w:r>
          </w:p>
          <w:p>
            <w:pPr>
              <w:spacing w:line="280" w:lineRule="exact"/>
              <w:rPr>
                <w:rFonts w:ascii="Times New Roman" w:hAnsi="Times New Roman" w:eastAsia="宋体" w:cs="Times New Roman"/>
                <w:kern w:val="2"/>
                <w:sz w:val="21"/>
                <w:lang w:val="en-US" w:eastAsia="zh-CN" w:bidi="ar-SA"/>
              </w:rPr>
            </w:pPr>
          </w:p>
        </w:tc>
        <w:tc>
          <w:tcPr>
            <w:tcW w:w="960" w:type="dxa"/>
            <w:vAlign w:val="top"/>
          </w:tcPr>
          <w:p>
            <w:pPr>
              <w:spacing w:line="280" w:lineRule="exact"/>
              <w:rPr>
                <w:rFonts w:ascii="Times New Roman" w:hAnsi="Times New Roman"/>
              </w:rPr>
            </w:pPr>
            <w:r>
              <w:rPr>
                <w:rFonts w:ascii="Times New Roman" w:hAnsi="Times New Roman"/>
              </w:rPr>
              <w:t>EO 7.4</w:t>
            </w:r>
          </w:p>
          <w:p>
            <w:pPr>
              <w:spacing w:line="280" w:lineRule="exact"/>
              <w:rPr>
                <w:rFonts w:ascii="Times New Roman" w:hAnsi="Times New Roman" w:eastAsia="宋体" w:cs="Times New Roman"/>
                <w:kern w:val="2"/>
                <w:sz w:val="21"/>
                <w:lang w:val="en-US" w:eastAsia="zh-CN" w:bidi="ar-SA"/>
              </w:rPr>
            </w:pPr>
          </w:p>
        </w:tc>
        <w:tc>
          <w:tcPr>
            <w:tcW w:w="10757" w:type="dxa"/>
            <w:vAlign w:val="center"/>
          </w:tcPr>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建立信息交流控制程序，明确了内部外部信息交流的内容及职责，包含重要环境因素、不可接受风险、管理方针、应急控制等的交流规定，基本符合。</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对于环保、安全方面的信息主要利用会议、培训、座谈、电话、网络、收文等方式进行内外部沟通和协商。</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经交流，体系运行中，通过文件、口头、电话、办公会议、现场协调等方式进行内部沟通，通过宣贯培训让员工充分认识到环境、职业健康安全体系的要求。</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对外部相关方（供方、合同方、顾客、上级、社区、进入公司人员等）进行信息的交流方式：通过文件传真、接收通知、现场交流、合同协议、上网、施加影响等方式沟通协商，目前主要是接收上级通知；与供方通过合同就采购产品的环境、职业健康安全方面的要求进行沟通；同时将本公司的环境及职业健康安全方面的要求以及法律法规通告相关方。</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内部、外部沟通协商的机制已建立运行，有效。</w:t>
            </w:r>
          </w:p>
          <w:p>
            <w:pPr>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现场查见会议记录、通知通报、培训记录、文件签收等组织内部培训方式相关记录。其中明确了沟通的内容、方式方法等要求。</w:t>
            </w:r>
          </w:p>
        </w:tc>
        <w:tc>
          <w:tcPr>
            <w:tcW w:w="832" w:type="dxa"/>
            <w:vAlign w:val="top"/>
          </w:tcPr>
          <w:p>
            <w:pPr>
              <w:rPr>
                <w:rFonts w:ascii="Times New Roman" w:hAnsi="Times New Roman" w:eastAsia="宋体" w:cs="Times New Roman"/>
                <w:kern w:val="2"/>
                <w:sz w:val="21"/>
                <w:lang w:val="en-US" w:eastAsia="zh-CN" w:bidi="ar-SA"/>
              </w:rPr>
            </w:pPr>
            <w:r>
              <w:rPr>
                <w:rFonts w:ascii="Times New Roman" w:hAnsi="Times New Roman"/>
              </w:rPr>
              <w:t>OK</w:t>
            </w:r>
          </w:p>
        </w:tc>
      </w:tr>
    </w:tbl>
    <w:p>
      <w:pPr>
        <w:pStyle w:val="6"/>
        <w:rPr>
          <w:rFonts w:hint="eastAsia"/>
        </w:rPr>
      </w:pPr>
    </w:p>
    <w:p>
      <w:pPr>
        <w:pStyle w:val="6"/>
      </w:pPr>
      <w:r>
        <w:rPr>
          <w:rFonts w:hint="eastAsia"/>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2"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rFonts w:hint="eastAsia"/>
                              <w:sz w:val="18"/>
                              <w:szCs w:val="18"/>
                            </w:rPr>
                          </w:pPr>
                          <w:r>
                            <w:rPr>
                              <w:rFonts w:hint="eastAsia"/>
                              <w:sz w:val="18"/>
                              <w:szCs w:val="18"/>
                            </w:rPr>
                            <w:t>ISC-B-II-12(05版）</w:t>
                          </w:r>
                        </w:p>
                      </w:txbxContent>
                    </wps:txbx>
                    <wps:bodyPr upright="1"/>
                  </wps:wsp>
                </a:graphicData>
              </a:graphic>
            </wp:anchor>
          </w:drawing>
        </mc:Choice>
        <mc:Fallback>
          <w:pict>
            <v:shape id="文本框 1"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hYp7ksEBAAB3AwAADgAAAAAAAAABACAAAAAnAQAAZHJzL2Uyb0Rv&#10;Yy54bWxQSwUGAAAAAAYABgBZAQAAWgUAAAAA&#10;">
              <v:fill on="t" focussize="0,0"/>
              <v:stroke on="f"/>
              <v:imagedata o:title=""/>
              <o:lock v:ext="edit" aspectratio="f"/>
              <v:textbox>
                <w:txbxContent>
                  <w:p>
                    <w:pPr>
                      <w:rPr>
                        <w:rFonts w:hint="eastAsia"/>
                        <w:sz w:val="18"/>
                        <w:szCs w:val="18"/>
                      </w:rPr>
                    </w:pPr>
                    <w:r>
                      <w:rPr>
                        <w:rFonts w:hint="eastAsia"/>
                        <w:sz w:val="18"/>
                        <w:szCs w:val="18"/>
                      </w:rPr>
                      <w:t>ISC-B-II-12(05版）</w:t>
                    </w:r>
                  </w:p>
                </w:txbxContent>
              </v:textbox>
            </v:shape>
          </w:pict>
        </mc:Fallback>
      </mc:AlternateConten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BE0BA1"/>
    <w:rsid w:val="0F731610"/>
    <w:rsid w:val="34AE46A3"/>
    <w:rsid w:val="35E15A00"/>
    <w:rsid w:val="36DD14ED"/>
    <w:rsid w:val="3BBE56A2"/>
    <w:rsid w:val="4C954346"/>
    <w:rsid w:val="5C8C6D05"/>
    <w:rsid w:val="5E3B4FB1"/>
    <w:rsid w:val="70385326"/>
    <w:rsid w:val="7BB900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99"/>
    <w:pPr>
      <w:keepNext/>
      <w:jc w:val="center"/>
      <w:outlineLvl w:val="1"/>
    </w:pPr>
    <w:rPr>
      <w:rFonts w:ascii="宋体" w:hAnsi="宋体"/>
      <w:b/>
      <w:sz w:val="5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semiHidden/>
    <w:unhideWhenUsed/>
    <w:qFormat/>
    <w:uiPriority w:val="99"/>
    <w:pPr>
      <w:spacing w:after="120"/>
      <w:ind w:left="420" w:leftChars="200"/>
    </w:p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unhideWhenUsed/>
    <w:qFormat/>
    <w:uiPriority w:val="99"/>
    <w:pPr>
      <w:ind w:firstLine="420" w:firstLineChars="200"/>
    </w:pPr>
    <w:rPr>
      <w:szCs w:val="24"/>
    </w:rPr>
  </w:style>
  <w:style w:type="character" w:customStyle="1" w:styleId="11">
    <w:name w:val="页眉 字符"/>
    <w:basedOn w:val="10"/>
    <w:link w:val="7"/>
    <w:qFormat/>
    <w:uiPriority w:val="99"/>
    <w:rPr>
      <w:rFonts w:ascii="Times New Roman" w:hAnsi="Times New Roman" w:eastAsia="宋体" w:cs="Times New Roman"/>
      <w:sz w:val="18"/>
      <w:szCs w:val="18"/>
    </w:rPr>
  </w:style>
  <w:style w:type="character" w:customStyle="1" w:styleId="12">
    <w:name w:val="页脚 字符"/>
    <w:basedOn w:val="10"/>
    <w:link w:val="6"/>
    <w:qFormat/>
    <w:uiPriority w:val="99"/>
    <w:rPr>
      <w:rFonts w:ascii="Times New Roman" w:hAnsi="Times New Roman" w:eastAsia="宋体" w:cs="Times New Roman"/>
      <w:sz w:val="18"/>
      <w:szCs w:val="18"/>
    </w:rPr>
  </w:style>
  <w:style w:type="character" w:customStyle="1" w:styleId="13">
    <w:name w:val="批注框文本 字符"/>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57</TotalTime>
  <ScaleCrop>false</ScaleCrop>
  <LinksUpToDate>false</LinksUpToDate>
  <CharactersWithSpaces>147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李凤仪</cp:lastModifiedBy>
  <dcterms:modified xsi:type="dcterms:W3CDTF">2021-12-14T07:12:52Z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2052-11.1.0.11115</vt:lpwstr>
  </property>
</Properties>
</file>