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2020年能源单耗超目标原因分析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企业2020年制定的目标为：单位产品能耗4027.52kgce/万件。企业2020年完成情况为：单位产品能耗4342.35kgce/万件。没有完成了制定的目标。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1、因疫情原因，生产不能连续进行，时常出现间断性生产，造成经常开关设备，造成单耗升高；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2、2020年新设计了几款服装，进行了试生产，产量上不去，造成单耗升高；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3、从单耗走势上来看，属于正常波动，以后在生产中要进行控制。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控制措施：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1、进行连续性、规模性生产，降低单位产品能耗；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2、在生产过程中注意节能，不生产时及时关闭能源；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3、提高职工的操作技能，提高成品率。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生产部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2021.11.17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2021-11-16T07:57:52Z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1FD21CE5D16D4693BA3E290EADA170C7</vt:lpwstr>
  </property>
</Properties>
</file>