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保安部</w:t>
            </w:r>
            <w:r>
              <w:rPr>
                <w:rFonts w:hint="eastAsia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孙立恩 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黄研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林兵 王献华</w:t>
            </w:r>
            <w:r>
              <w:rPr>
                <w:rFonts w:ascii="宋体" w:hAnsi="宋体" w:cs="Arial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年</w:t>
            </w:r>
            <w:r>
              <w:rPr>
                <w:rFonts w:ascii="宋体" w:hAnsi="宋体" w:cs="Arial"/>
                <w:sz w:val="21"/>
                <w:szCs w:val="21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8:30-15:00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E/O:5.3、6.2、6.1.2、6.1.4、7.4、8.1、8.2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保安部设公司办公和固定现场，提供现场安保服务工作，</w:t>
            </w:r>
            <w:r>
              <w:rPr>
                <w:rFonts w:hint="eastAsia"/>
                <w:color w:val="000000"/>
                <w:szCs w:val="21"/>
              </w:rPr>
              <w:t>有序运行及相关环境、职业健康安全管理活动的实施与执行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⑴对管理的物业范围内的保安工作负责，负责保安部全面工作； 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2 \* GB2 \* MERGEFORMAT </w:instrTex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⑵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制定保安部的工作计划和目标，并组织具体实施； 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⑶主持本部门工作例会，传达贯彻管理处及甲方的指示； 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⑷督促检查各分队保安工作，发现问题及时处理并向管理处领导报告； 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⑸参加年度保安员教育、培训和考核，并抓好贯彻实施； 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6 \* GB2 \* MERGEFORMAT </w:instrTex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⑹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做好与公司上、下沟通及有关事项的协调工作； 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7 \* GB2 \* MERGEFORMAT </w:instrTex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⑺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做好保障工作（人、车、物的管控）； 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8 \* GB2 \* MERGEFORMAT </w:instrTex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⑻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做好各种突发事件的处理； 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9 \* GB2 \* MERGEFORMAT </w:instrTex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⑼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负责本物业范围内的安全防范工作，抓好各岗位的服务形象。</w:t>
            </w:r>
          </w:p>
          <w:p>
            <w:pPr>
              <w:spacing w:line="280" w:lineRule="exact"/>
              <w:ind w:firstLine="420"/>
              <w:rPr>
                <w:rFonts w:hint="default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保安</w:t>
            </w:r>
            <w:r>
              <w:rPr>
                <w:rFonts w:hint="eastAsia"/>
                <w:color w:val="000000"/>
                <w:szCs w:val="21"/>
              </w:rPr>
              <w:t>部负责人沟通，描述的职责和权限与一体化管理体系的职能分配表基本一致。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60" w:type="dxa"/>
          </w:tcPr>
          <w:p>
            <w:bookmarkStart w:id="1" w:name="_GoBack"/>
            <w:bookmarkEnd w:id="1"/>
            <w:r>
              <w:rPr>
                <w:rFonts w:hint="eastAsia" w:ascii="宋体" w:hAnsi="宋体" w:cs="Arial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涉及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保安部</w:t>
            </w:r>
            <w:r>
              <w:rPr>
                <w:rFonts w:hint="eastAsia"/>
                <w:color w:val="000000"/>
                <w:szCs w:val="21"/>
              </w:rPr>
              <w:t>的环境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职业健康安全管理目标及完成情况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如下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tbl>
            <w:tblPr>
              <w:tblStyle w:val="8"/>
              <w:tblW w:w="7880" w:type="dxa"/>
              <w:tblInd w:w="4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8"/>
              <w:gridCol w:w="3263"/>
              <w:gridCol w:w="18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8" w:type="dxa"/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分目标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考核方法</w:t>
                  </w:r>
                </w:p>
              </w:tc>
              <w:tc>
                <w:tcPr>
                  <w:tcW w:w="1839" w:type="dxa"/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 w:leftChars="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考核结果（9-30）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8" w:type="dxa"/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21"/>
                      <w:lang w:val="en-US" w:eastAsia="zh-CN"/>
                    </w:rPr>
                    <w:t>1.消防设备检查率≥100%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snapToGrid w:val="0"/>
                    <w:ind w:firstLine="420" w:firstLineChars="200"/>
                    <w:rPr>
                      <w:rFonts w:hint="eastAsia" w:ascii="Times New Roman" w:hAnsi="Times New Roman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21"/>
                      <w:lang w:val="en-US" w:eastAsia="zh-CN"/>
                    </w:rPr>
                    <w:t>检查率=检查数量÷设备总数量X100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21"/>
                      <w:lang w:val="en-US" w:eastAsia="zh-CN"/>
                    </w:rPr>
                    <w:tab/>
                  </w:r>
                </w:p>
              </w:tc>
              <w:tc>
                <w:tcPr>
                  <w:tcW w:w="183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Times New Roman" w:hAnsi="Times New Roman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8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2.应急演习执行率≥100%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演习执行率=演习实际次数÷演习计划次数X100</w:t>
                  </w:r>
                </w:p>
              </w:tc>
              <w:tc>
                <w:tcPr>
                  <w:tcW w:w="1839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8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3.重大危险伤害事故≤1起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839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</w:tbl>
          <w:p>
            <w:pPr>
              <w:snapToGrid w:val="0"/>
              <w:ind w:firstLine="420" w:firstLineChars="20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目标可测量，与公司方针一致。根据提供的数据显示，以上管理目标已全部完成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考核：</w:t>
            </w:r>
            <w:bookmarkStart w:id="0" w:name="OLE_LINK4"/>
            <w:r>
              <w:rPr>
                <w:rFonts w:hint="eastAsia"/>
                <w:color w:val="000000"/>
                <w:szCs w:val="21"/>
                <w:lang w:val="en-US" w:eastAsia="zh-CN"/>
              </w:rPr>
              <w:t>曲俊豪</w:t>
            </w:r>
            <w:bookmarkEnd w:id="0"/>
            <w:r>
              <w:rPr>
                <w:rFonts w:hint="eastAsia"/>
                <w:color w:val="000000"/>
                <w:szCs w:val="21"/>
              </w:rPr>
              <w:t xml:space="preserve"> 审批：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焦德尚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环境因素/危险源辨识与评价</w:t>
            </w:r>
          </w:p>
          <w:p>
            <w:r>
              <w:rPr>
                <w:rFonts w:hint="eastAsia" w:ascii="宋体" w:hAnsi="宋体" w:cs="Arial"/>
                <w:szCs w:val="21"/>
              </w:rPr>
              <w:t>应对措施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6.1.2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</w:t>
            </w:r>
            <w:r>
              <w:rPr>
                <w:rFonts w:ascii="宋体" w:hAnsi="宋体" w:cs="Arial"/>
                <w:szCs w:val="21"/>
              </w:rPr>
              <w:t>O6.1.4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组织制定了</w:t>
            </w:r>
            <w:r>
              <w:rPr>
                <w:rFonts w:hint="eastAsia" w:ascii="Times New Roman" w:hAnsi="Times New Roman" w:eastAsia="宋体" w:cs="Times New Roman"/>
              </w:rPr>
              <w:t>《环境因素识别与评价程序》用以指导进行环境因素的识别、登记评价，以确定重要环境因素以及对环境因素的定期更新。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查组织的</w:t>
            </w:r>
            <w:r>
              <w:rPr>
                <w:rFonts w:hint="eastAsia" w:ascii="Times New Roman" w:hAnsi="Times New Roman" w:eastAsia="宋体" w:cs="Times New Roman"/>
              </w:rPr>
              <w:t>《环境因素识别评价表》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组织在日常办公等活动中识别了固废丢弃、资/能源的消耗、废水排放、发生火灾等环境因素，并能根据准则确定了相应的重要环境因素，其识别、确定和应对措施基本符合要求，内容未发生变化。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制定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</w:rPr>
              <w:t>《危险源辨识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风险评价控制程序》确保在所有管理活动或服务过程中能最大限度、充分地进行危险源辨识与风险性评价，确定不可接受风险并及时更新，实现对危险源与不可接受风险的有效控制。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color w:val="0070C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查组织的</w:t>
            </w:r>
            <w:r>
              <w:rPr>
                <w:rFonts w:hint="eastAsia" w:eastAsia="宋体"/>
                <w:szCs w:val="21"/>
              </w:rPr>
              <w:t>《危险源风险识别、评价、策划表》</w:t>
            </w:r>
            <w:r>
              <w:rPr>
                <w:rFonts w:hint="eastAsia" w:eastAsia="宋体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保安部</w:t>
            </w:r>
            <w:r>
              <w:rPr>
                <w:rFonts w:hint="eastAsia" w:eastAsia="宋体"/>
                <w:szCs w:val="21"/>
                <w:lang w:val="en-US" w:eastAsia="zh-CN"/>
              </w:rPr>
              <w:t>在日常办公、安保服务、上下班等活动中识别了相应的危险源，并根据准则进行风险评价，有相应的控制措施，基本满足要求。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沟通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EO7.4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制定了《信息交流控制程序》，对沟通的信息内容、渠道、责任等进行了明确。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保安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部主要负责与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办公室、教育培训部等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进行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安保服务过程中相关的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需求、结果等相关信息的传递和沟通，目前没有发生因沟通不善造成问题的情况。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1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保安部</w:t>
            </w:r>
            <w:r>
              <w:rPr>
                <w:rFonts w:hint="eastAsia"/>
                <w:color w:val="auto"/>
                <w:szCs w:val="21"/>
              </w:rPr>
              <w:t>按照风险机遇、环境因素、危险源的识别和评价情况以及所确定的应对措施，进行贯彻实施。</w:t>
            </w:r>
          </w:p>
          <w:p>
            <w:pPr>
              <w:spacing w:line="280" w:lineRule="exact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涉及的环境因素和危险源主要为生活污水的排放、电的消耗、废旧电脑的遗弃、废打印机墨盒的废弃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以及日常安保服务过程中涉及的治安问题等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环境、职业健康安全管控主要涉及：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Cs w:val="21"/>
              </w:rPr>
              <w:t>固废管控：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办公过程实施垃圾分类，服务期间要求安保人员期间实施垃圾分类；办公过程产品的旧电池、废墨盒等废弃物，统一收集效综合办公室处置；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2.防火：办公和保安服务区域</w:t>
            </w:r>
            <w:r>
              <w:rPr>
                <w:rFonts w:hint="eastAsia" w:hAnsi="宋体"/>
                <w:color w:val="auto"/>
              </w:rPr>
              <w:t>设置防火标识，配备</w:t>
            </w:r>
            <w:r>
              <w:rPr>
                <w:rFonts w:hint="eastAsia" w:hAnsi="宋体"/>
                <w:color w:val="auto"/>
                <w:lang w:val="en-US" w:eastAsia="zh-CN"/>
              </w:rPr>
              <w:t>灭火器；并对服务场所的消防设施进行检查。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3.办公及服务场所用电安全：办公区域和保安服务场所不私设电线，规范用电。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4.办公及服务场所用水：统一按服务区域规定节约用水，生活用水直接排入管网。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eastAsia="宋体"/>
                <w:color w:val="0070C0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其它运行策划与控制记录见综合办公室EO8.1。   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编制了《应急准备和响应控制程序》，查看内容基本符合要求。</w:t>
            </w:r>
          </w:p>
          <w:p>
            <w:pPr>
              <w:pStyle w:val="14"/>
              <w:spacing w:line="280" w:lineRule="exact"/>
              <w:ind w:firstLineChars="0"/>
              <w:rPr>
                <w:rFonts w:hint="eastAsia"/>
                <w:color w:val="0070C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保安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部参加了企业组织的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1.消防灭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火演练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时间：2021.5.12；地点：公司办公大楼前；2.处置暴力犯罪-盗窃演练：时间：2021.5.12下午；地点：公司办公大楼前；3.危险物品的处理演练：时间：2021.5.12下午；地点：4.打架斗殴演练：时间：2021.7.13下午；地点：公司办公大楼前；5.交通意外事故演练：时间：2021.7.14上午；地点：公司办公大楼前；6.抢劫案件的处置演练：时间：2021.7.15上午；地点：公司办公大楼前；7.瓦斯、易燃气体泄漏应急处理演练：时间：2021.8.2上午；地点：公司办公大楼前。组织对演练过程进行了详细的描述，并对预案的有效性进行了评价和改进，符合要求。</w:t>
            </w:r>
          </w:p>
          <w:p>
            <w:pPr>
              <w:ind w:firstLine="420" w:firstLineChars="200"/>
              <w:rPr>
                <w:color w:val="0070C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目前没有发生需响应的突发情况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应急管理基本符合要求要求。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46370"/>
    <w:rsid w:val="00060CE2"/>
    <w:rsid w:val="00063F67"/>
    <w:rsid w:val="000841F8"/>
    <w:rsid w:val="000B7900"/>
    <w:rsid w:val="000D6436"/>
    <w:rsid w:val="001032CB"/>
    <w:rsid w:val="001538EB"/>
    <w:rsid w:val="001541DA"/>
    <w:rsid w:val="001A2755"/>
    <w:rsid w:val="001E2BA0"/>
    <w:rsid w:val="002D1F1C"/>
    <w:rsid w:val="00323D68"/>
    <w:rsid w:val="00376607"/>
    <w:rsid w:val="003852FD"/>
    <w:rsid w:val="003E6474"/>
    <w:rsid w:val="00411CE7"/>
    <w:rsid w:val="0044635D"/>
    <w:rsid w:val="00477697"/>
    <w:rsid w:val="004B16A6"/>
    <w:rsid w:val="004E074C"/>
    <w:rsid w:val="004E08A4"/>
    <w:rsid w:val="00500C21"/>
    <w:rsid w:val="00514D77"/>
    <w:rsid w:val="005E51DA"/>
    <w:rsid w:val="005F58CE"/>
    <w:rsid w:val="006350F0"/>
    <w:rsid w:val="0064766E"/>
    <w:rsid w:val="0066443D"/>
    <w:rsid w:val="0068005C"/>
    <w:rsid w:val="006C3B64"/>
    <w:rsid w:val="006E7A70"/>
    <w:rsid w:val="007420C5"/>
    <w:rsid w:val="007536EE"/>
    <w:rsid w:val="007B1A3B"/>
    <w:rsid w:val="007F5845"/>
    <w:rsid w:val="007F6B96"/>
    <w:rsid w:val="00802252"/>
    <w:rsid w:val="008048DA"/>
    <w:rsid w:val="00834B09"/>
    <w:rsid w:val="008722E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537CA"/>
    <w:rsid w:val="00A942EA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203188F"/>
    <w:rsid w:val="093D3223"/>
    <w:rsid w:val="0D011D0F"/>
    <w:rsid w:val="17582FF7"/>
    <w:rsid w:val="179A4ACE"/>
    <w:rsid w:val="193E4505"/>
    <w:rsid w:val="1BF71589"/>
    <w:rsid w:val="1C8A7A10"/>
    <w:rsid w:val="1C9062F3"/>
    <w:rsid w:val="238B30B1"/>
    <w:rsid w:val="23F724F4"/>
    <w:rsid w:val="2CD659B5"/>
    <w:rsid w:val="2CFE05A2"/>
    <w:rsid w:val="33307817"/>
    <w:rsid w:val="3A4832A1"/>
    <w:rsid w:val="402E65D5"/>
    <w:rsid w:val="43B03E7E"/>
    <w:rsid w:val="4EDE7103"/>
    <w:rsid w:val="4F0161B5"/>
    <w:rsid w:val="5E563CE0"/>
    <w:rsid w:val="5E664D21"/>
    <w:rsid w:val="60BF7593"/>
    <w:rsid w:val="675B4EC8"/>
    <w:rsid w:val="76370214"/>
    <w:rsid w:val="76E9529A"/>
    <w:rsid w:val="7BC02341"/>
    <w:rsid w:val="7BF95FA4"/>
    <w:rsid w:val="7D4F5FE9"/>
    <w:rsid w:val="7E494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ind w:left="360"/>
    </w:pPr>
    <w:rPr>
      <w:rFonts w:ascii="宋体"/>
      <w:sz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正文文本缩进 字符"/>
    <w:basedOn w:val="9"/>
    <w:link w:val="3"/>
    <w:qFormat/>
    <w:uiPriority w:val="0"/>
    <w:rPr>
      <w:rFonts w:ascii="宋体" w:hAnsi="Times New Roman" w:eastAsia="宋体" w:cs="Times New Roman"/>
      <w:kern w:val="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409</Words>
  <Characters>2336</Characters>
  <Lines>19</Lines>
  <Paragraphs>5</Paragraphs>
  <TotalTime>11</TotalTime>
  <ScaleCrop>false</ScaleCrop>
  <LinksUpToDate>false</LinksUpToDate>
  <CharactersWithSpaces>2740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2020-11-07T03:22:00Z</dcterms:created>
  <dc:creator>微软用户</dc:creator>
  <cp:lastModifiedBy>森林</cp:lastModifiedBy>
  <dcterms:modified xsi:type="dcterms:W3CDTF">2021-11-15T06:26:08Z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EF6ECE46A659477089B0F3EEF483D39C</vt:lpwstr>
  </property>
</Properties>
</file>