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147B" w14:textId="77777777" w:rsidR="00DE4184" w:rsidRDefault="00BC231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98"/>
        <w:gridCol w:w="10004"/>
        <w:gridCol w:w="1585"/>
      </w:tblGrid>
      <w:tr w:rsidR="00DE4184" w14:paraId="530592B6" w14:textId="77777777">
        <w:trPr>
          <w:trHeight w:val="515"/>
        </w:trPr>
        <w:tc>
          <w:tcPr>
            <w:tcW w:w="2122" w:type="dxa"/>
            <w:vMerge w:val="restart"/>
            <w:vAlign w:val="center"/>
          </w:tcPr>
          <w:p w14:paraId="03FC6663" w14:textId="77777777" w:rsidR="00DE4184" w:rsidRDefault="00BC231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04F0A42F" w14:textId="77777777" w:rsidR="00DE4184" w:rsidRDefault="00BC231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 w14:paraId="1ED745BD" w14:textId="77777777" w:rsidR="00DE4184" w:rsidRDefault="00BC23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39B3302" w14:textId="77777777" w:rsidR="00DE4184" w:rsidRDefault="00BC231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3400BB47" w14:textId="529D596D" w:rsidR="00DE4184" w:rsidRDefault="00BC23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受审核部门：综合办公室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proofErr w:type="gramStart"/>
            <w:r>
              <w:rPr>
                <w:rFonts w:hint="eastAsia"/>
                <w:sz w:val="24"/>
                <w:szCs w:val="24"/>
              </w:rPr>
              <w:t>曲俊豪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2F4DCA">
              <w:rPr>
                <w:rFonts w:hint="eastAsia"/>
                <w:sz w:val="24"/>
                <w:szCs w:val="24"/>
              </w:rPr>
              <w:t>黄妍</w:t>
            </w:r>
          </w:p>
        </w:tc>
        <w:tc>
          <w:tcPr>
            <w:tcW w:w="1585" w:type="dxa"/>
            <w:vMerge w:val="restart"/>
            <w:vAlign w:val="center"/>
          </w:tcPr>
          <w:p w14:paraId="1B1D6DAF" w14:textId="77777777" w:rsidR="00DE4184" w:rsidRDefault="00BC23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E4184" w14:paraId="7D42C63A" w14:textId="77777777">
        <w:trPr>
          <w:trHeight w:val="403"/>
        </w:trPr>
        <w:tc>
          <w:tcPr>
            <w:tcW w:w="2122" w:type="dxa"/>
            <w:vMerge/>
            <w:vAlign w:val="center"/>
          </w:tcPr>
          <w:p w14:paraId="17DA3C8B" w14:textId="77777777" w:rsidR="00DE4184" w:rsidRDefault="00DE4184"/>
        </w:tc>
        <w:tc>
          <w:tcPr>
            <w:tcW w:w="998" w:type="dxa"/>
            <w:vMerge/>
            <w:vAlign w:val="center"/>
          </w:tcPr>
          <w:p w14:paraId="2A514D9B" w14:textId="77777777" w:rsidR="00DE4184" w:rsidRDefault="00DE4184"/>
        </w:tc>
        <w:tc>
          <w:tcPr>
            <w:tcW w:w="10004" w:type="dxa"/>
            <w:vAlign w:val="center"/>
          </w:tcPr>
          <w:p w14:paraId="0C1AF420" w14:textId="3AC0598A" w:rsidR="00DE4184" w:rsidRDefault="00BC231A"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7028EF">
              <w:rPr>
                <w:rFonts w:hint="eastAsia"/>
                <w:sz w:val="24"/>
                <w:szCs w:val="24"/>
              </w:rPr>
              <w:t>任泽华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2F4DCA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.11.</w:t>
            </w:r>
            <w:r w:rsidR="002F4DCA">
              <w:rPr>
                <w:sz w:val="24"/>
                <w:szCs w:val="24"/>
              </w:rPr>
              <w:t>8</w:t>
            </w:r>
          </w:p>
        </w:tc>
        <w:tc>
          <w:tcPr>
            <w:tcW w:w="1585" w:type="dxa"/>
            <w:vMerge/>
          </w:tcPr>
          <w:p w14:paraId="011427AD" w14:textId="77777777" w:rsidR="00DE4184" w:rsidRDefault="00DE4184"/>
        </w:tc>
      </w:tr>
      <w:tr w:rsidR="00DE4184" w14:paraId="3DE9D7AC" w14:textId="77777777">
        <w:trPr>
          <w:trHeight w:val="516"/>
        </w:trPr>
        <w:tc>
          <w:tcPr>
            <w:tcW w:w="2122" w:type="dxa"/>
            <w:vMerge/>
            <w:vAlign w:val="center"/>
          </w:tcPr>
          <w:p w14:paraId="05BB89A0" w14:textId="77777777" w:rsidR="00DE4184" w:rsidRDefault="00DE4184"/>
        </w:tc>
        <w:tc>
          <w:tcPr>
            <w:tcW w:w="998" w:type="dxa"/>
            <w:vMerge/>
            <w:vAlign w:val="center"/>
          </w:tcPr>
          <w:p w14:paraId="069B6305" w14:textId="77777777" w:rsidR="00DE4184" w:rsidRDefault="00DE4184"/>
        </w:tc>
        <w:tc>
          <w:tcPr>
            <w:tcW w:w="10004" w:type="dxa"/>
            <w:vAlign w:val="center"/>
          </w:tcPr>
          <w:p w14:paraId="12326A85" w14:textId="77777777" w:rsidR="00DE4184" w:rsidRDefault="00BC231A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审核条款</w:t>
            </w:r>
          </w:p>
          <w:p w14:paraId="332D3088" w14:textId="4FE33322" w:rsidR="00DE4184" w:rsidRDefault="00BC231A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5.3、6.2、7.1.3、7.1.4、7.4、8.2、8.4、8.5.5、8.5.6、9.1.2、9.1.3、</w:t>
            </w:r>
          </w:p>
        </w:tc>
        <w:tc>
          <w:tcPr>
            <w:tcW w:w="1585" w:type="dxa"/>
            <w:vMerge/>
          </w:tcPr>
          <w:p w14:paraId="67AB9E6E" w14:textId="77777777" w:rsidR="00DE4184" w:rsidRDefault="00DE4184"/>
        </w:tc>
      </w:tr>
      <w:tr w:rsidR="00DE4184" w14:paraId="207940B8" w14:textId="77777777">
        <w:trPr>
          <w:trHeight w:val="516"/>
        </w:trPr>
        <w:tc>
          <w:tcPr>
            <w:tcW w:w="2122" w:type="dxa"/>
          </w:tcPr>
          <w:p w14:paraId="4F03C909" w14:textId="77777777" w:rsidR="00DE4184" w:rsidRDefault="00BC231A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组织的岗位、职责和权限</w:t>
            </w:r>
          </w:p>
          <w:p w14:paraId="5F443928" w14:textId="77777777" w:rsidR="00DE4184" w:rsidRDefault="00DE4184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 w14:paraId="57519A08" w14:textId="77777777" w:rsidR="00DE4184" w:rsidRDefault="00BC231A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 w14:paraId="708F1153" w14:textId="77777777" w:rsidR="00DE4184" w:rsidRDefault="00BC231A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综合</w:t>
            </w:r>
            <w:r>
              <w:rPr>
                <w:rFonts w:hint="eastAsia"/>
                <w:sz w:val="24"/>
                <w:szCs w:val="24"/>
              </w:rPr>
              <w:t>办公室</w:t>
            </w:r>
            <w:r>
              <w:rPr>
                <w:rFonts w:hint="eastAsia"/>
                <w:szCs w:val="21"/>
              </w:rPr>
              <w:t>主要：</w:t>
            </w:r>
          </w:p>
          <w:p w14:paraId="3B9896FD" w14:textId="77777777" w:rsidR="00DE4184" w:rsidRDefault="00BC231A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、负责法律法规和相关要求、相关方的归口管理与控制；</w:t>
            </w:r>
          </w:p>
          <w:p w14:paraId="67E528DF" w14:textId="77777777" w:rsidR="00DE4184" w:rsidRDefault="00BC231A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、负责文件、记录的控制；</w:t>
            </w:r>
          </w:p>
          <w:p w14:paraId="5D5DDF5B" w14:textId="77777777" w:rsidR="00DE4184" w:rsidRDefault="00BC231A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、负责公司人员培训意识和能力的归口管理与控制；</w:t>
            </w:r>
          </w:p>
          <w:p w14:paraId="754E98EC" w14:textId="77777777" w:rsidR="00DE4184" w:rsidRDefault="00BC231A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、负责环境因素和风险的识别与评价及运行控制，应急准备与响应工作等；</w:t>
            </w:r>
          </w:p>
          <w:p w14:paraId="634D8108" w14:textId="77777777" w:rsidR="00DE4184" w:rsidRDefault="00BC231A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、协助体系推行人对目标指标、管理方案的实施进行监视和测量。</w:t>
            </w:r>
          </w:p>
          <w:p w14:paraId="2F5BEDF1" w14:textId="789613F5" w:rsidR="00DE4184" w:rsidRDefault="00BC231A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人员主任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名；主管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名；办事人员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名；</w:t>
            </w:r>
            <w:r w:rsidR="007028EF">
              <w:rPr>
                <w:rFonts w:hint="eastAsia"/>
                <w:szCs w:val="21"/>
              </w:rPr>
              <w:t>人员无变更。</w:t>
            </w:r>
          </w:p>
        </w:tc>
        <w:tc>
          <w:tcPr>
            <w:tcW w:w="1585" w:type="dxa"/>
          </w:tcPr>
          <w:p w14:paraId="74C40ED0" w14:textId="3088A03B" w:rsidR="00DE4184" w:rsidRDefault="007028EF">
            <w:r>
              <w:rPr>
                <w:rFonts w:hint="eastAsia"/>
              </w:rPr>
              <w:t>符合</w:t>
            </w:r>
          </w:p>
        </w:tc>
      </w:tr>
      <w:tr w:rsidR="007028EF" w14:paraId="0091BFBE" w14:textId="77777777">
        <w:trPr>
          <w:trHeight w:val="122"/>
        </w:trPr>
        <w:tc>
          <w:tcPr>
            <w:tcW w:w="2122" w:type="dxa"/>
          </w:tcPr>
          <w:p w14:paraId="66B48FC2" w14:textId="77777777" w:rsidR="007028EF" w:rsidRDefault="007028EF" w:rsidP="007028E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管理目标及其实现的策划</w:t>
            </w:r>
          </w:p>
          <w:p w14:paraId="37FBF92B" w14:textId="77777777" w:rsidR="007028EF" w:rsidRDefault="007028EF" w:rsidP="007028EF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 w14:paraId="5892AB7B" w14:textId="77777777" w:rsidR="007028EF" w:rsidRDefault="007028EF" w:rsidP="007028E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  <w:p w14:paraId="0DC964C1" w14:textId="77777777" w:rsidR="007028EF" w:rsidRDefault="007028EF" w:rsidP="007028EF">
            <w:pPr>
              <w:spacing w:line="280" w:lineRule="exact"/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022AF624" w14:textId="77777777" w:rsidR="007028EF" w:rsidRDefault="007028EF" w:rsidP="007028EF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公司对管理体系所需的相关职能、层次和过程设定管理目标。</w:t>
            </w:r>
          </w:p>
          <w:p w14:paraId="45317521" w14:textId="77777777" w:rsidR="007028EF" w:rsidRDefault="007028EF" w:rsidP="007028E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综合管理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部涉及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的目标及实现情况是：</w:t>
            </w:r>
          </w:p>
          <w:tbl>
            <w:tblPr>
              <w:tblStyle w:val="ac"/>
              <w:tblW w:w="9788" w:type="dxa"/>
              <w:tblLayout w:type="fixed"/>
              <w:tblLook w:val="04A0" w:firstRow="1" w:lastRow="0" w:firstColumn="1" w:lastColumn="0" w:noHBand="0" w:noVBand="1"/>
            </w:tblPr>
            <w:tblGrid>
              <w:gridCol w:w="3142"/>
              <w:gridCol w:w="4394"/>
              <w:gridCol w:w="2252"/>
            </w:tblGrid>
            <w:tr w:rsidR="007028EF" w:rsidRPr="007028EF" w14:paraId="2DAA3B0D" w14:textId="77777777" w:rsidTr="007028EF">
              <w:tc>
                <w:tcPr>
                  <w:tcW w:w="3142" w:type="dxa"/>
                  <w:vAlign w:val="center"/>
                </w:tcPr>
                <w:p w14:paraId="156759B8" w14:textId="77777777" w:rsidR="007028EF" w:rsidRPr="007028EF" w:rsidRDefault="007028EF" w:rsidP="007028EF">
                  <w:pPr>
                    <w:pStyle w:val="a5"/>
                    <w:spacing w:beforeLines="20" w:before="62" w:afterLines="20" w:after="62" w:line="0" w:lineRule="atLeast"/>
                    <w:ind w:left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7028EF">
                    <w:rPr>
                      <w:rFonts w:ascii="宋体" w:hAnsi="宋体" w:cs="宋体" w:hint="eastAsia"/>
                      <w:sz w:val="21"/>
                      <w:szCs w:val="21"/>
                    </w:rPr>
                    <w:t>分目标</w:t>
                  </w:r>
                </w:p>
              </w:tc>
              <w:tc>
                <w:tcPr>
                  <w:tcW w:w="4394" w:type="dxa"/>
                  <w:vAlign w:val="center"/>
                </w:tcPr>
                <w:p w14:paraId="38E9B372" w14:textId="77777777" w:rsidR="007028EF" w:rsidRPr="007028EF" w:rsidRDefault="007028EF" w:rsidP="007028EF">
                  <w:pPr>
                    <w:pStyle w:val="a5"/>
                    <w:spacing w:beforeLines="20" w:before="62" w:afterLines="20" w:after="62" w:line="0" w:lineRule="atLeast"/>
                    <w:ind w:left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7028EF">
                    <w:rPr>
                      <w:rFonts w:ascii="宋体" w:hAnsi="宋体" w:cs="宋体" w:hint="eastAsia"/>
                      <w:sz w:val="21"/>
                      <w:szCs w:val="21"/>
                    </w:rPr>
                    <w:t>考核方法</w:t>
                  </w:r>
                </w:p>
              </w:tc>
              <w:tc>
                <w:tcPr>
                  <w:tcW w:w="2252" w:type="dxa"/>
                  <w:vAlign w:val="center"/>
                </w:tcPr>
                <w:p w14:paraId="789600D1" w14:textId="77777777" w:rsidR="007028EF" w:rsidRPr="007028EF" w:rsidRDefault="007028EF" w:rsidP="007028EF">
                  <w:pPr>
                    <w:pStyle w:val="a5"/>
                    <w:spacing w:beforeLines="20" w:before="62" w:afterLines="20" w:after="62" w:line="0" w:lineRule="atLeast"/>
                    <w:ind w:left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7028EF">
                    <w:rPr>
                      <w:rFonts w:ascii="宋体" w:hAnsi="宋体" w:cs="宋体" w:hint="eastAsia"/>
                      <w:sz w:val="21"/>
                      <w:szCs w:val="21"/>
                    </w:rPr>
                    <w:t>考核结果9月30日</w:t>
                  </w:r>
                </w:p>
              </w:tc>
            </w:tr>
            <w:tr w:rsidR="007028EF" w:rsidRPr="007028EF" w14:paraId="65DB94EE" w14:textId="77777777" w:rsidTr="007028EF">
              <w:tc>
                <w:tcPr>
                  <w:tcW w:w="3142" w:type="dxa"/>
                  <w:vAlign w:val="center"/>
                </w:tcPr>
                <w:p w14:paraId="76A83590" w14:textId="738574DE" w:rsidR="007028EF" w:rsidRPr="007028EF" w:rsidRDefault="007028EF" w:rsidP="007028EF">
                  <w:pPr>
                    <w:pStyle w:val="a5"/>
                    <w:spacing w:beforeLines="15" w:before="46" w:afterLines="15" w:after="46" w:line="0" w:lineRule="atLeast"/>
                    <w:ind w:left="0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7028EF">
                    <w:rPr>
                      <w:rFonts w:ascii="宋体" w:hAnsi="宋体" w:cs="宋体" w:hint="eastAsia"/>
                      <w:sz w:val="21"/>
                      <w:szCs w:val="21"/>
                    </w:rPr>
                    <w:t>1文件发放及时率≥99%</w:t>
                  </w:r>
                </w:p>
              </w:tc>
              <w:tc>
                <w:tcPr>
                  <w:tcW w:w="4394" w:type="dxa"/>
                  <w:vAlign w:val="center"/>
                </w:tcPr>
                <w:p w14:paraId="2E1BDF55" w14:textId="1D63DD42" w:rsidR="007028EF" w:rsidRPr="007028EF" w:rsidRDefault="007028EF" w:rsidP="007028EF">
                  <w:pPr>
                    <w:pStyle w:val="a5"/>
                    <w:spacing w:beforeLines="15" w:before="46" w:afterLines="15" w:after="46" w:line="0" w:lineRule="atLeast"/>
                    <w:ind w:left="0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7028EF">
                    <w:rPr>
                      <w:rFonts w:ascii="宋体" w:hAnsi="宋体" w:cs="宋体" w:hint="eastAsia"/>
                      <w:sz w:val="21"/>
                      <w:szCs w:val="21"/>
                    </w:rPr>
                    <w:t>及时率＝发放及时数÷文件总发放数×100%</w:t>
                  </w:r>
                </w:p>
              </w:tc>
              <w:tc>
                <w:tcPr>
                  <w:tcW w:w="2252" w:type="dxa"/>
                  <w:vAlign w:val="center"/>
                </w:tcPr>
                <w:p w14:paraId="7E5389D4" w14:textId="7F681BA0" w:rsidR="007028EF" w:rsidRPr="007028EF" w:rsidRDefault="007028EF" w:rsidP="007028EF">
                  <w:pPr>
                    <w:pStyle w:val="a5"/>
                    <w:spacing w:beforeLines="15" w:before="46" w:afterLines="15" w:after="46" w:line="0" w:lineRule="atLeast"/>
                    <w:ind w:left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7028EF">
                    <w:rPr>
                      <w:rFonts w:ascii="宋体" w:hAnsi="宋体" w:cs="宋体" w:hint="eastAsia"/>
                      <w:sz w:val="21"/>
                      <w:szCs w:val="21"/>
                    </w:rPr>
                    <w:t>100%</w:t>
                  </w:r>
                </w:p>
              </w:tc>
            </w:tr>
            <w:tr w:rsidR="007028EF" w:rsidRPr="007028EF" w14:paraId="287BA18E" w14:textId="77777777" w:rsidTr="007028EF">
              <w:tc>
                <w:tcPr>
                  <w:tcW w:w="3142" w:type="dxa"/>
                  <w:vAlign w:val="center"/>
                </w:tcPr>
                <w:p w14:paraId="00B6965C" w14:textId="57F8C581" w:rsidR="007028EF" w:rsidRPr="007028EF" w:rsidRDefault="007028EF" w:rsidP="007028EF">
                  <w:pPr>
                    <w:pStyle w:val="a5"/>
                    <w:spacing w:beforeLines="15" w:before="46" w:afterLines="15" w:after="46" w:line="0" w:lineRule="atLeast"/>
                    <w:ind w:left="0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7028EF">
                    <w:rPr>
                      <w:rFonts w:ascii="宋体" w:hAnsi="宋体" w:cs="宋体" w:hint="eastAsia"/>
                      <w:sz w:val="21"/>
                      <w:szCs w:val="21"/>
                    </w:rPr>
                    <w:t>2设备完好率≥98%</w:t>
                  </w:r>
                </w:p>
              </w:tc>
              <w:tc>
                <w:tcPr>
                  <w:tcW w:w="4394" w:type="dxa"/>
                  <w:vAlign w:val="center"/>
                </w:tcPr>
                <w:p w14:paraId="77B2ECCF" w14:textId="7DBDD3C8" w:rsidR="007028EF" w:rsidRPr="007028EF" w:rsidRDefault="007028EF" w:rsidP="007028EF">
                  <w:pPr>
                    <w:pStyle w:val="a5"/>
                    <w:spacing w:beforeLines="15" w:before="46" w:afterLines="15" w:after="46" w:line="0" w:lineRule="atLeast"/>
                    <w:ind w:left="0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7028EF">
                    <w:rPr>
                      <w:rFonts w:ascii="宋体" w:hAnsi="宋体" w:cs="宋体" w:hint="eastAsia"/>
                      <w:sz w:val="21"/>
                      <w:szCs w:val="21"/>
                    </w:rPr>
                    <w:t>完好率＝设备总数÷完好设备×100%</w:t>
                  </w:r>
                </w:p>
              </w:tc>
              <w:tc>
                <w:tcPr>
                  <w:tcW w:w="2252" w:type="dxa"/>
                  <w:vAlign w:val="center"/>
                </w:tcPr>
                <w:p w14:paraId="2633B38B" w14:textId="76728B66" w:rsidR="007028EF" w:rsidRPr="007028EF" w:rsidRDefault="007028EF" w:rsidP="007028EF">
                  <w:pPr>
                    <w:pStyle w:val="a5"/>
                    <w:spacing w:beforeLines="15" w:before="46" w:afterLines="15" w:after="46" w:line="0" w:lineRule="atLeast"/>
                    <w:ind w:left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7028EF">
                    <w:rPr>
                      <w:rFonts w:ascii="宋体" w:hAnsi="宋体" w:cs="宋体" w:hint="eastAsia"/>
                      <w:sz w:val="21"/>
                      <w:szCs w:val="21"/>
                    </w:rPr>
                    <w:t>100%</w:t>
                  </w:r>
                </w:p>
              </w:tc>
            </w:tr>
            <w:tr w:rsidR="007028EF" w:rsidRPr="007028EF" w14:paraId="44F25A2E" w14:textId="77777777" w:rsidTr="007028EF">
              <w:tc>
                <w:tcPr>
                  <w:tcW w:w="3142" w:type="dxa"/>
                  <w:vAlign w:val="center"/>
                </w:tcPr>
                <w:p w14:paraId="11DAB103" w14:textId="235AD00D" w:rsidR="007028EF" w:rsidRPr="007028EF" w:rsidRDefault="007028EF" w:rsidP="007028EF">
                  <w:pPr>
                    <w:pStyle w:val="a5"/>
                    <w:spacing w:beforeLines="15" w:before="46" w:afterLines="15" w:after="46" w:line="0" w:lineRule="atLeast"/>
                    <w:ind w:left="0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7028EF">
                    <w:rPr>
                      <w:rFonts w:ascii="宋体" w:hAnsi="宋体" w:cs="宋体" w:hint="eastAsia"/>
                      <w:sz w:val="21"/>
                      <w:szCs w:val="21"/>
                    </w:rPr>
                    <w:t>3.合格供方评定率≥99%</w:t>
                  </w:r>
                </w:p>
              </w:tc>
              <w:tc>
                <w:tcPr>
                  <w:tcW w:w="4394" w:type="dxa"/>
                  <w:vAlign w:val="center"/>
                </w:tcPr>
                <w:p w14:paraId="0DC57D89" w14:textId="6DEC5045" w:rsidR="007028EF" w:rsidRPr="007028EF" w:rsidRDefault="007028EF" w:rsidP="007028EF">
                  <w:pPr>
                    <w:pStyle w:val="a5"/>
                    <w:spacing w:beforeLines="15" w:before="46" w:afterLines="15" w:after="46" w:line="0" w:lineRule="atLeast"/>
                    <w:ind w:left="0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7028EF">
                    <w:rPr>
                      <w:rFonts w:ascii="宋体" w:hAnsi="宋体" w:cs="宋体" w:hint="eastAsia"/>
                      <w:sz w:val="21"/>
                      <w:szCs w:val="21"/>
                    </w:rPr>
                    <w:t>评定率＝评定总数÷评定数×100%</w:t>
                  </w:r>
                </w:p>
              </w:tc>
              <w:tc>
                <w:tcPr>
                  <w:tcW w:w="2252" w:type="dxa"/>
                  <w:vAlign w:val="center"/>
                </w:tcPr>
                <w:p w14:paraId="6C6DA225" w14:textId="1DD06732" w:rsidR="007028EF" w:rsidRPr="007028EF" w:rsidRDefault="007028EF" w:rsidP="007028EF">
                  <w:pPr>
                    <w:pStyle w:val="a5"/>
                    <w:spacing w:beforeLines="15" w:before="46" w:afterLines="15" w:after="46" w:line="0" w:lineRule="atLeast"/>
                    <w:ind w:left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7028EF">
                    <w:rPr>
                      <w:rFonts w:ascii="宋体" w:hAnsi="宋体" w:cs="宋体" w:hint="eastAsia"/>
                      <w:sz w:val="21"/>
                      <w:szCs w:val="21"/>
                    </w:rPr>
                    <w:t>100%</w:t>
                  </w:r>
                </w:p>
              </w:tc>
            </w:tr>
            <w:tr w:rsidR="007028EF" w:rsidRPr="007028EF" w14:paraId="7A9D9C96" w14:textId="77777777" w:rsidTr="007028EF">
              <w:tc>
                <w:tcPr>
                  <w:tcW w:w="3142" w:type="dxa"/>
                  <w:vAlign w:val="center"/>
                </w:tcPr>
                <w:p w14:paraId="33ED65AC" w14:textId="11EDE8E7" w:rsidR="007028EF" w:rsidRPr="007028EF" w:rsidRDefault="007028EF" w:rsidP="007028EF">
                  <w:pPr>
                    <w:pStyle w:val="a5"/>
                    <w:spacing w:beforeLines="15" w:before="46" w:afterLines="15" w:after="46" w:line="0" w:lineRule="atLeast"/>
                    <w:ind w:left="0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7028EF">
                    <w:rPr>
                      <w:rFonts w:ascii="宋体" w:hAnsi="宋体" w:cs="宋体" w:hint="eastAsia"/>
                      <w:sz w:val="21"/>
                      <w:szCs w:val="21"/>
                    </w:rPr>
                    <w:t>4.合同履约率100%</w:t>
                  </w:r>
                </w:p>
              </w:tc>
              <w:tc>
                <w:tcPr>
                  <w:tcW w:w="4394" w:type="dxa"/>
                  <w:vAlign w:val="center"/>
                </w:tcPr>
                <w:p w14:paraId="356250F3" w14:textId="541D2A11" w:rsidR="007028EF" w:rsidRPr="007028EF" w:rsidRDefault="007028EF" w:rsidP="007028EF">
                  <w:pPr>
                    <w:pStyle w:val="a5"/>
                    <w:spacing w:beforeLines="15" w:before="46" w:afterLines="15" w:after="46" w:line="0" w:lineRule="atLeast"/>
                    <w:ind w:left="0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7028EF">
                    <w:rPr>
                      <w:rFonts w:ascii="宋体" w:hAnsi="宋体" w:cs="宋体" w:hint="eastAsia"/>
                      <w:sz w:val="21"/>
                      <w:szCs w:val="21"/>
                    </w:rPr>
                    <w:t>履约率＝合同总数÷履约总数×100%</w:t>
                  </w:r>
                </w:p>
              </w:tc>
              <w:tc>
                <w:tcPr>
                  <w:tcW w:w="2252" w:type="dxa"/>
                  <w:vAlign w:val="center"/>
                </w:tcPr>
                <w:p w14:paraId="17C84F79" w14:textId="21A5F3A5" w:rsidR="007028EF" w:rsidRPr="007028EF" w:rsidRDefault="007028EF" w:rsidP="007028EF">
                  <w:pPr>
                    <w:pStyle w:val="a5"/>
                    <w:spacing w:beforeLines="15" w:before="46" w:afterLines="15" w:after="46" w:line="0" w:lineRule="atLeast"/>
                    <w:ind w:left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7028EF">
                    <w:rPr>
                      <w:rFonts w:ascii="宋体" w:hAnsi="宋体" w:cs="宋体" w:hint="eastAsia"/>
                      <w:sz w:val="21"/>
                      <w:szCs w:val="21"/>
                    </w:rPr>
                    <w:t>100%</w:t>
                  </w:r>
                </w:p>
              </w:tc>
            </w:tr>
            <w:tr w:rsidR="007028EF" w:rsidRPr="007028EF" w14:paraId="2F7E1279" w14:textId="77777777" w:rsidTr="007028EF">
              <w:tc>
                <w:tcPr>
                  <w:tcW w:w="3142" w:type="dxa"/>
                  <w:vAlign w:val="center"/>
                </w:tcPr>
                <w:p w14:paraId="0B8D1936" w14:textId="4503229C" w:rsidR="007028EF" w:rsidRPr="007028EF" w:rsidRDefault="007028EF" w:rsidP="007028EF">
                  <w:pPr>
                    <w:spacing w:line="400" w:lineRule="exact"/>
                    <w:rPr>
                      <w:rFonts w:ascii="宋体" w:hAnsi="宋体" w:cs="宋体"/>
                      <w:szCs w:val="21"/>
                    </w:rPr>
                  </w:pPr>
                  <w:r w:rsidRPr="007028EF">
                    <w:rPr>
                      <w:rFonts w:ascii="宋体" w:hAnsi="宋体" w:cs="宋体" w:hint="eastAsia"/>
                      <w:szCs w:val="21"/>
                    </w:rPr>
                    <w:t>5.顾客投诉处理及时率≥99%</w:t>
                  </w:r>
                </w:p>
              </w:tc>
              <w:tc>
                <w:tcPr>
                  <w:tcW w:w="4394" w:type="dxa"/>
                  <w:vAlign w:val="center"/>
                </w:tcPr>
                <w:p w14:paraId="3F0CE3B1" w14:textId="343EC53B" w:rsidR="007028EF" w:rsidRPr="007028EF" w:rsidRDefault="007028EF" w:rsidP="007028EF">
                  <w:pPr>
                    <w:pStyle w:val="a5"/>
                    <w:spacing w:beforeLines="15" w:before="46" w:afterLines="15" w:after="46" w:line="0" w:lineRule="atLeast"/>
                    <w:ind w:left="0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7028EF">
                    <w:rPr>
                      <w:rFonts w:ascii="宋体" w:hAnsi="宋体" w:cs="宋体" w:hint="eastAsia"/>
                      <w:sz w:val="21"/>
                      <w:szCs w:val="21"/>
                    </w:rPr>
                    <w:t>有效投诉处理率＝有效投诉处理数÷顾客有效投诉总数×100%</w:t>
                  </w:r>
                </w:p>
              </w:tc>
              <w:tc>
                <w:tcPr>
                  <w:tcW w:w="2252" w:type="dxa"/>
                  <w:vAlign w:val="center"/>
                </w:tcPr>
                <w:p w14:paraId="6C87C42E" w14:textId="7F9CA442" w:rsidR="007028EF" w:rsidRPr="007028EF" w:rsidRDefault="007028EF" w:rsidP="007028EF">
                  <w:pPr>
                    <w:pStyle w:val="a5"/>
                    <w:spacing w:beforeLines="15" w:before="46" w:afterLines="15" w:after="46" w:line="0" w:lineRule="atLeast"/>
                    <w:ind w:left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7028EF">
                    <w:rPr>
                      <w:rFonts w:ascii="宋体" w:hAnsi="宋体" w:cs="宋体" w:hint="eastAsia"/>
                      <w:sz w:val="21"/>
                      <w:szCs w:val="21"/>
                    </w:rPr>
                    <w:t>100%</w:t>
                  </w:r>
                </w:p>
              </w:tc>
            </w:tr>
            <w:tr w:rsidR="007028EF" w:rsidRPr="007028EF" w14:paraId="6DD0C234" w14:textId="77777777" w:rsidTr="007028EF">
              <w:tc>
                <w:tcPr>
                  <w:tcW w:w="3142" w:type="dxa"/>
                  <w:vAlign w:val="center"/>
                </w:tcPr>
                <w:p w14:paraId="129765E1" w14:textId="08B26C77" w:rsidR="007028EF" w:rsidRPr="007028EF" w:rsidRDefault="007028EF" w:rsidP="007028EF">
                  <w:pPr>
                    <w:spacing w:line="400" w:lineRule="exact"/>
                    <w:rPr>
                      <w:rFonts w:ascii="宋体" w:hAnsi="宋体" w:cs="宋体"/>
                      <w:szCs w:val="21"/>
                    </w:rPr>
                  </w:pPr>
                  <w:r w:rsidRPr="007028EF">
                    <w:rPr>
                      <w:rFonts w:ascii="宋体" w:hAnsi="宋体" w:cs="宋体" w:hint="eastAsia"/>
                      <w:szCs w:val="21"/>
                    </w:rPr>
                    <w:t>6.顾客满意率≥95分</w:t>
                  </w:r>
                </w:p>
              </w:tc>
              <w:tc>
                <w:tcPr>
                  <w:tcW w:w="4394" w:type="dxa"/>
                  <w:vAlign w:val="center"/>
                </w:tcPr>
                <w:p w14:paraId="552C2BE0" w14:textId="1FC93F5A" w:rsidR="007028EF" w:rsidRPr="007028EF" w:rsidRDefault="007028EF" w:rsidP="007028EF">
                  <w:pPr>
                    <w:pStyle w:val="a5"/>
                    <w:spacing w:beforeLines="15" w:before="46" w:afterLines="15" w:after="46" w:line="0" w:lineRule="atLeast"/>
                    <w:ind w:left="0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7028EF">
                    <w:rPr>
                      <w:rFonts w:ascii="宋体" w:hAnsi="宋体" w:cs="宋体" w:hint="eastAsia"/>
                      <w:sz w:val="21"/>
                      <w:szCs w:val="21"/>
                    </w:rPr>
                    <w:t>满意率＝顾客满意分数总和÷总份数</w:t>
                  </w:r>
                </w:p>
              </w:tc>
              <w:tc>
                <w:tcPr>
                  <w:tcW w:w="2252" w:type="dxa"/>
                  <w:vAlign w:val="center"/>
                </w:tcPr>
                <w:p w14:paraId="1A9C00A0" w14:textId="5FE334AA" w:rsidR="007028EF" w:rsidRPr="007028EF" w:rsidRDefault="007028EF" w:rsidP="007028EF">
                  <w:pPr>
                    <w:pStyle w:val="a5"/>
                    <w:spacing w:beforeLines="15" w:before="46" w:afterLines="15" w:after="46" w:line="0" w:lineRule="atLeast"/>
                    <w:ind w:left="0"/>
                    <w:jc w:val="center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7028EF">
                    <w:rPr>
                      <w:rFonts w:ascii="宋体" w:hAnsi="宋体" w:cs="宋体" w:hint="eastAsia"/>
                      <w:sz w:val="21"/>
                      <w:szCs w:val="21"/>
                    </w:rPr>
                    <w:t>96分</w:t>
                  </w:r>
                </w:p>
              </w:tc>
            </w:tr>
            <w:tr w:rsidR="007028EF" w:rsidRPr="007028EF" w14:paraId="3ADBA3A9" w14:textId="77777777" w:rsidTr="007028EF">
              <w:tc>
                <w:tcPr>
                  <w:tcW w:w="3142" w:type="dxa"/>
                  <w:vAlign w:val="center"/>
                </w:tcPr>
                <w:p w14:paraId="7CB73B0D" w14:textId="7CFE452C" w:rsidR="007028EF" w:rsidRPr="007028EF" w:rsidRDefault="007028EF" w:rsidP="007028EF">
                  <w:pPr>
                    <w:spacing w:line="400" w:lineRule="exact"/>
                    <w:rPr>
                      <w:rFonts w:ascii="宋体" w:hAnsi="宋体" w:cs="宋体"/>
                      <w:szCs w:val="21"/>
                    </w:rPr>
                  </w:pPr>
                  <w:r w:rsidRPr="007028EF">
                    <w:rPr>
                      <w:rFonts w:ascii="宋体" w:hAnsi="宋体" w:cs="宋体" w:hint="eastAsia"/>
                      <w:szCs w:val="21"/>
                    </w:rPr>
                    <w:t>7.废弃物</w:t>
                  </w:r>
                  <w:proofErr w:type="gramStart"/>
                  <w:r w:rsidRPr="007028EF">
                    <w:rPr>
                      <w:rFonts w:ascii="宋体" w:hAnsi="宋体" w:cs="宋体" w:hint="eastAsia"/>
                      <w:szCs w:val="21"/>
                    </w:rPr>
                    <w:t>请回收</w:t>
                  </w:r>
                  <w:proofErr w:type="gramEnd"/>
                  <w:r w:rsidRPr="007028EF">
                    <w:rPr>
                      <w:rFonts w:ascii="宋体" w:hAnsi="宋体" w:cs="宋体" w:hint="eastAsia"/>
                      <w:szCs w:val="21"/>
                    </w:rPr>
                    <w:t>部门清运及时率100%</w:t>
                  </w:r>
                </w:p>
              </w:tc>
              <w:tc>
                <w:tcPr>
                  <w:tcW w:w="4394" w:type="dxa"/>
                  <w:vAlign w:val="center"/>
                </w:tcPr>
                <w:p w14:paraId="1C614CCC" w14:textId="2E57EAA4" w:rsidR="007028EF" w:rsidRPr="007028EF" w:rsidRDefault="007028EF" w:rsidP="007028EF">
                  <w:pPr>
                    <w:spacing w:line="400" w:lineRule="exact"/>
                    <w:rPr>
                      <w:rFonts w:ascii="宋体" w:hAnsi="宋体" w:cs="宋体"/>
                      <w:szCs w:val="21"/>
                    </w:rPr>
                  </w:pPr>
                  <w:r w:rsidRPr="007028EF">
                    <w:rPr>
                      <w:rFonts w:ascii="宋体" w:hAnsi="宋体" w:cs="宋体" w:hint="eastAsia"/>
                      <w:szCs w:val="21"/>
                    </w:rPr>
                    <w:t>及时率＝应清运总数÷清运次数×100%</w:t>
                  </w:r>
                </w:p>
              </w:tc>
              <w:tc>
                <w:tcPr>
                  <w:tcW w:w="2252" w:type="dxa"/>
                  <w:vAlign w:val="center"/>
                </w:tcPr>
                <w:p w14:paraId="5BCBF750" w14:textId="64C66366" w:rsidR="007028EF" w:rsidRPr="007028EF" w:rsidRDefault="007028EF" w:rsidP="007028EF">
                  <w:pPr>
                    <w:spacing w:line="40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7028EF"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</w:tbl>
          <w:p w14:paraId="17225DF1" w14:textId="77777777" w:rsidR="007028EF" w:rsidRDefault="007028EF" w:rsidP="007028EF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1C7AAE56" w14:textId="77777777" w:rsidR="007028EF" w:rsidRDefault="007028EF" w:rsidP="007028EF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目标可测量，与公司管理方针一致。有实施落实的方案， 根据统计结果，目标均已完成。</w:t>
            </w:r>
          </w:p>
        </w:tc>
        <w:tc>
          <w:tcPr>
            <w:tcW w:w="1585" w:type="dxa"/>
          </w:tcPr>
          <w:p w14:paraId="297ECD2B" w14:textId="2B94AF45" w:rsidR="007028EF" w:rsidRDefault="007028EF" w:rsidP="007028EF">
            <w:r>
              <w:rPr>
                <w:rFonts w:hint="eastAsia"/>
              </w:rPr>
              <w:lastRenderedPageBreak/>
              <w:t>符合</w:t>
            </w:r>
          </w:p>
        </w:tc>
      </w:tr>
      <w:tr w:rsidR="007028EF" w14:paraId="73FABA4D" w14:textId="77777777">
        <w:trPr>
          <w:trHeight w:val="122"/>
        </w:trPr>
        <w:tc>
          <w:tcPr>
            <w:tcW w:w="2122" w:type="dxa"/>
          </w:tcPr>
          <w:p w14:paraId="72759CAF" w14:textId="77777777" w:rsidR="007028EF" w:rsidRDefault="007028EF" w:rsidP="007028E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基础设施</w:t>
            </w:r>
          </w:p>
        </w:tc>
        <w:tc>
          <w:tcPr>
            <w:tcW w:w="998" w:type="dxa"/>
          </w:tcPr>
          <w:p w14:paraId="2508DC6A" w14:textId="77777777" w:rsidR="007028EF" w:rsidRDefault="007028EF" w:rsidP="007028E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7.1.3</w:t>
            </w:r>
          </w:p>
        </w:tc>
        <w:tc>
          <w:tcPr>
            <w:tcW w:w="10004" w:type="dxa"/>
            <w:vAlign w:val="center"/>
          </w:tcPr>
          <w:p w14:paraId="5FFC90AB" w14:textId="77777777" w:rsidR="007028EF" w:rsidRDefault="007028EF" w:rsidP="007028EF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础设施主要分办公场所和保安现场服务场所，综合办公室主要负责办公场所基础设施，该场所为公司自购写字楼，两层结构；主要为必要办公设备：电脑、打印机、办公用具、卫生设施、档案室、会议室等；现场查看公司有前台，办公场所整洁；</w:t>
            </w:r>
          </w:p>
        </w:tc>
        <w:tc>
          <w:tcPr>
            <w:tcW w:w="1585" w:type="dxa"/>
          </w:tcPr>
          <w:p w14:paraId="7746D8DE" w14:textId="11B094C5" w:rsidR="007028EF" w:rsidRDefault="007028EF" w:rsidP="007028EF">
            <w:r>
              <w:rPr>
                <w:rFonts w:hint="eastAsia"/>
              </w:rPr>
              <w:t>符合</w:t>
            </w:r>
          </w:p>
        </w:tc>
      </w:tr>
      <w:tr w:rsidR="007028EF" w14:paraId="6FF79177" w14:textId="77777777">
        <w:trPr>
          <w:trHeight w:val="122"/>
        </w:trPr>
        <w:tc>
          <w:tcPr>
            <w:tcW w:w="2122" w:type="dxa"/>
          </w:tcPr>
          <w:p w14:paraId="74CA0D56" w14:textId="77777777" w:rsidR="007028EF" w:rsidRDefault="007028EF" w:rsidP="007028E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过程运行环境</w:t>
            </w:r>
          </w:p>
        </w:tc>
        <w:tc>
          <w:tcPr>
            <w:tcW w:w="998" w:type="dxa"/>
          </w:tcPr>
          <w:p w14:paraId="066E95B4" w14:textId="77777777" w:rsidR="007028EF" w:rsidRDefault="007028EF" w:rsidP="007028E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7.1.4 </w:t>
            </w:r>
          </w:p>
        </w:tc>
        <w:tc>
          <w:tcPr>
            <w:tcW w:w="10004" w:type="dxa"/>
            <w:vAlign w:val="center"/>
          </w:tcPr>
          <w:p w14:paraId="5B71DECC" w14:textId="77777777" w:rsidR="007028EF" w:rsidRDefault="007028EF" w:rsidP="007028EF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办公场所配置空调、绿化；文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印设备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无较大噪声；现场查看办公环境整洁；卫生间及办公场所有卫生打扫记录表格。</w:t>
            </w:r>
          </w:p>
        </w:tc>
        <w:tc>
          <w:tcPr>
            <w:tcW w:w="1585" w:type="dxa"/>
          </w:tcPr>
          <w:p w14:paraId="3A7D3218" w14:textId="3E48129F" w:rsidR="007028EF" w:rsidRDefault="007028EF" w:rsidP="007028EF">
            <w:r>
              <w:rPr>
                <w:rFonts w:hint="eastAsia"/>
              </w:rPr>
              <w:t>符合</w:t>
            </w:r>
          </w:p>
        </w:tc>
      </w:tr>
      <w:tr w:rsidR="007028EF" w14:paraId="640888BC" w14:textId="77777777">
        <w:trPr>
          <w:trHeight w:val="122"/>
        </w:trPr>
        <w:tc>
          <w:tcPr>
            <w:tcW w:w="2122" w:type="dxa"/>
          </w:tcPr>
          <w:p w14:paraId="07947EC4" w14:textId="77777777" w:rsidR="007028EF" w:rsidRDefault="007028EF" w:rsidP="007028EF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沟通</w:t>
            </w:r>
          </w:p>
          <w:p w14:paraId="66CFD47B" w14:textId="77777777" w:rsidR="007028EF" w:rsidRDefault="007028EF" w:rsidP="007028EF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 w14:paraId="4E176420" w14:textId="77777777" w:rsidR="007028EF" w:rsidRDefault="007028EF" w:rsidP="007028EF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7.4</w:t>
            </w:r>
          </w:p>
        </w:tc>
        <w:tc>
          <w:tcPr>
            <w:tcW w:w="10004" w:type="dxa"/>
            <w:vAlign w:val="center"/>
          </w:tcPr>
          <w:p w14:paraId="7268F99C" w14:textId="77777777" w:rsidR="007028EF" w:rsidRDefault="007028EF" w:rsidP="007028EF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公司编制并实施了《信息交流管理程序》，综合办公室负责对外和对内交流工作。对内交流工作主要负责召集公司周、月等例会；及必要的记录工作。</w:t>
            </w:r>
          </w:p>
          <w:p w14:paraId="403CDBA5" w14:textId="77777777" w:rsidR="007028EF" w:rsidRDefault="007028EF" w:rsidP="007028EF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现场查阅内部交流：方针、目标完成情况、内审和管理评审报告、不符合信息等。</w:t>
            </w:r>
          </w:p>
          <w:p w14:paraId="79C31A16" w14:textId="77777777" w:rsidR="007028EF" w:rsidRDefault="007028EF" w:rsidP="007028EF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审核周期内未发生因沟通不善造成的</w:t>
            </w:r>
            <w:proofErr w:type="gramStart"/>
            <w:r>
              <w:rPr>
                <w:rFonts w:hint="eastAsia"/>
                <w:szCs w:val="21"/>
              </w:rPr>
              <w:t>的</w:t>
            </w:r>
            <w:proofErr w:type="gramEnd"/>
            <w:r>
              <w:rPr>
                <w:rFonts w:hint="eastAsia"/>
                <w:szCs w:val="21"/>
              </w:rPr>
              <w:t>问题。</w:t>
            </w:r>
          </w:p>
        </w:tc>
        <w:tc>
          <w:tcPr>
            <w:tcW w:w="1585" w:type="dxa"/>
          </w:tcPr>
          <w:p w14:paraId="4CCCB354" w14:textId="6DFF3B6B" w:rsidR="007028EF" w:rsidRDefault="007028EF" w:rsidP="007028EF">
            <w:r>
              <w:rPr>
                <w:rFonts w:hint="eastAsia"/>
              </w:rPr>
              <w:t>符合</w:t>
            </w:r>
          </w:p>
        </w:tc>
      </w:tr>
      <w:tr w:rsidR="007028EF" w14:paraId="11AA57E4" w14:textId="77777777">
        <w:trPr>
          <w:trHeight w:val="264"/>
        </w:trPr>
        <w:tc>
          <w:tcPr>
            <w:tcW w:w="2122" w:type="dxa"/>
          </w:tcPr>
          <w:p w14:paraId="001AB335" w14:textId="77777777" w:rsidR="007028EF" w:rsidRDefault="007028EF" w:rsidP="007028EF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顾客沟通</w:t>
            </w:r>
          </w:p>
        </w:tc>
        <w:tc>
          <w:tcPr>
            <w:tcW w:w="998" w:type="dxa"/>
          </w:tcPr>
          <w:p w14:paraId="1B59A643" w14:textId="77777777" w:rsidR="007028EF" w:rsidRDefault="007028EF" w:rsidP="007028EF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8.2.1</w:t>
            </w:r>
          </w:p>
        </w:tc>
        <w:tc>
          <w:tcPr>
            <w:tcW w:w="10004" w:type="dxa"/>
            <w:vAlign w:val="center"/>
          </w:tcPr>
          <w:p w14:paraId="594C200C" w14:textId="77777777" w:rsidR="007028EF" w:rsidRDefault="007028EF" w:rsidP="007028EF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公司建有独立的网站，展示公司介绍、业务范围、客户案例、联系信息等；</w:t>
            </w:r>
          </w:p>
          <w:p w14:paraId="58764E11" w14:textId="77777777" w:rsidR="007028EF" w:rsidRDefault="007028EF" w:rsidP="007028EF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同时获取社会保安服务需求，关注社会保安服务招标信息；</w:t>
            </w:r>
          </w:p>
          <w:p w14:paraId="4D9DB69F" w14:textId="77777777" w:rsidR="007028EF" w:rsidRDefault="007028EF" w:rsidP="007028EF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建立反馈信息登记制度；建有客户专线，确保与客户沟通渠道畅通。</w:t>
            </w:r>
          </w:p>
        </w:tc>
        <w:tc>
          <w:tcPr>
            <w:tcW w:w="1585" w:type="dxa"/>
          </w:tcPr>
          <w:p w14:paraId="3673C070" w14:textId="73977A05" w:rsidR="007028EF" w:rsidRDefault="007028EF" w:rsidP="007028EF">
            <w:r>
              <w:rPr>
                <w:rFonts w:hint="eastAsia"/>
              </w:rPr>
              <w:t>符合</w:t>
            </w:r>
          </w:p>
        </w:tc>
      </w:tr>
      <w:tr w:rsidR="007028EF" w14:paraId="5E9BC5D9" w14:textId="77777777">
        <w:trPr>
          <w:trHeight w:val="689"/>
        </w:trPr>
        <w:tc>
          <w:tcPr>
            <w:tcW w:w="2122" w:type="dxa"/>
          </w:tcPr>
          <w:p w14:paraId="4EFA7914" w14:textId="77777777" w:rsidR="007028EF" w:rsidRDefault="007028EF" w:rsidP="007028EF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与保安服务服务有关的要求的确定/评审</w:t>
            </w:r>
          </w:p>
        </w:tc>
        <w:tc>
          <w:tcPr>
            <w:tcW w:w="998" w:type="dxa"/>
          </w:tcPr>
          <w:p w14:paraId="7A03D764" w14:textId="77777777" w:rsidR="007028EF" w:rsidRPr="000C0672" w:rsidRDefault="007028EF" w:rsidP="007028EF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-12"/>
                <w:szCs w:val="21"/>
              </w:rPr>
            </w:pPr>
            <w:r w:rsidRPr="000C0672">
              <w:rPr>
                <w:rFonts w:ascii="宋体" w:hAnsi="宋体" w:hint="eastAsia"/>
                <w:spacing w:val="-12"/>
                <w:szCs w:val="21"/>
              </w:rPr>
              <w:t>8.2.2/</w:t>
            </w:r>
          </w:p>
          <w:p w14:paraId="006B2373" w14:textId="77777777" w:rsidR="007028EF" w:rsidRPr="000C0672" w:rsidRDefault="007028EF" w:rsidP="007028EF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-12"/>
                <w:szCs w:val="21"/>
              </w:rPr>
            </w:pPr>
            <w:r w:rsidRPr="000C0672">
              <w:rPr>
                <w:rFonts w:ascii="宋体" w:hAnsi="宋体" w:hint="eastAsia"/>
                <w:spacing w:val="-12"/>
                <w:szCs w:val="21"/>
              </w:rPr>
              <w:t>8.2.3</w:t>
            </w:r>
          </w:p>
        </w:tc>
        <w:tc>
          <w:tcPr>
            <w:tcW w:w="10004" w:type="dxa"/>
            <w:vAlign w:val="center"/>
          </w:tcPr>
          <w:p w14:paraId="293B99AB" w14:textId="77777777" w:rsidR="007028EF" w:rsidRPr="000C0672" w:rsidRDefault="007028EF" w:rsidP="007028EF">
            <w:pPr>
              <w:spacing w:line="280" w:lineRule="exact"/>
              <w:rPr>
                <w:szCs w:val="21"/>
              </w:rPr>
            </w:pPr>
            <w:r w:rsidRPr="000C0672">
              <w:rPr>
                <w:rFonts w:ascii="宋体" w:hAnsi="宋体" w:cs="宋体" w:hint="eastAsia"/>
                <w:szCs w:val="21"/>
              </w:rPr>
              <w:t xml:space="preserve">  公司编制</w:t>
            </w:r>
            <w:r w:rsidRPr="000C0672">
              <w:rPr>
                <w:rFonts w:hint="eastAsia"/>
                <w:szCs w:val="21"/>
              </w:rPr>
              <w:t>《与顾客有关的过程控制程序》，负责人介绍公司业务信息的来源基本源于招</w:t>
            </w:r>
            <w:proofErr w:type="gramStart"/>
            <w:r w:rsidRPr="000C0672">
              <w:rPr>
                <w:rFonts w:hint="eastAsia"/>
                <w:szCs w:val="21"/>
              </w:rPr>
              <w:t>投项目</w:t>
            </w:r>
            <w:proofErr w:type="gramEnd"/>
            <w:r w:rsidRPr="000C0672">
              <w:rPr>
                <w:rFonts w:hint="eastAsia"/>
                <w:szCs w:val="21"/>
              </w:rPr>
              <w:t>和其他物业公司的委托，招标项目的服务要求确定主要对于招标信息的精准解读，投标后，对于中标的服务项目，在合同中确定服务要求。物业公司委托的安保服务，主要在于前期的洽谈和核算，经公司评审确认后，以合同的形式确定内容及要求。</w:t>
            </w:r>
          </w:p>
          <w:p w14:paraId="6E82F303" w14:textId="77777777" w:rsidR="007028EF" w:rsidRPr="000C0672" w:rsidRDefault="007028EF" w:rsidP="007028EF">
            <w:pPr>
              <w:spacing w:line="280" w:lineRule="exact"/>
              <w:rPr>
                <w:szCs w:val="21"/>
              </w:rPr>
            </w:pPr>
            <w:r w:rsidRPr="000C0672">
              <w:rPr>
                <w:rFonts w:hint="eastAsia"/>
                <w:szCs w:val="21"/>
              </w:rPr>
              <w:t>查看合同：</w:t>
            </w:r>
          </w:p>
          <w:p w14:paraId="30B1A0C8" w14:textId="3D1EA62D" w:rsidR="007028EF" w:rsidRPr="000C0672" w:rsidRDefault="007028EF" w:rsidP="007028EF">
            <w:pPr>
              <w:numPr>
                <w:ilvl w:val="0"/>
                <w:numId w:val="1"/>
              </w:numPr>
              <w:spacing w:line="280" w:lineRule="exact"/>
              <w:rPr>
                <w:szCs w:val="21"/>
              </w:rPr>
            </w:pPr>
            <w:r w:rsidRPr="000C0672">
              <w:rPr>
                <w:rFonts w:hint="eastAsia"/>
                <w:szCs w:val="21"/>
              </w:rPr>
              <w:t>客户：</w:t>
            </w:r>
            <w:r w:rsidR="0096736E" w:rsidRPr="000C0672">
              <w:rPr>
                <w:rFonts w:hint="eastAsia"/>
                <w:szCs w:val="21"/>
              </w:rPr>
              <w:t>冰雪大世界</w:t>
            </w:r>
            <w:r w:rsidRPr="000C0672">
              <w:rPr>
                <w:rFonts w:hint="eastAsia"/>
                <w:szCs w:val="21"/>
              </w:rPr>
              <w:t>；服务时间：</w:t>
            </w:r>
            <w:r w:rsidRPr="000C0672">
              <w:rPr>
                <w:rFonts w:hint="eastAsia"/>
                <w:szCs w:val="21"/>
              </w:rPr>
              <w:t>202</w:t>
            </w:r>
            <w:r w:rsidR="0096736E" w:rsidRPr="000C0672">
              <w:rPr>
                <w:szCs w:val="21"/>
              </w:rPr>
              <w:t>1</w:t>
            </w:r>
            <w:r w:rsidRPr="000C0672">
              <w:rPr>
                <w:rFonts w:hint="eastAsia"/>
                <w:szCs w:val="21"/>
              </w:rPr>
              <w:t>-8-</w:t>
            </w:r>
            <w:r w:rsidR="0096736E" w:rsidRPr="000C0672">
              <w:rPr>
                <w:szCs w:val="21"/>
              </w:rPr>
              <w:t>3</w:t>
            </w:r>
            <w:r w:rsidRPr="000C0672">
              <w:rPr>
                <w:rFonts w:hint="eastAsia"/>
                <w:szCs w:val="21"/>
              </w:rPr>
              <w:t>~202</w:t>
            </w:r>
            <w:r w:rsidR="0096736E" w:rsidRPr="000C0672">
              <w:rPr>
                <w:szCs w:val="21"/>
              </w:rPr>
              <w:t>2</w:t>
            </w:r>
            <w:r w:rsidRPr="000C0672">
              <w:rPr>
                <w:rFonts w:hint="eastAsia"/>
                <w:szCs w:val="21"/>
              </w:rPr>
              <w:t>-8-</w:t>
            </w:r>
            <w:r w:rsidR="0096736E" w:rsidRPr="000C0672">
              <w:rPr>
                <w:szCs w:val="21"/>
              </w:rPr>
              <w:t>2</w:t>
            </w:r>
            <w:r w:rsidRPr="000C0672">
              <w:rPr>
                <w:rFonts w:hint="eastAsia"/>
                <w:szCs w:val="21"/>
              </w:rPr>
              <w:t>；服务内容：</w:t>
            </w:r>
            <w:r w:rsidR="0096736E" w:rsidRPr="000C0672">
              <w:rPr>
                <w:rFonts w:hint="eastAsia"/>
                <w:szCs w:val="21"/>
              </w:rPr>
              <w:t>根据甲方的工作需要做好保安护卫工作</w:t>
            </w:r>
            <w:r w:rsidRPr="000C0672">
              <w:rPr>
                <w:rFonts w:hint="eastAsia"/>
                <w:szCs w:val="21"/>
              </w:rPr>
              <w:t>；委托事项、服务质量要求、人员配置中明确服务内容、质量要求和人员数量；合同见双方人员签字及加盖印章；</w:t>
            </w:r>
            <w:r w:rsidR="000C0672" w:rsidRPr="000C0672">
              <w:rPr>
                <w:rFonts w:hint="eastAsia"/>
                <w:szCs w:val="21"/>
              </w:rPr>
              <w:t>该项目合同中明确为政府采购项目，经中标签订服务合同；合同评审在投标前完成，公司档案有项目核算等材料，投标文件并经总经理签字和加盖公司公章。</w:t>
            </w:r>
          </w:p>
          <w:p w14:paraId="2971DD11" w14:textId="779C099E" w:rsidR="007028EF" w:rsidRPr="000C0672" w:rsidRDefault="007028EF" w:rsidP="007028EF">
            <w:pPr>
              <w:numPr>
                <w:ilvl w:val="0"/>
                <w:numId w:val="1"/>
              </w:numPr>
              <w:spacing w:line="280" w:lineRule="exact"/>
              <w:rPr>
                <w:szCs w:val="21"/>
              </w:rPr>
            </w:pPr>
            <w:r w:rsidRPr="000C0672">
              <w:rPr>
                <w:rFonts w:hint="eastAsia"/>
                <w:szCs w:val="21"/>
              </w:rPr>
              <w:t>客户：</w:t>
            </w:r>
            <w:r w:rsidR="0096736E" w:rsidRPr="000C0672">
              <w:rPr>
                <w:rFonts w:hint="eastAsia"/>
                <w:szCs w:val="21"/>
              </w:rPr>
              <w:t>杭州天文科技有限公司</w:t>
            </w:r>
            <w:r w:rsidRPr="000C0672">
              <w:rPr>
                <w:rFonts w:hint="eastAsia"/>
                <w:szCs w:val="21"/>
              </w:rPr>
              <w:t>，服务时间：</w:t>
            </w:r>
            <w:r w:rsidRPr="000C0672">
              <w:rPr>
                <w:rFonts w:hint="eastAsia"/>
                <w:szCs w:val="21"/>
              </w:rPr>
              <w:t>202</w:t>
            </w:r>
            <w:r w:rsidR="0096736E" w:rsidRPr="000C0672">
              <w:rPr>
                <w:szCs w:val="21"/>
              </w:rPr>
              <w:t>1</w:t>
            </w:r>
            <w:r w:rsidRPr="000C0672">
              <w:rPr>
                <w:rFonts w:hint="eastAsia"/>
                <w:szCs w:val="21"/>
              </w:rPr>
              <w:t>-</w:t>
            </w:r>
            <w:r w:rsidR="0096736E" w:rsidRPr="000C0672">
              <w:rPr>
                <w:szCs w:val="21"/>
              </w:rPr>
              <w:t>6</w:t>
            </w:r>
            <w:r w:rsidRPr="000C0672">
              <w:rPr>
                <w:rFonts w:hint="eastAsia"/>
                <w:szCs w:val="21"/>
              </w:rPr>
              <w:t>-1~202</w:t>
            </w:r>
            <w:r w:rsidR="0096736E" w:rsidRPr="000C0672">
              <w:rPr>
                <w:szCs w:val="21"/>
              </w:rPr>
              <w:t>1</w:t>
            </w:r>
            <w:r w:rsidRPr="000C0672">
              <w:rPr>
                <w:rFonts w:hint="eastAsia"/>
                <w:szCs w:val="21"/>
              </w:rPr>
              <w:t>-</w:t>
            </w:r>
            <w:r w:rsidR="0096736E" w:rsidRPr="000C0672">
              <w:rPr>
                <w:szCs w:val="21"/>
              </w:rPr>
              <w:t>5</w:t>
            </w:r>
            <w:r w:rsidRPr="000C0672">
              <w:rPr>
                <w:rFonts w:hint="eastAsia"/>
                <w:szCs w:val="21"/>
              </w:rPr>
              <w:t>-3</w:t>
            </w:r>
            <w:r w:rsidR="0096736E" w:rsidRPr="000C0672">
              <w:rPr>
                <w:szCs w:val="21"/>
              </w:rPr>
              <w:t>1</w:t>
            </w:r>
            <w:r w:rsidRPr="000C0672">
              <w:rPr>
                <w:rFonts w:hint="eastAsia"/>
                <w:szCs w:val="21"/>
              </w:rPr>
              <w:t>；服务内容：</w:t>
            </w:r>
            <w:r w:rsidR="0096736E" w:rsidRPr="000C0672">
              <w:rPr>
                <w:rFonts w:hint="eastAsia"/>
                <w:szCs w:val="21"/>
              </w:rPr>
              <w:t>安保服务</w:t>
            </w:r>
            <w:r w:rsidRPr="000C0672">
              <w:rPr>
                <w:rFonts w:hint="eastAsia"/>
                <w:szCs w:val="21"/>
              </w:rPr>
              <w:t>；委托事项、服务质量要求、人员配置中明确服务内容、质量要求和人员数量；合同见双方人员签字及加盖印章；</w:t>
            </w:r>
            <w:r w:rsidR="000C0672" w:rsidRPr="000C0672">
              <w:rPr>
                <w:rFonts w:hint="eastAsia"/>
                <w:szCs w:val="21"/>
              </w:rPr>
              <w:t>该项目合同中明确为政府采购项目，经中标签订服务合同；合同评审在投标前完成，公司档案有项目核算等材料，投标文件并经总经理签字和加盖公司公章。</w:t>
            </w:r>
          </w:p>
          <w:p w14:paraId="103AA8CD" w14:textId="3B5A0795" w:rsidR="007028EF" w:rsidRPr="000C0672" w:rsidRDefault="007028EF" w:rsidP="007028EF">
            <w:pPr>
              <w:numPr>
                <w:ilvl w:val="0"/>
                <w:numId w:val="1"/>
              </w:numPr>
              <w:spacing w:line="280" w:lineRule="exact"/>
              <w:rPr>
                <w:szCs w:val="21"/>
              </w:rPr>
            </w:pPr>
            <w:r w:rsidRPr="000C0672">
              <w:rPr>
                <w:rFonts w:hint="eastAsia"/>
                <w:szCs w:val="21"/>
              </w:rPr>
              <w:t>客户：</w:t>
            </w:r>
            <w:r w:rsidR="005A5414" w:rsidRPr="000C0672">
              <w:rPr>
                <w:rFonts w:hint="eastAsia"/>
                <w:szCs w:val="21"/>
              </w:rPr>
              <w:t>浙江民泰商业银行股份有限公司</w:t>
            </w:r>
            <w:r w:rsidRPr="000C0672">
              <w:rPr>
                <w:rFonts w:hint="eastAsia"/>
                <w:szCs w:val="21"/>
              </w:rPr>
              <w:t>；合同描述服务范围及服务标准，保安员要求，人数及合同期限等信息；合同见双方人员签字及加盖印章；</w:t>
            </w:r>
            <w:r w:rsidR="000C0672" w:rsidRPr="000C0672">
              <w:rPr>
                <w:rFonts w:hint="eastAsia"/>
                <w:szCs w:val="21"/>
              </w:rPr>
              <w:t>该项目合同中明确为政府采购项目，经中标签订服务合同；合同评审在投标前完成，公司档案有项目核算等材料，投标文件并经总经理签字和加盖公司公章。</w:t>
            </w:r>
          </w:p>
          <w:p w14:paraId="356A68DC" w14:textId="77777777" w:rsidR="007028EF" w:rsidRPr="000C0672" w:rsidRDefault="007028EF" w:rsidP="007028EF">
            <w:pPr>
              <w:spacing w:line="280" w:lineRule="exact"/>
              <w:rPr>
                <w:szCs w:val="21"/>
              </w:rPr>
            </w:pPr>
            <w:r w:rsidRPr="000C0672">
              <w:rPr>
                <w:rFonts w:hint="eastAsia"/>
                <w:szCs w:val="21"/>
              </w:rPr>
              <w:t xml:space="preserve">    </w:t>
            </w:r>
            <w:r w:rsidRPr="000C0672">
              <w:rPr>
                <w:rFonts w:hint="eastAsia"/>
                <w:szCs w:val="21"/>
              </w:rPr>
              <w:t>总体来看，服务提供对于顾客服务的要求评审、确定基本可满足</w:t>
            </w:r>
            <w:r w:rsidRPr="000C0672">
              <w:rPr>
                <w:rFonts w:hint="eastAsia"/>
                <w:szCs w:val="21"/>
              </w:rPr>
              <w:t>GB/T19001</w:t>
            </w:r>
            <w:r w:rsidRPr="000C0672">
              <w:rPr>
                <w:rFonts w:hint="eastAsia"/>
                <w:szCs w:val="21"/>
              </w:rPr>
              <w:t>标准要求。</w:t>
            </w:r>
          </w:p>
        </w:tc>
        <w:tc>
          <w:tcPr>
            <w:tcW w:w="1585" w:type="dxa"/>
          </w:tcPr>
          <w:p w14:paraId="4E459617" w14:textId="13BE7BE6" w:rsidR="007028EF" w:rsidRDefault="007028EF" w:rsidP="007028EF">
            <w:r>
              <w:rPr>
                <w:rFonts w:hint="eastAsia"/>
              </w:rPr>
              <w:t>符合</w:t>
            </w:r>
          </w:p>
        </w:tc>
      </w:tr>
      <w:tr w:rsidR="007028EF" w14:paraId="5B25B1F3" w14:textId="77777777">
        <w:trPr>
          <w:trHeight w:val="689"/>
        </w:trPr>
        <w:tc>
          <w:tcPr>
            <w:tcW w:w="2122" w:type="dxa"/>
          </w:tcPr>
          <w:p w14:paraId="1901F957" w14:textId="77777777" w:rsidR="007028EF" w:rsidRDefault="007028EF" w:rsidP="007028EF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lastRenderedPageBreak/>
              <w:t>保安服务要求的更改</w:t>
            </w:r>
          </w:p>
        </w:tc>
        <w:tc>
          <w:tcPr>
            <w:tcW w:w="998" w:type="dxa"/>
          </w:tcPr>
          <w:p w14:paraId="7BC73A78" w14:textId="77777777" w:rsidR="007028EF" w:rsidRDefault="007028EF" w:rsidP="007028EF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8.2.4</w:t>
            </w:r>
          </w:p>
        </w:tc>
        <w:tc>
          <w:tcPr>
            <w:tcW w:w="10004" w:type="dxa"/>
            <w:vAlign w:val="center"/>
          </w:tcPr>
          <w:p w14:paraId="251B12D1" w14:textId="77777777" w:rsidR="007028EF" w:rsidRDefault="007028EF" w:rsidP="007028EF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负责人介绍，因为保安服务总体来说事项比较明确，合同签订后，不会有大的变更。为获得被服务方的好感，鼓励服务人员，多帮忙业务单位解决力所能及的事项。</w:t>
            </w:r>
          </w:p>
          <w:p w14:paraId="1AADB445" w14:textId="77777777" w:rsidR="007028EF" w:rsidRDefault="007028EF" w:rsidP="007028EF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公司编制服务要求变更联系单；但体系运行以来，未有合同变更的情况。</w:t>
            </w:r>
          </w:p>
        </w:tc>
        <w:tc>
          <w:tcPr>
            <w:tcW w:w="1585" w:type="dxa"/>
          </w:tcPr>
          <w:p w14:paraId="14E97477" w14:textId="0DA3DB02" w:rsidR="007028EF" w:rsidRDefault="007028EF" w:rsidP="007028EF">
            <w:r>
              <w:rPr>
                <w:rFonts w:hint="eastAsia"/>
              </w:rPr>
              <w:t>符合</w:t>
            </w:r>
          </w:p>
        </w:tc>
      </w:tr>
      <w:tr w:rsidR="007028EF" w14:paraId="3562A4B8" w14:textId="77777777">
        <w:trPr>
          <w:trHeight w:val="689"/>
        </w:trPr>
        <w:tc>
          <w:tcPr>
            <w:tcW w:w="2122" w:type="dxa"/>
          </w:tcPr>
          <w:p w14:paraId="5028A45F" w14:textId="77777777" w:rsidR="007028EF" w:rsidRDefault="007028EF" w:rsidP="007028E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外部提供过程、服务的控制</w:t>
            </w:r>
          </w:p>
        </w:tc>
        <w:tc>
          <w:tcPr>
            <w:tcW w:w="998" w:type="dxa"/>
          </w:tcPr>
          <w:p w14:paraId="4236BC55" w14:textId="77777777" w:rsidR="007028EF" w:rsidRDefault="007028EF" w:rsidP="007028E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8.4</w:t>
            </w:r>
          </w:p>
        </w:tc>
        <w:tc>
          <w:tcPr>
            <w:tcW w:w="10004" w:type="dxa"/>
            <w:vAlign w:val="center"/>
          </w:tcPr>
          <w:p w14:paraId="48E3F154" w14:textId="77777777" w:rsidR="007028EF" w:rsidRDefault="007028EF" w:rsidP="007028EF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公司编制《</w:t>
            </w:r>
            <w:r>
              <w:rPr>
                <w:rFonts w:ascii="宋体" w:hAnsi="宋体" w:hint="eastAsia"/>
                <w:sz w:val="24"/>
              </w:rPr>
              <w:t>采购控制程序</w:t>
            </w:r>
            <w:r>
              <w:rPr>
                <w:rFonts w:ascii="宋体" w:hAnsi="宋体" w:cs="宋体" w:hint="eastAsia"/>
                <w:szCs w:val="21"/>
              </w:rPr>
              <w:t>》和《供方绩效准则》，规定相应标准所要求的事项；</w:t>
            </w:r>
          </w:p>
          <w:p w14:paraId="6BAE054B" w14:textId="3549A778" w:rsidR="007028EF" w:rsidRDefault="007028EF" w:rsidP="007028EF">
            <w:pPr>
              <w:spacing w:line="280" w:lineRule="exact"/>
              <w:ind w:firstLineChars="200" w:firstLine="42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提</w:t>
            </w:r>
            <w:r>
              <w:rPr>
                <w:rFonts w:ascii="宋体" w:hAnsi="宋体" w:hint="eastAsia"/>
                <w:sz w:val="24"/>
                <w:szCs w:val="22"/>
              </w:rPr>
              <w:t>供《合格供方名录》，共列入合格供方10家，涉及的产品有：保安服装、对讲机、盾牌、钢叉、应急棍等；并提供供方评价表</w:t>
            </w:r>
            <w:r w:rsidR="000C0672">
              <w:rPr>
                <w:rFonts w:ascii="宋体" w:hAnsi="宋体" w:hint="eastAsia"/>
                <w:sz w:val="24"/>
                <w:szCs w:val="22"/>
              </w:rPr>
              <w:t>，评价周期内没有发生重大变更</w:t>
            </w:r>
            <w:r>
              <w:rPr>
                <w:rFonts w:ascii="宋体" w:hAnsi="宋体" w:hint="eastAsia"/>
                <w:sz w:val="24"/>
                <w:szCs w:val="22"/>
              </w:rPr>
              <w:t>。</w:t>
            </w:r>
          </w:p>
          <w:p w14:paraId="0E0E1006" w14:textId="2E12457D" w:rsidR="007028EF" w:rsidRDefault="007028EF" w:rsidP="007028EF">
            <w:pPr>
              <w:spacing w:line="280" w:lineRule="exact"/>
              <w:ind w:firstLineChars="200" w:firstLine="48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查看：1、供应商：杭州拓展通信工程有限公司；提供产品：对讲机/强光手电；评价内容有：价格、交货期和服务；无其他该供应</w:t>
            </w:r>
            <w:proofErr w:type="gramStart"/>
            <w:r>
              <w:rPr>
                <w:rFonts w:ascii="宋体" w:hAnsi="宋体" w:hint="eastAsia"/>
                <w:sz w:val="24"/>
                <w:szCs w:val="22"/>
              </w:rPr>
              <w:t>商其他</w:t>
            </w:r>
            <w:proofErr w:type="gramEnd"/>
            <w:r>
              <w:rPr>
                <w:rFonts w:ascii="宋体" w:hAnsi="宋体" w:hint="eastAsia"/>
                <w:sz w:val="24"/>
                <w:szCs w:val="22"/>
              </w:rPr>
              <w:t>信息如营业执照；产品质量证明等文件；</w:t>
            </w:r>
            <w:r w:rsidR="00094F1F">
              <w:rPr>
                <w:rFonts w:ascii="宋体" w:hAnsi="宋体" w:hint="eastAsia"/>
                <w:sz w:val="24"/>
                <w:szCs w:val="22"/>
              </w:rPr>
              <w:t>现场沟通。</w:t>
            </w:r>
          </w:p>
          <w:p w14:paraId="4C8980BC" w14:textId="137948AF" w:rsidR="007028EF" w:rsidRDefault="007028EF" w:rsidP="007028EF">
            <w:pPr>
              <w:spacing w:line="280" w:lineRule="exact"/>
              <w:ind w:firstLineChars="200" w:firstLine="48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供应商：靖江市安达保安器材有限公司；提供产品：警棍、盾牌、钢叉、防爆头盔、警棍、防刺背心、应急棍、警用包；评价内容有：价格、交货期和服务；无其他该供应</w:t>
            </w:r>
            <w:proofErr w:type="gramStart"/>
            <w:r>
              <w:rPr>
                <w:rFonts w:ascii="宋体" w:hAnsi="宋体" w:hint="eastAsia"/>
                <w:sz w:val="24"/>
                <w:szCs w:val="22"/>
              </w:rPr>
              <w:t>商其他</w:t>
            </w:r>
            <w:proofErr w:type="gramEnd"/>
            <w:r>
              <w:rPr>
                <w:rFonts w:ascii="宋体" w:hAnsi="宋体" w:hint="eastAsia"/>
                <w:sz w:val="24"/>
                <w:szCs w:val="22"/>
              </w:rPr>
              <w:t>信息如营业执照；产品质量证明等文件；</w:t>
            </w:r>
            <w:r w:rsidR="00094F1F">
              <w:rPr>
                <w:rFonts w:ascii="宋体" w:hAnsi="宋体" w:hint="eastAsia"/>
                <w:sz w:val="24"/>
                <w:szCs w:val="22"/>
              </w:rPr>
              <w:t>现场沟通。</w:t>
            </w:r>
          </w:p>
          <w:p w14:paraId="521C7BDF" w14:textId="77777777" w:rsidR="007028EF" w:rsidRDefault="007028EF" w:rsidP="007028EF">
            <w:pPr>
              <w:spacing w:line="280" w:lineRule="exact"/>
              <w:ind w:firstLineChars="200" w:firstLine="48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供应商：浙江悦泰制衣有限公司；提供产品：保安服务；情况同上；</w:t>
            </w:r>
          </w:p>
          <w:p w14:paraId="29C8F01B" w14:textId="77777777" w:rsidR="007028EF" w:rsidRDefault="007028EF" w:rsidP="007028EF">
            <w:pPr>
              <w:spacing w:line="280" w:lineRule="exact"/>
              <w:ind w:firstLineChars="200" w:firstLine="48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采购物资的验收，基本由采购人员目测验收，以外观、数量、使用功能试验等方便进行。</w:t>
            </w:r>
          </w:p>
          <w:p w14:paraId="1CB00A56" w14:textId="77777777" w:rsidR="007028EF" w:rsidRDefault="007028EF" w:rsidP="007028EF">
            <w:pPr>
              <w:spacing w:line="280" w:lineRule="exact"/>
              <w:ind w:firstLineChars="200" w:firstLine="480"/>
              <w:rPr>
                <w:rFonts w:eastAsia="新宋体"/>
                <w:sz w:val="24"/>
              </w:rPr>
            </w:pPr>
          </w:p>
        </w:tc>
        <w:tc>
          <w:tcPr>
            <w:tcW w:w="1585" w:type="dxa"/>
          </w:tcPr>
          <w:p w14:paraId="28894682" w14:textId="70FE05BB" w:rsidR="007028EF" w:rsidRDefault="007028EF" w:rsidP="007028EF">
            <w:r>
              <w:rPr>
                <w:rFonts w:hint="eastAsia"/>
              </w:rPr>
              <w:t>符合</w:t>
            </w:r>
          </w:p>
        </w:tc>
      </w:tr>
      <w:tr w:rsidR="007028EF" w14:paraId="2DD12EA3" w14:textId="77777777">
        <w:trPr>
          <w:trHeight w:val="689"/>
        </w:trPr>
        <w:tc>
          <w:tcPr>
            <w:tcW w:w="2122" w:type="dxa"/>
          </w:tcPr>
          <w:p w14:paraId="2456093A" w14:textId="77777777" w:rsidR="007028EF" w:rsidRDefault="007028EF" w:rsidP="007028E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交付后的活动</w:t>
            </w:r>
          </w:p>
        </w:tc>
        <w:tc>
          <w:tcPr>
            <w:tcW w:w="998" w:type="dxa"/>
          </w:tcPr>
          <w:p w14:paraId="13ACBC82" w14:textId="77777777" w:rsidR="007028EF" w:rsidRDefault="007028EF" w:rsidP="007028E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8.5.5 </w:t>
            </w:r>
          </w:p>
        </w:tc>
        <w:tc>
          <w:tcPr>
            <w:tcW w:w="10004" w:type="dxa"/>
            <w:vAlign w:val="center"/>
          </w:tcPr>
          <w:p w14:paraId="64C870CF" w14:textId="77777777" w:rsidR="007028EF" w:rsidRDefault="007028EF" w:rsidP="007028EF">
            <w:pPr>
              <w:spacing w:line="280" w:lineRule="exact"/>
              <w:ind w:firstLineChars="200" w:firstLine="48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负责人介绍，从投标、中标提供服务方案、签订合同后，按合同约定人员派出服务人员进入服务现场；进行现场保安服务工作。</w:t>
            </w:r>
          </w:p>
        </w:tc>
        <w:tc>
          <w:tcPr>
            <w:tcW w:w="1585" w:type="dxa"/>
          </w:tcPr>
          <w:p w14:paraId="789CAE21" w14:textId="5C2ED064" w:rsidR="007028EF" w:rsidRDefault="007028EF" w:rsidP="007028EF">
            <w:r>
              <w:rPr>
                <w:rFonts w:hint="eastAsia"/>
              </w:rPr>
              <w:t>符合</w:t>
            </w:r>
          </w:p>
        </w:tc>
      </w:tr>
      <w:tr w:rsidR="007028EF" w14:paraId="7CCB77B0" w14:textId="77777777">
        <w:trPr>
          <w:trHeight w:val="689"/>
        </w:trPr>
        <w:tc>
          <w:tcPr>
            <w:tcW w:w="2122" w:type="dxa"/>
          </w:tcPr>
          <w:p w14:paraId="4CF6E66D" w14:textId="77777777" w:rsidR="007028EF" w:rsidRDefault="007028EF" w:rsidP="007028E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更改控制</w:t>
            </w:r>
          </w:p>
        </w:tc>
        <w:tc>
          <w:tcPr>
            <w:tcW w:w="998" w:type="dxa"/>
          </w:tcPr>
          <w:p w14:paraId="36F2BAD1" w14:textId="77777777" w:rsidR="007028EF" w:rsidRDefault="007028EF" w:rsidP="007028E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8.5.6</w:t>
            </w:r>
          </w:p>
        </w:tc>
        <w:tc>
          <w:tcPr>
            <w:tcW w:w="10004" w:type="dxa"/>
            <w:vAlign w:val="center"/>
          </w:tcPr>
          <w:p w14:paraId="18F5A7E3" w14:textId="70720937" w:rsidR="007028EF" w:rsidRDefault="007028EF" w:rsidP="007028EF">
            <w:pPr>
              <w:spacing w:line="280" w:lineRule="exact"/>
              <w:ind w:firstLineChars="200" w:firstLine="48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自体系运行以来，</w:t>
            </w:r>
            <w:proofErr w:type="gramStart"/>
            <w:r w:rsidR="00810DCC">
              <w:rPr>
                <w:rFonts w:ascii="宋体" w:hAnsi="宋体" w:hint="eastAsia"/>
                <w:sz w:val="24"/>
                <w:szCs w:val="22"/>
              </w:rPr>
              <w:t>各项目</w:t>
            </w:r>
            <w:r>
              <w:rPr>
                <w:rFonts w:ascii="宋体" w:hAnsi="宋体" w:hint="eastAsia"/>
                <w:sz w:val="24"/>
                <w:szCs w:val="22"/>
              </w:rPr>
              <w:t>未发生</w:t>
            </w:r>
            <w:proofErr w:type="gramEnd"/>
            <w:r>
              <w:rPr>
                <w:rFonts w:ascii="宋体" w:hAnsi="宋体" w:hint="eastAsia"/>
                <w:sz w:val="24"/>
                <w:szCs w:val="22"/>
              </w:rPr>
              <w:t>大的变更。</w:t>
            </w:r>
          </w:p>
        </w:tc>
        <w:tc>
          <w:tcPr>
            <w:tcW w:w="1585" w:type="dxa"/>
          </w:tcPr>
          <w:p w14:paraId="23367FA4" w14:textId="0AFD771B" w:rsidR="007028EF" w:rsidRDefault="007028EF" w:rsidP="007028EF">
            <w:r>
              <w:rPr>
                <w:rFonts w:hint="eastAsia"/>
              </w:rPr>
              <w:t>符合</w:t>
            </w:r>
          </w:p>
        </w:tc>
      </w:tr>
      <w:tr w:rsidR="007028EF" w14:paraId="6E5DA66E" w14:textId="77777777">
        <w:trPr>
          <w:trHeight w:val="1114"/>
        </w:trPr>
        <w:tc>
          <w:tcPr>
            <w:tcW w:w="2122" w:type="dxa"/>
          </w:tcPr>
          <w:p w14:paraId="24BB9539" w14:textId="77777777" w:rsidR="007028EF" w:rsidRDefault="007028EF" w:rsidP="007028EF"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不合格和纠正措施</w:t>
            </w:r>
          </w:p>
          <w:p w14:paraId="4B586FF7" w14:textId="77777777" w:rsidR="007028EF" w:rsidRDefault="007028EF" w:rsidP="007028EF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 w14:paraId="1ACC42C8" w14:textId="77777777" w:rsidR="007028EF" w:rsidRDefault="007028EF" w:rsidP="007028E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10.2</w:t>
            </w:r>
          </w:p>
        </w:tc>
        <w:tc>
          <w:tcPr>
            <w:tcW w:w="10004" w:type="dxa"/>
            <w:vAlign w:val="center"/>
          </w:tcPr>
          <w:p w14:paraId="292AA349" w14:textId="77777777" w:rsidR="007028EF" w:rsidRDefault="007028EF" w:rsidP="007028EF">
            <w:pPr>
              <w:spacing w:line="280" w:lineRule="exact"/>
              <w:ind w:firstLineChars="200" w:firstLine="48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负责人介绍公司在运行过程中对发现的不合格都会采取纠正、纠正措施以防止不合格或不符合再次发生，同时也会举一反三地看待其他部门或类似过程，采取预防措施以防止发生不合格或不符合。 公司内审时发现的不符合项进行了原因分析、纠正措施和验证，详见管理层9.2审核记录。</w:t>
            </w:r>
          </w:p>
          <w:p w14:paraId="63C6FCF0" w14:textId="77777777" w:rsidR="007028EF" w:rsidRDefault="007028EF" w:rsidP="007028EF">
            <w:pPr>
              <w:spacing w:line="280" w:lineRule="exact"/>
              <w:ind w:firstLineChars="200" w:firstLine="48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公司对纠正及预防措施的管理基本符合要求。</w:t>
            </w:r>
          </w:p>
          <w:p w14:paraId="63E25FB9" w14:textId="77777777" w:rsidR="007028EF" w:rsidRDefault="007028EF" w:rsidP="007028EF">
            <w:pPr>
              <w:spacing w:line="280" w:lineRule="exact"/>
              <w:ind w:firstLineChars="200" w:firstLine="48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审核周期内，没有发生环境或职业健康安全方面的事故。</w:t>
            </w:r>
          </w:p>
        </w:tc>
        <w:tc>
          <w:tcPr>
            <w:tcW w:w="1585" w:type="dxa"/>
          </w:tcPr>
          <w:p w14:paraId="7E7F228E" w14:textId="38CEF411" w:rsidR="007028EF" w:rsidRDefault="007028EF" w:rsidP="007028EF">
            <w:r>
              <w:rPr>
                <w:rFonts w:hint="eastAsia"/>
              </w:rPr>
              <w:t>符合</w:t>
            </w:r>
          </w:p>
        </w:tc>
      </w:tr>
    </w:tbl>
    <w:p w14:paraId="19C6CC1D" w14:textId="77777777" w:rsidR="00DE4184" w:rsidRDefault="00BC231A">
      <w:r>
        <w:ptab w:relativeTo="margin" w:alignment="center" w:leader="none"/>
      </w:r>
    </w:p>
    <w:p w14:paraId="7A913BA4" w14:textId="77777777" w:rsidR="00DE4184" w:rsidRDefault="00BC231A">
      <w:pPr>
        <w:pStyle w:val="a8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E418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6C628" w14:textId="77777777" w:rsidR="00AD5513" w:rsidRDefault="00AD5513">
      <w:r>
        <w:separator/>
      </w:r>
    </w:p>
  </w:endnote>
  <w:endnote w:type="continuationSeparator" w:id="0">
    <w:p w14:paraId="0B78F7FE" w14:textId="77777777" w:rsidR="00AD5513" w:rsidRDefault="00AD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7F8F1EA6" w14:textId="77777777" w:rsidR="00DE4184" w:rsidRDefault="00BC231A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097BFB1" w14:textId="77777777" w:rsidR="00DE4184" w:rsidRDefault="00DE41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CEC4" w14:textId="77777777" w:rsidR="00AD5513" w:rsidRDefault="00AD5513">
      <w:r>
        <w:separator/>
      </w:r>
    </w:p>
  </w:footnote>
  <w:footnote w:type="continuationSeparator" w:id="0">
    <w:p w14:paraId="03E64B53" w14:textId="77777777" w:rsidR="00AD5513" w:rsidRDefault="00AD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ACAC" w14:textId="77777777" w:rsidR="00DE4184" w:rsidRDefault="00BC231A">
    <w:pPr>
      <w:pStyle w:val="aa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53F29AF" wp14:editId="432F1E5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EC03B32" w14:textId="77777777" w:rsidR="00DE4184" w:rsidRDefault="00BC231A">
    <w:pPr>
      <w:pStyle w:val="aa"/>
      <w:pBdr>
        <w:bottom w:val="none" w:sz="0" w:space="0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AB4ABF" wp14:editId="235F26C7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5F6C47" w14:textId="77777777" w:rsidR="00DE4184" w:rsidRDefault="00BC231A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B4AB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" stroked="f">
              <v:textbox>
                <w:txbxContent>
                  <w:p w14:paraId="145F6C47" w14:textId="77777777" w:rsidR="00DE4184" w:rsidRDefault="00BC231A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4FABB89E" w14:textId="77777777" w:rsidR="00DE4184" w:rsidRDefault="00DE418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F0293"/>
    <w:multiLevelType w:val="singleLevel"/>
    <w:tmpl w:val="1C1F029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B16"/>
    <w:rsid w:val="00011ABE"/>
    <w:rsid w:val="0004356D"/>
    <w:rsid w:val="00076C21"/>
    <w:rsid w:val="00077C88"/>
    <w:rsid w:val="00081AFC"/>
    <w:rsid w:val="00094F1F"/>
    <w:rsid w:val="000A75BA"/>
    <w:rsid w:val="000B0CD5"/>
    <w:rsid w:val="000B6409"/>
    <w:rsid w:val="000C0672"/>
    <w:rsid w:val="000E0869"/>
    <w:rsid w:val="000F14E3"/>
    <w:rsid w:val="00115E0C"/>
    <w:rsid w:val="00121BF2"/>
    <w:rsid w:val="001311B9"/>
    <w:rsid w:val="00133E72"/>
    <w:rsid w:val="00140940"/>
    <w:rsid w:val="00140A69"/>
    <w:rsid w:val="0016036E"/>
    <w:rsid w:val="00163574"/>
    <w:rsid w:val="001937C7"/>
    <w:rsid w:val="001945D7"/>
    <w:rsid w:val="001A05B6"/>
    <w:rsid w:val="001A3B63"/>
    <w:rsid w:val="001B3368"/>
    <w:rsid w:val="001C57A3"/>
    <w:rsid w:val="001F0E7B"/>
    <w:rsid w:val="002533F4"/>
    <w:rsid w:val="00284ABB"/>
    <w:rsid w:val="00287457"/>
    <w:rsid w:val="002B36EC"/>
    <w:rsid w:val="002C22A6"/>
    <w:rsid w:val="002E29A0"/>
    <w:rsid w:val="002E55EA"/>
    <w:rsid w:val="002F05BD"/>
    <w:rsid w:val="002F4DCA"/>
    <w:rsid w:val="003015FB"/>
    <w:rsid w:val="00320053"/>
    <w:rsid w:val="003273C2"/>
    <w:rsid w:val="003445A0"/>
    <w:rsid w:val="00382525"/>
    <w:rsid w:val="00384FEF"/>
    <w:rsid w:val="00397D3F"/>
    <w:rsid w:val="003C254E"/>
    <w:rsid w:val="003C3E64"/>
    <w:rsid w:val="003D3109"/>
    <w:rsid w:val="003E42F8"/>
    <w:rsid w:val="003E434A"/>
    <w:rsid w:val="004042E3"/>
    <w:rsid w:val="0042030E"/>
    <w:rsid w:val="0043712F"/>
    <w:rsid w:val="004450A7"/>
    <w:rsid w:val="0047490C"/>
    <w:rsid w:val="004819AB"/>
    <w:rsid w:val="004B20B2"/>
    <w:rsid w:val="004D14C1"/>
    <w:rsid w:val="004D6FC5"/>
    <w:rsid w:val="004E6448"/>
    <w:rsid w:val="004E7665"/>
    <w:rsid w:val="004F4E79"/>
    <w:rsid w:val="00503F34"/>
    <w:rsid w:val="005074C4"/>
    <w:rsid w:val="00507E17"/>
    <w:rsid w:val="00516205"/>
    <w:rsid w:val="00532DE5"/>
    <w:rsid w:val="00535986"/>
    <w:rsid w:val="00551E35"/>
    <w:rsid w:val="0056074B"/>
    <w:rsid w:val="00562200"/>
    <w:rsid w:val="00567182"/>
    <w:rsid w:val="00571F22"/>
    <w:rsid w:val="005A2330"/>
    <w:rsid w:val="005A23B2"/>
    <w:rsid w:val="005A2461"/>
    <w:rsid w:val="005A5414"/>
    <w:rsid w:val="005B6C34"/>
    <w:rsid w:val="005D2531"/>
    <w:rsid w:val="005E1B71"/>
    <w:rsid w:val="005E4274"/>
    <w:rsid w:val="00604A19"/>
    <w:rsid w:val="00611AF8"/>
    <w:rsid w:val="00621EA2"/>
    <w:rsid w:val="006256EF"/>
    <w:rsid w:val="00646303"/>
    <w:rsid w:val="0066353B"/>
    <w:rsid w:val="00672093"/>
    <w:rsid w:val="00672CC5"/>
    <w:rsid w:val="00680222"/>
    <w:rsid w:val="006842EC"/>
    <w:rsid w:val="006A330D"/>
    <w:rsid w:val="006E4E1C"/>
    <w:rsid w:val="006F2650"/>
    <w:rsid w:val="006F2C8A"/>
    <w:rsid w:val="007028EF"/>
    <w:rsid w:val="00715292"/>
    <w:rsid w:val="007437D8"/>
    <w:rsid w:val="007469D5"/>
    <w:rsid w:val="00751977"/>
    <w:rsid w:val="0075560B"/>
    <w:rsid w:val="00756C63"/>
    <w:rsid w:val="00757BFB"/>
    <w:rsid w:val="00761387"/>
    <w:rsid w:val="00774749"/>
    <w:rsid w:val="007861D2"/>
    <w:rsid w:val="007B4E33"/>
    <w:rsid w:val="007C5A7D"/>
    <w:rsid w:val="007C6A31"/>
    <w:rsid w:val="007E6050"/>
    <w:rsid w:val="00800D15"/>
    <w:rsid w:val="00807D9A"/>
    <w:rsid w:val="00810DCC"/>
    <w:rsid w:val="00814B16"/>
    <w:rsid w:val="008242EA"/>
    <w:rsid w:val="008265BB"/>
    <w:rsid w:val="00834CE8"/>
    <w:rsid w:val="0085042B"/>
    <w:rsid w:val="008631F9"/>
    <w:rsid w:val="00863BB9"/>
    <w:rsid w:val="00871409"/>
    <w:rsid w:val="00877CE4"/>
    <w:rsid w:val="008A1509"/>
    <w:rsid w:val="008B209A"/>
    <w:rsid w:val="008B3B2F"/>
    <w:rsid w:val="008C01A2"/>
    <w:rsid w:val="008C12D7"/>
    <w:rsid w:val="008D2E87"/>
    <w:rsid w:val="008D3475"/>
    <w:rsid w:val="008E03E3"/>
    <w:rsid w:val="0092791F"/>
    <w:rsid w:val="0093178E"/>
    <w:rsid w:val="00954D65"/>
    <w:rsid w:val="00955C0E"/>
    <w:rsid w:val="0096736E"/>
    <w:rsid w:val="00976860"/>
    <w:rsid w:val="00991AEB"/>
    <w:rsid w:val="009977CF"/>
    <w:rsid w:val="009B1072"/>
    <w:rsid w:val="009D250B"/>
    <w:rsid w:val="00A01526"/>
    <w:rsid w:val="00A12A4B"/>
    <w:rsid w:val="00A25406"/>
    <w:rsid w:val="00A30F85"/>
    <w:rsid w:val="00A52229"/>
    <w:rsid w:val="00A76F84"/>
    <w:rsid w:val="00A86196"/>
    <w:rsid w:val="00A94706"/>
    <w:rsid w:val="00AA0BF9"/>
    <w:rsid w:val="00AB65C9"/>
    <w:rsid w:val="00AD5513"/>
    <w:rsid w:val="00AE6698"/>
    <w:rsid w:val="00AF399D"/>
    <w:rsid w:val="00B007F3"/>
    <w:rsid w:val="00B03E0E"/>
    <w:rsid w:val="00B119B7"/>
    <w:rsid w:val="00B25847"/>
    <w:rsid w:val="00B361C1"/>
    <w:rsid w:val="00B531A8"/>
    <w:rsid w:val="00B53B05"/>
    <w:rsid w:val="00B6507C"/>
    <w:rsid w:val="00BC231A"/>
    <w:rsid w:val="00BE2E8F"/>
    <w:rsid w:val="00BF35B6"/>
    <w:rsid w:val="00C174B1"/>
    <w:rsid w:val="00C277AC"/>
    <w:rsid w:val="00C41F32"/>
    <w:rsid w:val="00C4272D"/>
    <w:rsid w:val="00C44388"/>
    <w:rsid w:val="00C60481"/>
    <w:rsid w:val="00C60EB8"/>
    <w:rsid w:val="00C75857"/>
    <w:rsid w:val="00C80ADE"/>
    <w:rsid w:val="00C827AA"/>
    <w:rsid w:val="00C856E9"/>
    <w:rsid w:val="00C86CD6"/>
    <w:rsid w:val="00C94573"/>
    <w:rsid w:val="00CA1BE3"/>
    <w:rsid w:val="00CB4572"/>
    <w:rsid w:val="00CD1E5C"/>
    <w:rsid w:val="00CD4ED7"/>
    <w:rsid w:val="00CD58BC"/>
    <w:rsid w:val="00D05DB2"/>
    <w:rsid w:val="00D5002E"/>
    <w:rsid w:val="00D6037A"/>
    <w:rsid w:val="00D62BB7"/>
    <w:rsid w:val="00D937E0"/>
    <w:rsid w:val="00DE1A2C"/>
    <w:rsid w:val="00DE2372"/>
    <w:rsid w:val="00DE2FCE"/>
    <w:rsid w:val="00DE4184"/>
    <w:rsid w:val="00DF19AB"/>
    <w:rsid w:val="00E0114F"/>
    <w:rsid w:val="00E11BD3"/>
    <w:rsid w:val="00E17655"/>
    <w:rsid w:val="00E219A3"/>
    <w:rsid w:val="00E40731"/>
    <w:rsid w:val="00E41911"/>
    <w:rsid w:val="00E556FE"/>
    <w:rsid w:val="00E65E24"/>
    <w:rsid w:val="00E80373"/>
    <w:rsid w:val="00E930F1"/>
    <w:rsid w:val="00E944DC"/>
    <w:rsid w:val="00E97654"/>
    <w:rsid w:val="00EA2EA2"/>
    <w:rsid w:val="00EA76A2"/>
    <w:rsid w:val="00EB1A5C"/>
    <w:rsid w:val="00EB6AAC"/>
    <w:rsid w:val="00EC1D69"/>
    <w:rsid w:val="00ED1910"/>
    <w:rsid w:val="00ED41DC"/>
    <w:rsid w:val="00F01F3E"/>
    <w:rsid w:val="00F05246"/>
    <w:rsid w:val="00F11424"/>
    <w:rsid w:val="00F13731"/>
    <w:rsid w:val="00F43CC1"/>
    <w:rsid w:val="00F5455B"/>
    <w:rsid w:val="00F62C59"/>
    <w:rsid w:val="00FB5026"/>
    <w:rsid w:val="00FB6FAA"/>
    <w:rsid w:val="00FF0A51"/>
    <w:rsid w:val="00FF1D21"/>
    <w:rsid w:val="00FF72C2"/>
    <w:rsid w:val="05FA2898"/>
    <w:rsid w:val="05FE7AA0"/>
    <w:rsid w:val="07C621BB"/>
    <w:rsid w:val="0A557013"/>
    <w:rsid w:val="0A755CD1"/>
    <w:rsid w:val="0E2F1422"/>
    <w:rsid w:val="11B844E6"/>
    <w:rsid w:val="13335B8F"/>
    <w:rsid w:val="19CD78AD"/>
    <w:rsid w:val="1AC622B7"/>
    <w:rsid w:val="1F3B7EAC"/>
    <w:rsid w:val="1FB75194"/>
    <w:rsid w:val="20FB1542"/>
    <w:rsid w:val="25573862"/>
    <w:rsid w:val="25F97BCB"/>
    <w:rsid w:val="2F27128F"/>
    <w:rsid w:val="31AA2A1F"/>
    <w:rsid w:val="359A7852"/>
    <w:rsid w:val="37AD2A41"/>
    <w:rsid w:val="39CF162B"/>
    <w:rsid w:val="3BC04E1C"/>
    <w:rsid w:val="3D5C7168"/>
    <w:rsid w:val="3F27057E"/>
    <w:rsid w:val="40C10DDC"/>
    <w:rsid w:val="4724391E"/>
    <w:rsid w:val="4982285D"/>
    <w:rsid w:val="4DED56EF"/>
    <w:rsid w:val="51FD1AFE"/>
    <w:rsid w:val="56223FA6"/>
    <w:rsid w:val="572C2E22"/>
    <w:rsid w:val="57EC33EF"/>
    <w:rsid w:val="598C47C1"/>
    <w:rsid w:val="5A264DA1"/>
    <w:rsid w:val="5E374D13"/>
    <w:rsid w:val="5E7056C2"/>
    <w:rsid w:val="5E8715ED"/>
    <w:rsid w:val="6570441E"/>
    <w:rsid w:val="6E1D241E"/>
    <w:rsid w:val="718C007A"/>
    <w:rsid w:val="71E62E1A"/>
    <w:rsid w:val="747D06DB"/>
    <w:rsid w:val="756D0DAF"/>
    <w:rsid w:val="75AC0353"/>
    <w:rsid w:val="78E056A7"/>
    <w:rsid w:val="79834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33D97"/>
  <w15:docId w15:val="{037CEB51-E7D6-4B58-8749-4E7AFB39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jc w:val="center"/>
      <w:outlineLvl w:val="0"/>
    </w:pPr>
    <w:rPr>
      <w:color w:val="FFFF00"/>
      <w:kern w:val="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sz w:val="24"/>
    </w:rPr>
  </w:style>
  <w:style w:type="paragraph" w:styleId="a5">
    <w:name w:val="Body Text Indent"/>
    <w:basedOn w:val="a"/>
    <w:qFormat/>
    <w:pPr>
      <w:ind w:left="360"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Char">
    <w:name w:val="Char"/>
    <w:basedOn w:val="a"/>
    <w:qFormat/>
    <w:rPr>
      <w:rFonts w:ascii="仿宋_GB2312" w:eastAsia="仿宋_GB2312"/>
      <w:b/>
      <w:sz w:val="32"/>
      <w:szCs w:val="32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 w:val="24"/>
      <w:szCs w:val="22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kern w:val="2"/>
      <w:sz w:val="24"/>
    </w:rPr>
  </w:style>
  <w:style w:type="paragraph" w:customStyle="1" w:styleId="CharCharCharChar">
    <w:name w:val="Char Char Char Char"/>
    <w:basedOn w:val="a"/>
    <w:rsid w:val="007028EF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133</cp:revision>
  <dcterms:created xsi:type="dcterms:W3CDTF">2020-04-19T05:25:00Z</dcterms:created>
  <dcterms:modified xsi:type="dcterms:W3CDTF">2021-11-09T05:18:00Z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