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371"/>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抽样计划</w:t>
            </w:r>
          </w:p>
        </w:tc>
        <w:tc>
          <w:tcPr>
            <w:tcW w:w="101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条款</w:t>
            </w:r>
          </w:p>
        </w:tc>
        <w:tc>
          <w:tcPr>
            <w:tcW w:w="113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rPr>
            </w:pPr>
            <w:r>
              <w:rPr>
                <w:rFonts w:hint="eastAsia" w:ascii="宋体" w:hAnsi="宋体" w:eastAsia="宋体" w:cs="宋体"/>
                <w:sz w:val="24"/>
                <w:szCs w:val="24"/>
              </w:rPr>
              <w:t>受审核部门：</w:t>
            </w:r>
            <w:r>
              <w:rPr>
                <w:rFonts w:hint="eastAsia" w:ascii="宋体" w:hAnsi="宋体" w:cs="宋体"/>
                <w:b/>
                <w:bCs/>
                <w:sz w:val="24"/>
                <w:szCs w:val="24"/>
                <w:lang w:val="en-US" w:eastAsia="zh-CN"/>
              </w:rPr>
              <w:t>管理层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主管领导/陪同人员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刘永光/陈金祥</w:t>
            </w:r>
          </w:p>
        </w:tc>
        <w:tc>
          <w:tcPr>
            <w:tcW w:w="61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3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rPr>
            </w:pPr>
            <w:r>
              <w:rPr>
                <w:rFonts w:hint="eastAsia" w:ascii="宋体" w:hAnsi="宋体" w:eastAsia="宋体" w:cs="宋体"/>
                <w:sz w:val="24"/>
                <w:szCs w:val="24"/>
              </w:rPr>
              <w:t>审核员：</w:t>
            </w:r>
            <w:r>
              <w:rPr>
                <w:rFonts w:hint="eastAsia" w:ascii="宋体" w:hAnsi="宋体" w:cs="宋体"/>
                <w:sz w:val="24"/>
                <w:szCs w:val="24"/>
                <w:lang w:val="en-US" w:eastAsia="zh-CN"/>
              </w:rPr>
              <w:t>张磊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审核时间：202</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8</w:t>
            </w:r>
          </w:p>
        </w:tc>
        <w:tc>
          <w:tcPr>
            <w:tcW w:w="61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371" w:type="dxa"/>
            <w:vAlign w:val="center"/>
          </w:tcPr>
          <w:p>
            <w:pPr>
              <w:snapToGrid w:val="0"/>
              <w:spacing w:line="260" w:lineRule="exact"/>
              <w:rPr>
                <w:rFonts w:hint="default" w:ascii="宋体" w:eastAsia="宋体"/>
                <w:sz w:val="21"/>
                <w:szCs w:val="21"/>
                <w:u w:val="single"/>
                <w:lang w:val="en-US" w:eastAsia="zh-CN"/>
              </w:rPr>
            </w:pPr>
            <w:r>
              <w:rPr>
                <w:rFonts w:hint="eastAsia" w:ascii="宋体" w:hAnsi="宋体" w:cs="宋体"/>
                <w:sz w:val="21"/>
                <w:szCs w:val="21"/>
              </w:rPr>
              <w:t>涉及标准条款：</w:t>
            </w:r>
            <w:r>
              <w:rPr>
                <w:rFonts w:hint="eastAsia" w:ascii="宋体" w:hAnsi="宋体" w:cs="宋体"/>
                <w:sz w:val="21"/>
                <w:szCs w:val="21"/>
                <w:lang w:val="en-US" w:eastAsia="zh-CN"/>
              </w:rPr>
              <w:t>O：5.4</w:t>
            </w:r>
          </w:p>
          <w:p>
            <w:pPr>
              <w:snapToGrid w:val="0"/>
              <w:spacing w:line="240" w:lineRule="exact"/>
              <w:rPr>
                <w:rFonts w:ascii="宋体" w:hAnsi="宋体" w:cs="新宋体"/>
                <w:sz w:val="18"/>
                <w:szCs w:val="18"/>
              </w:rPr>
            </w:pPr>
            <w:r>
              <w:rPr>
                <w:rFonts w:hint="eastAsia"/>
                <w:b w:val="0"/>
                <w:bCs w:val="0"/>
                <w:sz w:val="20"/>
                <w:lang w:val="de-DE"/>
              </w:rPr>
              <w:t xml:space="preserve">QMS-2015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总则；7.4沟通；9.3管理评审；10.1改进 总则；10.3持续改进</w:t>
            </w:r>
          </w:p>
          <w:p>
            <w:pPr>
              <w:snapToGrid w:val="0"/>
              <w:spacing w:line="240" w:lineRule="exact"/>
              <w:rPr>
                <w:rFonts w:hint="eastAsia"/>
                <w:b w:val="0"/>
                <w:bCs w:val="0"/>
                <w:sz w:val="20"/>
                <w:lang w:val="de-DE"/>
              </w:rPr>
            </w:pPr>
            <w:r>
              <w:rPr>
                <w:rFonts w:hint="eastAsia"/>
                <w:b w:val="0"/>
                <w:bCs w:val="0"/>
                <w:sz w:val="20"/>
                <w:lang w:val="de-DE"/>
              </w:rPr>
              <w:t xml:space="preserve">EMS-2015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 6.1.1策划总则；6.1.4措施的策划；6.2目标及其实现的策划；7.1资源；7.4沟通</w:t>
            </w:r>
            <w:r>
              <w:rPr>
                <w:rFonts w:hint="eastAsia" w:ascii="宋体" w:hAnsi="宋体" w:cs="新宋体"/>
                <w:sz w:val="18"/>
                <w:szCs w:val="18"/>
                <w:lang w:eastAsia="zh-CN"/>
              </w:rPr>
              <w:t>；</w:t>
            </w:r>
            <w:r>
              <w:rPr>
                <w:rFonts w:hint="eastAsia" w:ascii="宋体" w:hAnsi="宋体" w:cs="新宋体"/>
                <w:sz w:val="18"/>
                <w:szCs w:val="18"/>
              </w:rPr>
              <w:t>9.3管理评审；10.1改进 总则；10.3持续改进。</w:t>
            </w:r>
          </w:p>
          <w:p>
            <w:pPr>
              <w:snapToGrid w:val="0"/>
              <w:spacing w:line="240" w:lineRule="exact"/>
              <w:rPr>
                <w:rFonts w:ascii="宋体" w:hAnsi="宋体" w:cs="新宋体"/>
                <w:sz w:val="18"/>
                <w:szCs w:val="18"/>
              </w:rPr>
            </w:pPr>
            <w:r>
              <w:rPr>
                <w:rFonts w:hint="eastAsia"/>
                <w:b w:val="0"/>
                <w:bCs w:val="0"/>
                <w:sz w:val="20"/>
                <w:lang w:val="de-DE"/>
              </w:rPr>
              <w:t>ISO 45</w:t>
            </w:r>
            <w:r>
              <w:rPr>
                <w:rFonts w:hint="eastAsia"/>
                <w:sz w:val="20"/>
                <w:lang w:val="de-DE"/>
              </w:rPr>
              <w:t>001：2018</w:t>
            </w:r>
          </w:p>
          <w:p>
            <w:pPr>
              <w:snapToGrid w:val="0"/>
              <w:spacing w:line="26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7.1资源；7.4沟通</w:t>
            </w:r>
            <w:r>
              <w:rPr>
                <w:rFonts w:hint="eastAsia" w:ascii="宋体" w:hAnsi="宋体" w:cs="新宋体"/>
                <w:sz w:val="18"/>
                <w:szCs w:val="18"/>
                <w:lang w:eastAsia="zh-CN"/>
              </w:rPr>
              <w:t>；</w:t>
            </w:r>
            <w:r>
              <w:rPr>
                <w:rFonts w:hint="eastAsia" w:ascii="宋体" w:hAnsi="宋体" w:cs="新宋体"/>
                <w:sz w:val="18"/>
                <w:szCs w:val="18"/>
              </w:rPr>
              <w:t>9.3管理评审；10.1事件、不符合和纠正措施；10.3持续改进。</w:t>
            </w:r>
          </w:p>
          <w:p>
            <w:pPr>
              <w:snapToGrid w:val="0"/>
              <w:spacing w:line="260" w:lineRule="exact"/>
              <w:rPr>
                <w:rFonts w:hint="eastAsia" w:ascii="宋体" w:hAnsi="宋体" w:eastAsia="宋体" w:cs="宋体"/>
                <w:sz w:val="24"/>
                <w:szCs w:val="24"/>
              </w:rPr>
            </w:pPr>
            <w:r>
              <w:rPr>
                <w:rFonts w:hint="eastAsia" w:ascii="宋体" w:hAnsi="宋体" w:cs="宋体"/>
                <w:sz w:val="21"/>
                <w:szCs w:val="21"/>
              </w:rPr>
              <w:t>资质验证/范围再确认/</w:t>
            </w:r>
            <w:r>
              <w:rPr>
                <w:rFonts w:hint="eastAsia" w:ascii="宋体" w:hAnsi="宋体"/>
                <w:sz w:val="21"/>
                <w:szCs w:val="21"/>
              </w:rPr>
              <w:t>一阶段问题</w:t>
            </w:r>
            <w:r>
              <w:rPr>
                <w:rFonts w:ascii="宋体" w:hAnsi="宋体"/>
                <w:sz w:val="21"/>
                <w:szCs w:val="21"/>
              </w:rPr>
              <w:t>验证</w:t>
            </w:r>
            <w:r>
              <w:rPr>
                <w:rFonts w:hint="eastAsia" w:ascii="宋体" w:hAnsi="宋体"/>
                <w:sz w:val="21"/>
                <w:szCs w:val="21"/>
              </w:rPr>
              <w:t>/</w:t>
            </w:r>
            <w:r>
              <w:rPr>
                <w:rFonts w:ascii="宋体" w:hAnsi="宋体"/>
                <w:sz w:val="21"/>
                <w:szCs w:val="21"/>
              </w:rPr>
              <w:t>投诉或事故</w:t>
            </w:r>
            <w:r>
              <w:rPr>
                <w:rFonts w:hint="eastAsia" w:ascii="宋体" w:hAnsi="宋体"/>
                <w:sz w:val="21"/>
                <w:szCs w:val="21"/>
              </w:rPr>
              <w:t>/政府主管部门</w:t>
            </w:r>
            <w:r>
              <w:rPr>
                <w:rFonts w:ascii="宋体" w:hAnsi="宋体"/>
                <w:sz w:val="21"/>
                <w:szCs w:val="21"/>
              </w:rPr>
              <w:t>监督抽查情况</w:t>
            </w:r>
            <w:r>
              <w:rPr>
                <w:rFonts w:hint="eastAsia" w:ascii="宋体" w:hAnsi="宋体"/>
                <w:sz w:val="21"/>
                <w:szCs w:val="21"/>
                <w:lang w:val="en-US" w:eastAsia="zh-CN"/>
              </w:rPr>
              <w:t>/职业健康安全代表</w:t>
            </w:r>
          </w:p>
        </w:tc>
        <w:tc>
          <w:tcPr>
            <w:tcW w:w="61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基本信息</w:t>
            </w:r>
          </w:p>
        </w:tc>
        <w:tc>
          <w:tcPr>
            <w:tcW w:w="1019" w:type="dxa"/>
            <w:vAlign w:val="top"/>
          </w:tcPr>
          <w:p>
            <w:pPr>
              <w:jc w:val="both"/>
              <w:rPr>
                <w:rFonts w:hint="eastAsia" w:asciiTheme="minorEastAsia" w:hAnsiTheme="minorEastAsia" w:eastAsiaTheme="minorEastAsia" w:cstheme="minorEastAsia"/>
                <w:sz w:val="24"/>
                <w:szCs w:val="24"/>
              </w:rPr>
            </w:pPr>
          </w:p>
        </w:tc>
        <w:tc>
          <w:tcPr>
            <w:tcW w:w="11371" w:type="dxa"/>
            <w:vAlign w:val="center"/>
          </w:tcPr>
          <w:p>
            <w:pPr>
              <w:spacing w:line="360" w:lineRule="auto"/>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面谈人员：</w:t>
            </w:r>
            <w:r>
              <w:rPr>
                <w:rFonts w:hint="eastAsia" w:asciiTheme="minorEastAsia" w:hAnsiTheme="minorEastAsia" w:eastAsiaTheme="minorEastAsia" w:cstheme="minorEastAsia"/>
                <w:szCs w:val="24"/>
                <w:lang w:val="en-US" w:eastAsia="zh-CN"/>
              </w:rPr>
              <w:t>总经理刘永光</w:t>
            </w:r>
            <w:r>
              <w:rPr>
                <w:rFonts w:hint="eastAsia" w:asciiTheme="minorEastAsia" w:hAnsiTheme="minorEastAsia" w:eastAsiaTheme="minorEastAsia" w:cstheme="minorEastAsia"/>
                <w:szCs w:val="24"/>
              </w:rPr>
              <w:t>、管代</w:t>
            </w:r>
            <w:r>
              <w:rPr>
                <w:rFonts w:hint="eastAsia" w:asciiTheme="minorEastAsia" w:hAnsiTheme="minorEastAsia" w:eastAsiaTheme="minorEastAsia" w:cstheme="minorEastAsia"/>
                <w:szCs w:val="24"/>
                <w:lang w:val="en-US" w:eastAsia="zh-CN"/>
              </w:rPr>
              <w:t>陈金祥</w:t>
            </w:r>
            <w:r>
              <w:rPr>
                <w:rFonts w:hint="eastAsia" w:asciiTheme="minorEastAsia" w:hAnsiTheme="minorEastAsia" w:eastAsiaTheme="minorEastAsia" w:cstheme="minorEastAsia"/>
                <w:szCs w:val="24"/>
                <w:lang w:eastAsia="zh-CN"/>
              </w:rPr>
              <w:t>。</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洪湖市现代基业商品砼有限公司是美好未来管理集团下属的专业从事商品混凝土生产的企业。公司于2009年1月7日成立，注册资金2000万元。</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法人代表</w:t>
            </w:r>
            <w:r>
              <w:rPr>
                <w:rFonts w:hint="eastAsia" w:asciiTheme="minorEastAsia" w:hAnsiTheme="minorEastAsia" w:eastAsiaTheme="minorEastAsia" w:cstheme="minorEastAsia"/>
                <w:szCs w:val="24"/>
                <w:lang w:val="en-US" w:eastAsia="zh-CN"/>
              </w:rPr>
              <w:t>刘柳</w:t>
            </w:r>
            <w:r>
              <w:rPr>
                <w:rFonts w:hint="eastAsia" w:asciiTheme="minorEastAsia" w:hAnsiTheme="minorEastAsia" w:eastAsiaTheme="minorEastAsia" w:cstheme="minorEastAsia"/>
                <w:szCs w:val="24"/>
              </w:rPr>
              <w:t>，注册地址：</w:t>
            </w:r>
            <w:r>
              <w:rPr>
                <w:rFonts w:hint="eastAsia" w:eastAsiaTheme="minorEastAsia"/>
                <w:lang w:eastAsia="zh-CN"/>
              </w:rPr>
              <w:t>洪湖市乌林镇茅埠村</w:t>
            </w:r>
            <w:r>
              <w:rPr>
                <w:rFonts w:hint="eastAsia" w:asciiTheme="minorEastAsia" w:hAnsiTheme="minorEastAsia" w:eastAsiaTheme="minorEastAsia" w:cstheme="minorEastAsia"/>
                <w:szCs w:val="24"/>
              </w:rPr>
              <w:t>；经营地址：</w:t>
            </w:r>
            <w:bookmarkStart w:id="0" w:name="注册地址"/>
            <w:r>
              <w:rPr>
                <w:rFonts w:asciiTheme="minorEastAsia" w:hAnsiTheme="minorEastAsia" w:eastAsiaTheme="minorEastAsia"/>
                <w:sz w:val="20"/>
              </w:rPr>
              <w:t>洪湖市乌林镇茅埠村</w:t>
            </w:r>
            <w:bookmarkEnd w:id="0"/>
            <w:r>
              <w:rPr>
                <w:rFonts w:hint="eastAsia" w:asciiTheme="minorEastAsia" w:hAnsiTheme="minorEastAsia" w:eastAsiaTheme="minorEastAsia" w:cstheme="minorEastAsia"/>
                <w:szCs w:val="24"/>
              </w:rPr>
              <w:t>。</w:t>
            </w:r>
          </w:p>
          <w:p>
            <w:pPr>
              <w:spacing w:line="360" w:lineRule="auto"/>
              <w:ind w:firstLine="42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Cs w:val="24"/>
              </w:rPr>
              <w:t>目前主要从事经营范围为商品砼生产、销售；砂石、水泥销售。</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Cs w:val="24"/>
              </w:rPr>
              <w:t>理解组织及其环境</w:t>
            </w:r>
          </w:p>
        </w:tc>
        <w:tc>
          <w:tcPr>
            <w:tcW w:w="1019" w:type="dxa"/>
            <w:vAlign w:val="top"/>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Q/E/</w:t>
            </w:r>
            <w:r>
              <w:rPr>
                <w:rFonts w:hint="eastAsia" w:asciiTheme="minorEastAsia" w:hAnsiTheme="minorEastAsia" w:eastAsiaTheme="minorEastAsia" w:cstheme="minorEastAsia"/>
                <w:color w:val="auto"/>
                <w:szCs w:val="24"/>
                <w:lang w:eastAsia="zh-CN"/>
              </w:rPr>
              <w:t>O</w:t>
            </w:r>
            <w:r>
              <w:rPr>
                <w:rFonts w:hint="eastAsia" w:asciiTheme="minorEastAsia" w:hAnsiTheme="minorEastAsia" w:eastAsiaTheme="minorEastAsia" w:cstheme="minorEastAsia"/>
                <w:color w:val="auto"/>
                <w:szCs w:val="24"/>
              </w:rPr>
              <w:t>：4.1</w:t>
            </w:r>
          </w:p>
        </w:tc>
        <w:tc>
          <w:tcPr>
            <w:tcW w:w="11371" w:type="dxa"/>
            <w:vAlign w:val="center"/>
          </w:tcPr>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val="en-US" w:eastAsia="zh-CN"/>
              </w:rPr>
              <w:t>该公司</w:t>
            </w:r>
            <w:r>
              <w:rPr>
                <w:rFonts w:hint="eastAsia" w:asciiTheme="minorEastAsia" w:hAnsiTheme="minorEastAsia" w:eastAsiaTheme="minorEastAsia" w:cstheme="minorEastAsia"/>
                <w:color w:val="auto"/>
                <w:szCs w:val="24"/>
              </w:rPr>
              <w:t>提供</w:t>
            </w:r>
            <w:r>
              <w:rPr>
                <w:rFonts w:hint="eastAsia" w:asciiTheme="minorEastAsia" w:hAnsiTheme="minorEastAsia" w:eastAsiaTheme="minorEastAsia" w:cstheme="minorEastAsia"/>
                <w:color w:val="auto"/>
                <w:szCs w:val="24"/>
                <w:lang w:val="en-US" w:eastAsia="zh-CN"/>
              </w:rPr>
              <w:t>了</w:t>
            </w:r>
            <w:r>
              <w:rPr>
                <w:rFonts w:hint="eastAsia" w:asciiTheme="minorEastAsia" w:hAnsiTheme="minorEastAsia" w:eastAsiaTheme="minorEastAsia" w:cstheme="minorEastAsia"/>
                <w:color w:val="auto"/>
                <w:szCs w:val="24"/>
              </w:rPr>
              <w:t xml:space="preserve">《管理手册》，对公司地理位置、国内市场地位、法律法规要求、公司内部文化观价值观、内外部环境变化等均作出描述。 </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与总经理</w:t>
            </w:r>
            <w:r>
              <w:rPr>
                <w:rFonts w:hint="eastAsia" w:asciiTheme="minorEastAsia" w:hAnsiTheme="minorEastAsia" w:eastAsiaTheme="minorEastAsia" w:cstheme="minorEastAsia"/>
                <w:color w:val="auto"/>
                <w:szCs w:val="24"/>
                <w:lang w:eastAsia="zh-CN"/>
              </w:rPr>
              <w:t>刘永光</w:t>
            </w:r>
            <w:r>
              <w:rPr>
                <w:rFonts w:hint="eastAsia" w:asciiTheme="minorEastAsia" w:hAnsiTheme="minorEastAsia" w:eastAsiaTheme="minorEastAsia" w:cstheme="minorEastAsia"/>
                <w:color w:val="auto"/>
                <w:szCs w:val="24"/>
              </w:rPr>
              <w:t>沟通，简单介绍了公司发展历程、公司文化的形成与发展目标、价值观的沟通，并对如何创造公司良好的内部环境提出要求，对公司目前所处的外部环境也做了简单分析。</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4"/>
                <w:lang w:val="en-US" w:eastAsia="zh-CN"/>
              </w:rPr>
              <w:t>提供《组织内外部环境因素识别表》</w:t>
            </w:r>
            <w:r>
              <w:rPr>
                <w:rFonts w:hint="eastAsia" w:asciiTheme="minorEastAsia" w:hAnsiTheme="minorEastAsia" w:eastAsiaTheme="minorEastAsia" w:cstheme="minorEastAsia"/>
                <w:color w:val="auto"/>
                <w:szCs w:val="24"/>
              </w:rPr>
              <w:t>识别了相关内容，确定了监视、评审方法、责任部门、监视频率等。如内部因素：从</w:t>
            </w:r>
            <w:r>
              <w:rPr>
                <w:rFonts w:hint="eastAsia" w:asciiTheme="minorEastAsia" w:hAnsiTheme="minorEastAsia" w:eastAsiaTheme="minorEastAsia" w:cstheme="minorEastAsia"/>
                <w:color w:val="auto"/>
                <w:szCs w:val="24"/>
                <w:lang w:val="en-US" w:eastAsia="zh-CN"/>
              </w:rPr>
              <w:t>企业文化</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lang w:val="en-US" w:eastAsia="zh-CN"/>
              </w:rPr>
              <w:t>价值观、</w:t>
            </w:r>
            <w:r>
              <w:rPr>
                <w:rFonts w:hint="eastAsia" w:asciiTheme="minorEastAsia" w:hAnsiTheme="minorEastAsia" w:eastAsiaTheme="minorEastAsia" w:cstheme="minorEastAsia"/>
                <w:color w:val="auto"/>
                <w:szCs w:val="24"/>
              </w:rPr>
              <w:t>财务、</w:t>
            </w:r>
            <w:r>
              <w:rPr>
                <w:rFonts w:hint="eastAsia" w:asciiTheme="minorEastAsia" w:hAnsiTheme="minorEastAsia" w:eastAsiaTheme="minorEastAsia" w:cstheme="minorEastAsia"/>
                <w:color w:val="auto"/>
                <w:szCs w:val="24"/>
                <w:lang w:val="en-US" w:eastAsia="zh-CN"/>
              </w:rPr>
              <w:t>绩效</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lang w:val="en-US" w:eastAsia="zh-CN"/>
              </w:rPr>
              <w:t>资源</w:t>
            </w:r>
            <w:r>
              <w:rPr>
                <w:rFonts w:hint="eastAsia" w:asciiTheme="minorEastAsia" w:hAnsiTheme="minorEastAsia" w:eastAsiaTheme="minorEastAsia" w:cstheme="minorEastAsia"/>
                <w:color w:val="auto"/>
                <w:szCs w:val="24"/>
              </w:rPr>
              <w:t>等，外部因素从经济因素、政治因素、竞争力、</w:t>
            </w:r>
            <w:r>
              <w:rPr>
                <w:rFonts w:hint="eastAsia" w:asciiTheme="minorEastAsia" w:hAnsiTheme="minorEastAsia" w:eastAsiaTheme="minorEastAsia" w:cstheme="minorEastAsia"/>
                <w:color w:val="auto"/>
                <w:szCs w:val="24"/>
                <w:lang w:val="en-US" w:eastAsia="zh-CN"/>
              </w:rPr>
              <w:t>法律环境、</w:t>
            </w:r>
            <w:r>
              <w:rPr>
                <w:rFonts w:hint="eastAsia" w:asciiTheme="minorEastAsia" w:hAnsiTheme="minorEastAsia" w:eastAsiaTheme="minorEastAsia" w:cstheme="minorEastAsia"/>
                <w:color w:val="auto"/>
                <w:szCs w:val="24"/>
              </w:rPr>
              <w:t>市场需求等方面。监视评审方法：网上收集、沟通会、政府部门获取。</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top"/>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Cs w:val="24"/>
              </w:rPr>
              <w:t>理解相关方的需求和期望</w:t>
            </w:r>
          </w:p>
        </w:tc>
        <w:tc>
          <w:tcPr>
            <w:tcW w:w="1019" w:type="dxa"/>
            <w:vAlign w:val="top"/>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Q/E/</w:t>
            </w:r>
            <w:r>
              <w:rPr>
                <w:rFonts w:hint="eastAsia" w:asciiTheme="minorEastAsia" w:hAnsiTheme="minorEastAsia" w:eastAsiaTheme="minorEastAsia" w:cstheme="minorEastAsia"/>
                <w:color w:val="auto"/>
                <w:szCs w:val="24"/>
                <w:lang w:eastAsia="zh-CN"/>
              </w:rPr>
              <w:t>O</w:t>
            </w:r>
            <w:r>
              <w:rPr>
                <w:rFonts w:hint="eastAsia" w:asciiTheme="minorEastAsia" w:hAnsiTheme="minorEastAsia" w:eastAsiaTheme="minorEastAsia" w:cstheme="minorEastAsia"/>
                <w:color w:val="auto"/>
                <w:szCs w:val="24"/>
              </w:rPr>
              <w:t>：4.2</w:t>
            </w:r>
          </w:p>
        </w:tc>
        <w:tc>
          <w:tcPr>
            <w:tcW w:w="11371" w:type="dxa"/>
            <w:vAlign w:val="center"/>
          </w:tcPr>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与总经理</w:t>
            </w:r>
            <w:r>
              <w:rPr>
                <w:rFonts w:hint="eastAsia" w:asciiTheme="minorEastAsia" w:hAnsiTheme="minorEastAsia" w:eastAsiaTheme="minorEastAsia" w:cstheme="minorEastAsia"/>
                <w:color w:val="auto"/>
                <w:szCs w:val="24"/>
                <w:lang w:eastAsia="zh-CN"/>
              </w:rPr>
              <w:t>刘永光</w:t>
            </w:r>
            <w:r>
              <w:rPr>
                <w:rFonts w:hint="eastAsia" w:asciiTheme="minorEastAsia" w:hAnsiTheme="minorEastAsia" w:eastAsiaTheme="minorEastAsia" w:cstheme="minorEastAsia"/>
                <w:color w:val="auto"/>
                <w:szCs w:val="24"/>
              </w:rPr>
              <w:t>沟通，相关方包括顾客、股东、员工、供应商、竞争对手、社会团体等。</w:t>
            </w:r>
            <w:r>
              <w:rPr>
                <w:rFonts w:hint="eastAsia" w:asciiTheme="minorEastAsia" w:hAnsiTheme="minorEastAsia" w:eastAsiaTheme="minorEastAsia" w:cstheme="minorEastAsia"/>
                <w:color w:val="auto"/>
                <w:szCs w:val="24"/>
                <w:lang w:val="en-US" w:eastAsia="zh-CN"/>
              </w:rPr>
              <w:t>顾客</w:t>
            </w:r>
            <w:r>
              <w:rPr>
                <w:rFonts w:hint="eastAsia" w:asciiTheme="minorEastAsia" w:hAnsiTheme="minorEastAsia" w:eastAsiaTheme="minorEastAsia" w:cstheme="minorEastAsia"/>
                <w:color w:val="auto"/>
                <w:szCs w:val="24"/>
              </w:rPr>
              <w:t>相关方期望和要求为价格、安全性、合同协议、行业规范标准等。识别的方法为：主动调查、水平对比等。检测指标或项目：顾客满意度、客户投诉率、供方评价表等。</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4"/>
                <w:lang w:val="en-US" w:eastAsia="zh-CN"/>
              </w:rPr>
              <w:t>查看《相关方的需求和期望清单》、《相关方的需求和期望结果评价》</w:t>
            </w:r>
            <w:r>
              <w:rPr>
                <w:rFonts w:hint="eastAsia" w:asciiTheme="minorEastAsia" w:hAnsiTheme="minorEastAsia" w:eastAsiaTheme="minorEastAsia" w:cstheme="minorEastAsia"/>
                <w:color w:val="auto"/>
                <w:szCs w:val="24"/>
              </w:rPr>
              <w:t>基本识别了与组织管理体系有关的相关方和要求</w:t>
            </w:r>
            <w:r>
              <w:rPr>
                <w:rFonts w:hint="eastAsia" w:asciiTheme="minorEastAsia" w:hAnsiTheme="minorEastAsia" w:eastAsiaTheme="minorEastAsia" w:cstheme="minorEastAsia"/>
                <w:color w:val="auto"/>
                <w:szCs w:val="24"/>
                <w:lang w:val="zh-CN"/>
              </w:rPr>
              <w:t>。</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jc w:val="both"/>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szCs w:val="24"/>
              </w:rPr>
              <w:t>质量/环境/职业健康安全/职业健康安全管理体系的范围</w:t>
            </w:r>
          </w:p>
        </w:tc>
        <w:tc>
          <w:tcPr>
            <w:tcW w:w="1019" w:type="dxa"/>
            <w:vAlign w:val="top"/>
          </w:tcPr>
          <w:p>
            <w:pPr>
              <w:spacing w:line="360" w:lineRule="auto"/>
              <w:jc w:val="both"/>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：4.3 </w:t>
            </w:r>
          </w:p>
        </w:tc>
        <w:tc>
          <w:tcPr>
            <w:tcW w:w="11371" w:type="dxa"/>
            <w:vAlign w:val="center"/>
          </w:tcPr>
          <w:p>
            <w:pPr>
              <w:spacing w:line="360" w:lineRule="auto"/>
              <w:jc w:val="left"/>
              <w:rPr>
                <w:rFonts w:hint="eastAsia"/>
              </w:rPr>
            </w:pPr>
            <w:r>
              <w:rPr>
                <w:rFonts w:hint="eastAsia"/>
              </w:rPr>
              <w:t>经</w:t>
            </w:r>
            <w:r>
              <w:rPr>
                <w:rFonts w:hint="eastAsia"/>
                <w:lang w:val="en-US" w:eastAsia="zh-CN"/>
              </w:rPr>
              <w:t>现场</w:t>
            </w:r>
            <w:r>
              <w:rPr>
                <w:rFonts w:hint="eastAsia"/>
              </w:rPr>
              <w:t>确认</w:t>
            </w:r>
            <w:r>
              <w:rPr>
                <w:rFonts w:hint="eastAsia"/>
                <w:lang w:eastAsia="zh-CN"/>
              </w:rPr>
              <w:t>受审核方</w:t>
            </w:r>
            <w:r>
              <w:rPr>
                <w:rFonts w:hint="eastAsia"/>
              </w:rPr>
              <w:t>的管理体系范围</w:t>
            </w:r>
            <w:r>
              <w:rPr>
                <w:rFonts w:hint="eastAsia"/>
                <w:lang w:val="en-US" w:eastAsia="zh-CN"/>
              </w:rPr>
              <w:t>无变化为</w:t>
            </w:r>
            <w:r>
              <w:rPr>
                <w:rFonts w:hint="eastAsia"/>
              </w:rPr>
              <w:t>：</w:t>
            </w:r>
          </w:p>
          <w:p>
            <w:pPr>
              <w:spacing w:line="360" w:lineRule="auto"/>
              <w:ind w:firstLine="420" w:firstLineChars="200"/>
              <w:rPr>
                <w:rFonts w:hint="eastAsia"/>
              </w:rPr>
            </w:pPr>
            <w:bookmarkStart w:id="1" w:name="审核范围"/>
            <w:r>
              <w:rPr>
                <w:rFonts w:hint="eastAsia"/>
              </w:rPr>
              <w:t>Q：混凝土的生产及销售</w:t>
            </w:r>
          </w:p>
          <w:p>
            <w:pPr>
              <w:spacing w:line="360" w:lineRule="auto"/>
              <w:ind w:firstLine="420" w:firstLineChars="200"/>
              <w:rPr>
                <w:rFonts w:hint="eastAsia"/>
              </w:rPr>
            </w:pPr>
            <w:r>
              <w:rPr>
                <w:rFonts w:hint="eastAsia"/>
              </w:rPr>
              <w:t>E：混凝土的生产及销售所涉及场所的相关环境管理活动</w:t>
            </w:r>
          </w:p>
          <w:p>
            <w:pPr>
              <w:spacing w:line="360" w:lineRule="auto"/>
              <w:ind w:firstLine="420" w:firstLineChars="200"/>
              <w:rPr>
                <w:rFonts w:hint="eastAsia"/>
              </w:rPr>
            </w:pPr>
            <w:r>
              <w:rPr>
                <w:rFonts w:hint="eastAsia"/>
              </w:rPr>
              <w:t>O：混凝土的生产及销售所涉及场所的相关职业健康安全管理活动</w:t>
            </w:r>
            <w:bookmarkEnd w:id="1"/>
          </w:p>
          <w:p>
            <w:pPr>
              <w:spacing w:line="360" w:lineRule="auto"/>
              <w:ind w:firstLine="420" w:firstLineChars="200"/>
              <w:rPr>
                <w:rFonts w:hint="eastAsia"/>
              </w:rPr>
            </w:pPr>
            <w:r>
              <w:rPr>
                <w:rFonts w:hint="eastAsia"/>
              </w:rPr>
              <w:t>公司</w:t>
            </w:r>
            <w:r>
              <w:rPr>
                <w:rFonts w:hint="eastAsia"/>
                <w:lang w:val="en-US" w:eastAsia="zh-CN"/>
              </w:rPr>
              <w:t>没有设计开发的责任</w:t>
            </w:r>
            <w:r>
              <w:rPr>
                <w:rFonts w:hint="eastAsia"/>
              </w:rPr>
              <w:t xml:space="preserve"> 无需再进行设计开发，因此Q8.3条款不适用。</w:t>
            </w:r>
          </w:p>
          <w:p>
            <w:pPr>
              <w:pStyle w:val="2"/>
              <w:rPr>
                <w:rFonts w:hint="default"/>
                <w:lang w:val="en-US" w:eastAsia="zh-CN"/>
              </w:rPr>
            </w:pPr>
            <w:r>
              <w:rPr>
                <w:rFonts w:hint="eastAsia"/>
                <w:lang w:val="en-US" w:eastAsia="zh-CN"/>
              </w:rPr>
              <w:t>关键过程：配料混合</w:t>
            </w:r>
          </w:p>
          <w:p>
            <w:pPr>
              <w:pStyle w:val="2"/>
              <w:rPr>
                <w:rFonts w:hint="default"/>
                <w:lang w:val="en-US" w:eastAsia="zh-CN"/>
              </w:rPr>
            </w:pPr>
            <w:r>
              <w:rPr>
                <w:rFonts w:hint="eastAsia"/>
                <w:lang w:val="en-US" w:eastAsia="zh-CN"/>
              </w:rPr>
              <w:t>确认过程：混料</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top"/>
          </w:tcPr>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Cs w:val="24"/>
              </w:rPr>
              <w:t>质量/环境/职业健康安全管理体系及其过程</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：4.4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公司按照 GB/T19001-2016 和 GB/T24001-2016 、</w:t>
            </w:r>
            <w:r>
              <w:rPr>
                <w:rFonts w:hint="eastAsia" w:asciiTheme="minorEastAsia" w:hAnsiTheme="minorEastAsia" w:eastAsiaTheme="minorEastAsia" w:cstheme="minorEastAsia"/>
                <w:szCs w:val="24"/>
                <w:lang w:eastAsia="zh-CN"/>
              </w:rPr>
              <w:t>GB/T 45001-2020</w:t>
            </w:r>
            <w:r>
              <w:rPr>
                <w:rFonts w:hint="eastAsia" w:asciiTheme="minorEastAsia" w:hAnsiTheme="minorEastAsia" w:eastAsiaTheme="minorEastAsia" w:cstheme="minorEastAsia"/>
                <w:szCs w:val="24"/>
              </w:rPr>
              <w:t xml:space="preserve"> 标准的要求识别了质量/环境/职业健康安全管理所需的过程及相互作用，识别了质量和环境、职业健康安全管理体系涉及的各个过程：</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a) 确定这些过程所需的输入和期望的输出；</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b) 确定这些过程的顺序和相互作用；</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c) 建立了程序文件、管理制度、作业指导书、检验规程等明确了各个过程所需的准则和方法，并明确了目标。</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d) 规定了每个过程所需的资源；</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e) 规定与这些过程相关的责任和权限；</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f) 针对这些过程识别和确定了质量管理活动的风险、机会以及所需的措施；</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g) 对这些过程进行了评价，暂无所需的变更；</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h) 公司通过绩效评价、内部审核、管理评审等以期对质量/环境/职业健康安全管理管理体系得到改进。</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公司按照标准建立了文件化的质量/环境/职业健康安全管理体系，编制了质量／环境/职业健康安全</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手册，流程性文件、管理制度、作业指导书、检验规程等；并对各个过程的监控进行了记录，形成了相关文件化信息，为过程运行提供了支持，以证实过程按照策划执行。</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领导作用和承诺</w:t>
            </w: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：5.1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据负责人</w:t>
            </w:r>
            <w:r>
              <w:rPr>
                <w:rFonts w:hint="eastAsia" w:asciiTheme="minorEastAsia" w:hAnsiTheme="minorEastAsia" w:eastAsiaTheme="minorEastAsia" w:cstheme="minorEastAsia"/>
                <w:szCs w:val="24"/>
                <w:lang w:eastAsia="zh-CN"/>
              </w:rPr>
              <w:t>刘永光</w:t>
            </w:r>
            <w:r>
              <w:rPr>
                <w:rFonts w:hint="eastAsia" w:asciiTheme="minorEastAsia" w:hAnsiTheme="minorEastAsia" w:eastAsiaTheme="minorEastAsia" w:cstheme="minorEastAsia"/>
                <w:szCs w:val="24"/>
              </w:rPr>
              <w:t>介绍，公司管理体系运行已满</w:t>
            </w:r>
            <w:r>
              <w:rPr>
                <w:rFonts w:hint="eastAsia" w:asciiTheme="minorEastAsia" w:hAnsiTheme="minorEastAsia" w:eastAsiaTheme="minorEastAsia" w:cstheme="minorEastAsia"/>
                <w:szCs w:val="24"/>
                <w:lang w:val="en-US" w:eastAsia="zh-CN"/>
              </w:rPr>
              <w:t>一年多</w:t>
            </w:r>
            <w:r>
              <w:rPr>
                <w:rFonts w:hint="eastAsia" w:asciiTheme="minorEastAsia" w:hAnsiTheme="minorEastAsia" w:eastAsiaTheme="minorEastAsia" w:cstheme="minorEastAsia"/>
                <w:szCs w:val="24"/>
              </w:rPr>
              <w:t>。对部门及其职责进行了规定，设有</w:t>
            </w:r>
            <w:r>
              <w:rPr>
                <w:rFonts w:hint="eastAsia" w:asciiTheme="minorEastAsia" w:hAnsiTheme="minorEastAsia" w:eastAsiaTheme="minorEastAsia" w:cstheme="minorEastAsia"/>
                <w:szCs w:val="24"/>
                <w:lang w:val="en-US" w:eastAsia="zh-CN"/>
              </w:rPr>
              <w:t>管理层、</w:t>
            </w:r>
            <w:r>
              <w:rPr>
                <w:rFonts w:hint="eastAsia" w:ascii="宋体" w:hAnsi="宋体" w:cs="新宋体"/>
                <w:sz w:val="21"/>
                <w:szCs w:val="21"/>
                <w:lang w:val="en-US" w:eastAsia="zh-CN"/>
              </w:rPr>
              <w:t>市场营销部、财务成本部、招标采购</w:t>
            </w:r>
            <w:r>
              <w:rPr>
                <w:rFonts w:hint="eastAsia" w:ascii="宋体" w:hAnsi="宋体" w:cs="新宋体"/>
                <w:sz w:val="21"/>
                <w:szCs w:val="21"/>
              </w:rPr>
              <w:t>部</w:t>
            </w:r>
            <w:r>
              <w:rPr>
                <w:rFonts w:hint="eastAsia" w:ascii="宋体" w:hAnsi="宋体" w:cs="新宋体"/>
                <w:sz w:val="21"/>
                <w:szCs w:val="21"/>
                <w:lang w:eastAsia="zh-CN"/>
              </w:rPr>
              <w:t>、</w:t>
            </w:r>
            <w:r>
              <w:rPr>
                <w:rFonts w:hint="eastAsia" w:ascii="宋体" w:hAnsi="宋体" w:cs="新宋体"/>
                <w:sz w:val="21"/>
                <w:szCs w:val="21"/>
                <w:lang w:val="en-US" w:eastAsia="zh-CN"/>
              </w:rPr>
              <w:t>质量管理</w:t>
            </w:r>
            <w:r>
              <w:rPr>
                <w:rFonts w:hint="eastAsia" w:ascii="宋体" w:hAnsi="宋体" w:cs="新宋体"/>
                <w:sz w:val="21"/>
                <w:szCs w:val="21"/>
              </w:rPr>
              <w:t>部</w:t>
            </w:r>
            <w:r>
              <w:rPr>
                <w:rFonts w:hint="eastAsia" w:ascii="宋体" w:hAnsi="宋体" w:cs="新宋体"/>
                <w:sz w:val="21"/>
                <w:szCs w:val="21"/>
                <w:lang w:eastAsia="zh-CN"/>
              </w:rPr>
              <w:t>、</w:t>
            </w:r>
            <w:r>
              <w:rPr>
                <w:rFonts w:hint="eastAsia" w:cs="Times New Roman"/>
                <w:sz w:val="20"/>
                <w:lang w:val="en-US" w:eastAsia="zh-CN"/>
              </w:rPr>
              <w:t>生产管理部</w:t>
            </w:r>
            <w:r>
              <w:rPr>
                <w:rFonts w:hint="eastAsia" w:asciiTheme="minorEastAsia" w:hAnsiTheme="minorEastAsia" w:eastAsiaTheme="minorEastAsia" w:cstheme="minorEastAsia"/>
                <w:szCs w:val="24"/>
                <w:lang w:val="en-US" w:eastAsia="zh-CN"/>
              </w:rPr>
              <w:t>组成</w:t>
            </w:r>
            <w:r>
              <w:rPr>
                <w:rFonts w:hint="eastAsia" w:asciiTheme="minorEastAsia" w:hAnsiTheme="minorEastAsia" w:eastAsiaTheme="minorEastAsia" w:cstheme="minorEastAsia"/>
                <w:szCs w:val="24"/>
              </w:rPr>
              <w:t>，编制了岗位职责汇编，以文件上发的形式沟通各部门的职责及各部门之间工作的联系。</w:t>
            </w:r>
          </w:p>
          <w:p>
            <w:pPr>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szCs w:val="24"/>
              </w:rPr>
              <w:t>总经理</w:t>
            </w:r>
            <w:r>
              <w:rPr>
                <w:rFonts w:hint="eastAsia" w:asciiTheme="minorEastAsia" w:hAnsiTheme="minorEastAsia" w:eastAsiaTheme="minorEastAsia" w:cstheme="minorEastAsia"/>
                <w:szCs w:val="24"/>
                <w:lang w:eastAsia="zh-CN"/>
              </w:rPr>
              <w:t>刘永光</w:t>
            </w:r>
            <w:r>
              <w:rPr>
                <w:rFonts w:hint="eastAsia" w:asciiTheme="minorEastAsia" w:hAnsiTheme="minorEastAsia" w:eastAsiaTheme="minorEastAsia" w:cstheme="minorEastAsia"/>
                <w:szCs w:val="24"/>
              </w:rPr>
              <w:t>，主要负责公司全面工作，</w:t>
            </w:r>
            <w:r>
              <w:rPr>
                <w:rFonts w:hint="eastAsia" w:asciiTheme="minorEastAsia" w:hAnsiTheme="minorEastAsia" w:eastAsiaTheme="minorEastAsia" w:cstheme="minorEastAsia"/>
                <w:color w:val="000000"/>
                <w:szCs w:val="24"/>
              </w:rPr>
              <w:t>根据</w:t>
            </w:r>
            <w:r>
              <w:rPr>
                <w:rFonts w:hint="eastAsia" w:asciiTheme="minorEastAsia" w:hAnsiTheme="minorEastAsia" w:eastAsiaTheme="minorEastAsia" w:cstheme="minorEastAsia"/>
                <w:color w:val="000000"/>
                <w:szCs w:val="24"/>
                <w:lang w:val="en-US" w:eastAsia="zh-CN"/>
              </w:rPr>
              <w:t>管理</w:t>
            </w:r>
            <w:r>
              <w:rPr>
                <w:rFonts w:hint="eastAsia" w:asciiTheme="minorEastAsia" w:hAnsiTheme="minorEastAsia" w:eastAsiaTheme="minorEastAsia" w:cstheme="minorEastAsia"/>
                <w:color w:val="000000"/>
                <w:szCs w:val="24"/>
              </w:rPr>
              <w:t>体系的要求，负责组织制定方针、目标</w:t>
            </w:r>
            <w:r>
              <w:rPr>
                <w:rFonts w:hint="eastAsia" w:asciiTheme="minorEastAsia" w:hAnsiTheme="minorEastAsia" w:eastAsiaTheme="minorEastAsia" w:cstheme="minorEastAsia"/>
                <w:color w:val="000000"/>
                <w:szCs w:val="24"/>
                <w:lang w:val="en-US" w:eastAsia="zh-CN"/>
              </w:rPr>
              <w:t>制定</w:t>
            </w:r>
            <w:r>
              <w:rPr>
                <w:rFonts w:hint="eastAsia" w:asciiTheme="minorEastAsia" w:hAnsiTheme="minorEastAsia" w:eastAsiaTheme="minorEastAsia" w:cstheme="minorEastAsia"/>
                <w:color w:val="000000"/>
                <w:szCs w:val="24"/>
              </w:rPr>
              <w:t>，管理评审等工作；</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管代</w:t>
            </w:r>
            <w:r>
              <w:rPr>
                <w:rFonts w:hint="eastAsia" w:asciiTheme="minorEastAsia" w:hAnsiTheme="minorEastAsia" w:eastAsiaTheme="minorEastAsia" w:cstheme="minorEastAsia"/>
                <w:szCs w:val="24"/>
                <w:lang w:eastAsia="zh-CN"/>
              </w:rPr>
              <w:t>陈金祥</w:t>
            </w:r>
            <w:r>
              <w:rPr>
                <w:rFonts w:hint="eastAsia" w:asciiTheme="minorEastAsia" w:hAnsiTheme="minorEastAsia" w:eastAsiaTheme="minorEastAsia" w:cstheme="minorEastAsia"/>
                <w:szCs w:val="24"/>
              </w:rPr>
              <w:t>，主要负责公司</w:t>
            </w:r>
            <w:r>
              <w:rPr>
                <w:rFonts w:hint="eastAsia" w:asciiTheme="minorEastAsia" w:hAnsiTheme="minorEastAsia" w:eastAsiaTheme="minorEastAsia" w:cstheme="minorEastAsia"/>
                <w:szCs w:val="24"/>
                <w:lang w:val="en-US" w:eastAsia="zh-CN"/>
              </w:rPr>
              <w:t>总工技术</w:t>
            </w:r>
            <w:r>
              <w:rPr>
                <w:rFonts w:hint="eastAsia" w:asciiTheme="minorEastAsia" w:hAnsiTheme="minorEastAsia" w:eastAsiaTheme="minorEastAsia" w:cstheme="minorEastAsia"/>
                <w:szCs w:val="24"/>
              </w:rPr>
              <w:t>及</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体系工作。</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1、确保本公司</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体系所需的过程得到建立、实施和保持；</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2、向总经理报告体系运行的业绩，包括改进的需求；</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3、在全公司范围内促进满足顾客要求意识、环境保护意识、职业健康安全意识的形成和提高；就体系有关事宜对外联系。</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总经理主持建立了质量环境职业健康安全管理体系，对管理体系的运行和保持进行了适当的授权，提供了必需的资源，能履行其管理承诺。</w:t>
            </w:r>
          </w:p>
          <w:p>
            <w:pPr>
              <w:spacing w:line="360" w:lineRule="auto"/>
              <w:ind w:firstLine="420" w:firstLineChars="200"/>
              <w:rPr>
                <w:rFonts w:hint="eastAsia" w:asciiTheme="minorEastAsia" w:hAnsiTheme="minorEastAsia" w:eastAsiaTheme="minorEastAsia" w:cstheme="minorEastAsia"/>
                <w:szCs w:val="24"/>
              </w:rPr>
            </w:pPr>
            <w:r>
              <w:rPr>
                <w:rFonts w:ascii="Times New Roman" w:hAnsi="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rFonts w:ascii="Times New Roman" w:hAnsi="Times New Roman"/>
              </w:rPr>
              <w:t>/</w:t>
            </w:r>
            <w:r>
              <w:rPr>
                <w:rFonts w:ascii="Times New Roman" w:hAnsi="宋体"/>
              </w:rPr>
              <w:t>环境</w:t>
            </w:r>
            <w:r>
              <w:rPr>
                <w:rFonts w:ascii="Times New Roman" w:hAnsi="Times New Roman"/>
              </w:rPr>
              <w:t>/</w:t>
            </w:r>
            <w:r>
              <w:rPr>
                <w:rFonts w:ascii="Times New Roman" w:hAnsi="宋体"/>
              </w:rPr>
              <w:t>安全工作的投入，提供充分的资源，确保公司管理体系有效运行。目前各项工作基本得到实施，并取得了一定的效果。</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方针</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：5.2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已经制定质量、环境、安全方针，具体包含在《管理手册》</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公司的质量、环境、职业健康安全方针是：</w:t>
            </w:r>
          </w:p>
          <w:p>
            <w:pPr>
              <w:spacing w:line="360" w:lineRule="auto"/>
              <w:ind w:firstLine="420" w:firstLineChars="200"/>
              <w:rPr>
                <w:rFonts w:hint="eastAsia" w:ascii="Times New Roman" w:hAnsi="宋体" w:eastAsia="宋体"/>
                <w:lang w:eastAsia="zh-CN"/>
              </w:rPr>
            </w:pPr>
            <w:r>
              <w:rPr>
                <w:rFonts w:hint="eastAsia" w:ascii="Times New Roman" w:hAnsi="宋体"/>
                <w:lang w:val="en-US" w:eastAsia="zh-CN"/>
              </w:rPr>
              <w:t>诚信为本</w:t>
            </w:r>
            <w:r>
              <w:rPr>
                <w:rFonts w:hint="eastAsia" w:ascii="Times New Roman" w:hAnsi="宋体"/>
              </w:rPr>
              <w:t>，</w:t>
            </w:r>
            <w:r>
              <w:rPr>
                <w:rFonts w:hint="eastAsia" w:ascii="Times New Roman" w:hAnsi="宋体"/>
                <w:lang w:val="en-US" w:eastAsia="zh-CN"/>
              </w:rPr>
              <w:t>质量至上</w:t>
            </w:r>
            <w:r>
              <w:rPr>
                <w:rFonts w:hint="eastAsia" w:ascii="Times New Roman" w:hAnsi="宋体"/>
              </w:rPr>
              <w:t>；节能降耗，保护环境；健康安全，</w:t>
            </w:r>
            <w:r>
              <w:rPr>
                <w:rFonts w:hint="eastAsia" w:ascii="Times New Roman" w:hAnsi="宋体"/>
                <w:lang w:val="en-US" w:eastAsia="zh-CN"/>
              </w:rPr>
              <w:t>以人为本</w:t>
            </w:r>
            <w:r>
              <w:rPr>
                <w:rFonts w:hint="eastAsia" w:ascii="Times New Roman" w:hAnsi="宋体"/>
              </w:rPr>
              <w:t>；规范管理，持续改进</w:t>
            </w:r>
            <w:r>
              <w:rPr>
                <w:rFonts w:hint="eastAsia" w:hAnsi="宋体"/>
                <w:lang w:eastAsia="zh-CN"/>
              </w:rPr>
              <w:t>。</w:t>
            </w:r>
          </w:p>
          <w:p>
            <w:pPr>
              <w:spacing w:line="360" w:lineRule="auto"/>
              <w:ind w:firstLine="420" w:firstLineChars="200"/>
              <w:rPr>
                <w:rFonts w:hint="eastAsia" w:asciiTheme="minorEastAsia" w:hAnsiTheme="minorEastAsia" w:eastAsiaTheme="minorEastAsia" w:cstheme="minorEastAsia"/>
                <w:szCs w:val="24"/>
                <w:lang w:eastAsia="zh-CN"/>
              </w:rPr>
            </w:pPr>
            <w:r>
              <w:rPr>
                <w:rFonts w:ascii="Times New Roman" w:hAnsi="宋体"/>
              </w:rPr>
              <w:t>通过会议传达，沟通，让全体员工理解执行。并定期进行评审（一般一年一次）。</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管理评审对质量、环境、职业健康安全方针的适宜性作了评审，判定适宜，适合公司的发展需求。质量、环境和职业健康安全方针符合标准要求。</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top"/>
          </w:tcPr>
          <w:p>
            <w:pPr>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组织的角色、职责和权限</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：5.3  </w:t>
            </w:r>
          </w:p>
        </w:tc>
        <w:tc>
          <w:tcPr>
            <w:tcW w:w="11371" w:type="dxa"/>
            <w:vAlign w:val="center"/>
          </w:tcPr>
          <w:p>
            <w:pPr>
              <w:spacing w:line="32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总经理</w:t>
            </w:r>
            <w:r>
              <w:rPr>
                <w:rFonts w:hint="eastAsia" w:asciiTheme="minorEastAsia" w:hAnsiTheme="minorEastAsia" w:eastAsiaTheme="minorEastAsia" w:cstheme="minorEastAsia"/>
                <w:szCs w:val="24"/>
              </w:rPr>
              <w:t>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pPr>
              <w:spacing w:line="320" w:lineRule="exact"/>
              <w:rPr>
                <w:rFonts w:ascii="Times New Roman" w:hAnsi="Times New Roman"/>
              </w:rPr>
            </w:pPr>
            <w:r>
              <w:rPr>
                <w:rFonts w:ascii="Times New Roman" w:hAnsi="宋体"/>
              </w:rPr>
              <w:t>公司管理体系覆盖部门包括：</w:t>
            </w:r>
            <w:r>
              <w:rPr>
                <w:rFonts w:hint="eastAsia" w:asciiTheme="minorEastAsia" w:hAnsiTheme="minorEastAsia" w:eastAsiaTheme="minorEastAsia" w:cstheme="minorEastAsia"/>
                <w:szCs w:val="24"/>
                <w:lang w:val="en-US" w:eastAsia="zh-CN"/>
              </w:rPr>
              <w:t>管理层、</w:t>
            </w:r>
            <w:r>
              <w:rPr>
                <w:rFonts w:hint="eastAsia" w:ascii="宋体" w:hAnsi="宋体" w:cs="新宋体"/>
                <w:sz w:val="21"/>
                <w:szCs w:val="21"/>
                <w:lang w:val="en-US" w:eastAsia="zh-CN"/>
              </w:rPr>
              <w:t>市场营销部、财务成本部、招标采购</w:t>
            </w:r>
            <w:r>
              <w:rPr>
                <w:rFonts w:hint="eastAsia" w:ascii="宋体" w:hAnsi="宋体" w:cs="新宋体"/>
                <w:sz w:val="21"/>
                <w:szCs w:val="21"/>
              </w:rPr>
              <w:t>部</w:t>
            </w:r>
            <w:r>
              <w:rPr>
                <w:rFonts w:hint="eastAsia" w:ascii="宋体" w:hAnsi="宋体" w:cs="新宋体"/>
                <w:sz w:val="21"/>
                <w:szCs w:val="21"/>
                <w:lang w:eastAsia="zh-CN"/>
              </w:rPr>
              <w:t>、</w:t>
            </w:r>
            <w:r>
              <w:rPr>
                <w:rFonts w:hint="eastAsia" w:ascii="宋体" w:hAnsi="宋体" w:cs="新宋体"/>
                <w:sz w:val="21"/>
                <w:szCs w:val="21"/>
                <w:lang w:val="en-US" w:eastAsia="zh-CN"/>
              </w:rPr>
              <w:t>质量管理</w:t>
            </w:r>
            <w:r>
              <w:rPr>
                <w:rFonts w:hint="eastAsia" w:ascii="宋体" w:hAnsi="宋体" w:cs="新宋体"/>
                <w:sz w:val="21"/>
                <w:szCs w:val="21"/>
              </w:rPr>
              <w:t>部</w:t>
            </w:r>
            <w:r>
              <w:rPr>
                <w:rFonts w:hint="eastAsia" w:ascii="宋体" w:hAnsi="宋体" w:cs="新宋体"/>
                <w:sz w:val="21"/>
                <w:szCs w:val="21"/>
                <w:lang w:eastAsia="zh-CN"/>
              </w:rPr>
              <w:t>、</w:t>
            </w:r>
            <w:r>
              <w:rPr>
                <w:rFonts w:hint="eastAsia" w:cs="Times New Roman"/>
                <w:sz w:val="20"/>
                <w:lang w:val="en-US" w:eastAsia="zh-CN"/>
              </w:rPr>
              <w:t>生产管理部</w:t>
            </w:r>
            <w:r>
              <w:rPr>
                <w:rFonts w:hint="eastAsia" w:ascii="Times New Roman" w:hAnsi="宋体"/>
                <w:lang w:val="en-US" w:eastAsia="zh-CN"/>
              </w:rPr>
              <w:t>组成</w:t>
            </w:r>
            <w:r>
              <w:rPr>
                <w:rFonts w:ascii="Times New Roman" w:hAnsi="宋体"/>
              </w:rPr>
              <w:t>，部门划分尚可。</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ascii="Times New Roman" w:hAnsi="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top"/>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应对风险和机会的措施</w:t>
            </w:r>
          </w:p>
        </w:tc>
        <w:tc>
          <w:tcPr>
            <w:tcW w:w="1019" w:type="dxa"/>
            <w:vAlign w:val="top"/>
          </w:tcPr>
          <w:p>
            <w:pPr>
              <w:jc w:val="both"/>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Q：6.1</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E/</w:t>
            </w:r>
            <w:r>
              <w:rPr>
                <w:rFonts w:hint="eastAsia" w:asciiTheme="minorEastAsia" w:hAnsiTheme="minorEastAsia" w:eastAsiaTheme="minorEastAsia" w:cstheme="minorEastAsia"/>
                <w:color w:val="auto"/>
                <w:szCs w:val="24"/>
                <w:lang w:eastAsia="zh-CN"/>
              </w:rPr>
              <w:t>O</w:t>
            </w:r>
            <w:r>
              <w:rPr>
                <w:rFonts w:hint="eastAsia" w:asciiTheme="minorEastAsia" w:hAnsiTheme="minorEastAsia" w:eastAsiaTheme="minorEastAsia" w:cstheme="minorEastAsia"/>
                <w:color w:val="auto"/>
                <w:szCs w:val="24"/>
              </w:rPr>
              <w:t>： 6.1.1</w:t>
            </w:r>
          </w:p>
        </w:tc>
        <w:tc>
          <w:tcPr>
            <w:tcW w:w="11371" w:type="dxa"/>
            <w:vAlign w:val="center"/>
          </w:tcPr>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制定了《风险和机遇的应对控制程序》，提供</w:t>
            </w:r>
            <w:r>
              <w:rPr>
                <w:rFonts w:hint="eastAsia" w:asciiTheme="minorEastAsia" w:hAnsiTheme="minorEastAsia" w:eastAsiaTheme="minorEastAsia" w:cstheme="minorEastAsia"/>
                <w:color w:val="auto"/>
                <w:szCs w:val="24"/>
                <w:lang w:eastAsia="zh-CN"/>
              </w:rPr>
              <w:t>《风险和机遇识别及应对措施表》</w:t>
            </w:r>
            <w:r>
              <w:rPr>
                <w:rFonts w:hint="eastAsia" w:asciiTheme="minorEastAsia" w:hAnsiTheme="minorEastAsia" w:eastAsiaTheme="minorEastAsia" w:cstheme="minorEastAsia"/>
                <w:color w:val="auto"/>
                <w:szCs w:val="24"/>
              </w:rPr>
              <w:t>，按照</w:t>
            </w:r>
            <w:r>
              <w:rPr>
                <w:rFonts w:hint="eastAsia" w:asciiTheme="minorEastAsia" w:hAnsiTheme="minorEastAsia" w:eastAsiaTheme="minorEastAsia" w:cstheme="minorEastAsia"/>
                <w:color w:val="auto"/>
                <w:szCs w:val="24"/>
                <w:lang w:val="en-US" w:eastAsia="zh-CN"/>
              </w:rPr>
              <w:t>企业内外部环境因素</w:t>
            </w:r>
            <w:r>
              <w:rPr>
                <w:rFonts w:hint="eastAsia" w:asciiTheme="minorEastAsia" w:hAnsiTheme="minorEastAsia" w:eastAsiaTheme="minorEastAsia" w:cstheme="minorEastAsia"/>
                <w:color w:val="auto"/>
                <w:szCs w:val="24"/>
              </w:rPr>
              <w:t>对风险和机遇进行了评价识别，并制定应对措施。</w:t>
            </w:r>
          </w:p>
          <w:p>
            <w:pPr>
              <w:spacing w:line="360" w:lineRule="auto"/>
              <w:ind w:firstLine="420" w:firstLineChars="200"/>
              <w:rPr>
                <w:rFonts w:hint="eastAsia" w:ascii="宋体" w:hAnsi="宋体" w:eastAsia="宋体" w:cs="宋体"/>
                <w:color w:val="auto"/>
                <w:sz w:val="21"/>
                <w:szCs w:val="21"/>
                <w:lang w:eastAsia="zh-CN" w:bidi="ar-SA"/>
              </w:rPr>
            </w:pPr>
            <w:r>
              <w:rPr>
                <w:rFonts w:hint="eastAsia" w:asciiTheme="minorEastAsia" w:hAnsiTheme="minorEastAsia" w:eastAsiaTheme="minorEastAsia" w:cstheme="minorEastAsia"/>
                <w:color w:val="auto"/>
                <w:szCs w:val="24"/>
                <w:lang w:val="en-US" w:eastAsia="zh-CN"/>
              </w:rPr>
              <w:t>风险如：</w:t>
            </w:r>
            <w:r>
              <w:rPr>
                <w:rFonts w:hint="eastAsia" w:asciiTheme="minorEastAsia" w:hAnsiTheme="minorEastAsia" w:eastAsiaTheme="minorEastAsia" w:cstheme="minorEastAsia"/>
                <w:color w:val="auto"/>
                <w:szCs w:val="24"/>
              </w:rPr>
              <w:t>1、客户对产品质量标准提高，材料要求环保材料，以及对供应周期和售后服务的期望值提升，给公司材料采购、生产、质量和售后管理提出新的要求；2、</w:t>
            </w:r>
            <w:r>
              <w:rPr>
                <w:rFonts w:hint="eastAsia" w:ascii="宋体" w:hAnsi="宋体" w:eastAsia="宋体" w:cs="宋体"/>
                <w:color w:val="auto"/>
                <w:sz w:val="21"/>
                <w:szCs w:val="21"/>
                <w:lang w:eastAsia="zh-CN" w:bidi="ar-SA"/>
              </w:rPr>
              <w:t>监管部门监管力度的加大，如公司执行不规范，可能存在被查处的风险</w:t>
            </w:r>
            <w:r>
              <w:rPr>
                <w:rFonts w:hint="eastAsia" w:asciiTheme="minorEastAsia" w:hAnsiTheme="minorEastAsia" w:eastAsiaTheme="minorEastAsia" w:cstheme="minorEastAsia"/>
                <w:color w:val="auto"/>
                <w:szCs w:val="24"/>
              </w:rPr>
              <w:t>；3、</w:t>
            </w:r>
            <w:r>
              <w:rPr>
                <w:rFonts w:hint="eastAsia" w:ascii="宋体" w:hAnsi="宋体" w:eastAsia="宋体" w:cs="宋体"/>
                <w:color w:val="auto"/>
                <w:sz w:val="21"/>
                <w:szCs w:val="21"/>
                <w:lang w:eastAsia="zh-CN" w:bidi="ar-SA"/>
              </w:rPr>
              <w:t>原材料市场不稳定，希望签订的年度合同和保底价格，带来的采购和资金风险。</w:t>
            </w:r>
          </w:p>
          <w:p>
            <w:pPr>
              <w:spacing w:line="360" w:lineRule="auto"/>
              <w:ind w:firstLine="420" w:firstLineChars="200"/>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采取措施：1、</w:t>
            </w:r>
            <w:r>
              <w:rPr>
                <w:rFonts w:hint="eastAsia" w:ascii="宋体" w:hAnsi="宋体" w:eastAsia="宋体" w:cs="宋体"/>
                <w:color w:val="auto"/>
                <w:sz w:val="21"/>
                <w:szCs w:val="21"/>
                <w:lang w:eastAsia="zh-CN" w:bidi="ar-SA"/>
              </w:rPr>
              <w:t>加强与客户进行质量标准制定的沟通，统一双方的标准和检测方法</w:t>
            </w:r>
            <w:r>
              <w:rPr>
                <w:rFonts w:hint="eastAsia" w:asciiTheme="minorEastAsia" w:hAnsiTheme="minorEastAsia" w:eastAsiaTheme="minorEastAsia" w:cstheme="minorEastAsia"/>
                <w:color w:val="auto"/>
                <w:szCs w:val="24"/>
                <w:lang w:val="en-US" w:eastAsia="zh-CN"/>
              </w:rPr>
              <w:t>；生产部门做好生产计划的安排，保证生产计划的执行；销售部加大客户交流沟通，及时处理客户的需求和意见 2、</w:t>
            </w:r>
            <w:r>
              <w:rPr>
                <w:rFonts w:hint="eastAsia" w:ascii="宋体" w:hAnsi="宋体" w:eastAsia="宋体" w:cs="宋体"/>
                <w:color w:val="auto"/>
                <w:sz w:val="21"/>
                <w:szCs w:val="21"/>
                <w:lang w:eastAsia="zh-CN" w:bidi="ar-SA"/>
              </w:rPr>
              <w:t>各级部门严格按照公司的规章制度开展相关工作</w:t>
            </w:r>
            <w:r>
              <w:rPr>
                <w:rFonts w:hint="eastAsia" w:asciiTheme="minorEastAsia" w:hAnsiTheme="minorEastAsia" w:eastAsiaTheme="minorEastAsia" w:cstheme="minorEastAsia"/>
                <w:color w:val="auto"/>
                <w:szCs w:val="24"/>
                <w:lang w:val="en-US" w:eastAsia="zh-CN"/>
              </w:rPr>
              <w:t>；3、</w:t>
            </w:r>
            <w:r>
              <w:rPr>
                <w:rFonts w:hint="eastAsia" w:ascii="宋体" w:hAnsi="宋体" w:eastAsia="宋体" w:cs="宋体"/>
                <w:color w:val="auto"/>
                <w:sz w:val="21"/>
                <w:szCs w:val="21"/>
                <w:lang w:eastAsia="zh-CN" w:bidi="ar-SA"/>
              </w:rPr>
              <w:t>对公司影响较大的大宗原材料做好年度采购计划</w:t>
            </w:r>
            <w:r>
              <w:rPr>
                <w:rFonts w:hint="eastAsia" w:asciiTheme="minorEastAsia" w:hAnsiTheme="minorEastAsia" w:eastAsiaTheme="minorEastAsia" w:cstheme="minorEastAsia"/>
                <w:color w:val="auto"/>
                <w:szCs w:val="24"/>
                <w:lang w:val="en-US" w:eastAsia="zh-CN"/>
              </w:rPr>
              <w:t>。</w:t>
            </w:r>
          </w:p>
          <w:p>
            <w:pPr>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机遇：</w:t>
            </w:r>
            <w:r>
              <w:rPr>
                <w:rFonts w:hint="eastAsia"/>
                <w:color w:val="auto"/>
                <w:lang w:val="en-US" w:eastAsia="zh-CN"/>
              </w:rPr>
              <w:t xml:space="preserve"> </w:t>
            </w:r>
            <w:r>
              <w:rPr>
                <w:rFonts w:hint="eastAsia" w:ascii="宋体" w:hAnsi="宋体" w:eastAsia="宋体" w:cs="宋体"/>
                <w:color w:val="auto"/>
                <w:sz w:val="21"/>
                <w:szCs w:val="21"/>
                <w:lang w:eastAsia="zh-CN" w:bidi="ar-SA"/>
              </w:rPr>
              <w:t>产品的更新，也会带来新的发展机遇</w:t>
            </w:r>
            <w:r>
              <w:rPr>
                <w:rFonts w:hint="eastAsia"/>
                <w:color w:val="auto"/>
              </w:rPr>
              <w:t>。</w:t>
            </w:r>
          </w:p>
          <w:p>
            <w:pPr>
              <w:spacing w:line="360" w:lineRule="auto"/>
              <w:ind w:firstLine="420" w:firstLineChars="200"/>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rPr>
              <w:t>风险机遇识别基本充分，应对风险和机遇的措施基本适宜。</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Align w:val="top"/>
          </w:tcPr>
          <w:p>
            <w:pPr>
              <w:spacing w:line="280" w:lineRule="exact"/>
              <w:rPr>
                <w:sz w:val="21"/>
                <w:szCs w:val="21"/>
              </w:rPr>
            </w:pPr>
            <w:r>
              <w:rPr>
                <w:rFonts w:hint="eastAsia" w:cs="宋体"/>
                <w:sz w:val="21"/>
                <w:szCs w:val="21"/>
              </w:rPr>
              <w:t>措施的策划</w:t>
            </w:r>
          </w:p>
          <w:p>
            <w:pPr>
              <w:spacing w:line="280" w:lineRule="exact"/>
              <w:rPr>
                <w:rFonts w:hint="eastAsia" w:asciiTheme="minorEastAsia" w:hAnsiTheme="minorEastAsia" w:eastAsiaTheme="minorEastAsia" w:cstheme="minorEastAsia"/>
                <w:szCs w:val="24"/>
              </w:rPr>
            </w:pPr>
          </w:p>
        </w:tc>
        <w:tc>
          <w:tcPr>
            <w:tcW w:w="1019" w:type="dxa"/>
            <w:vAlign w:val="top"/>
          </w:tcPr>
          <w:p>
            <w:pPr>
              <w:spacing w:line="280" w:lineRule="exact"/>
              <w:rPr>
                <w:rFonts w:hint="eastAsia"/>
                <w:sz w:val="21"/>
                <w:szCs w:val="21"/>
                <w:lang w:val="en-US" w:eastAsia="zh-CN"/>
              </w:rPr>
            </w:pPr>
            <w:r>
              <w:rPr>
                <w:rFonts w:hint="eastAsia"/>
                <w:sz w:val="21"/>
                <w:szCs w:val="21"/>
              </w:rPr>
              <w:t>E</w:t>
            </w:r>
            <w:r>
              <w:rPr>
                <w:rFonts w:hint="eastAsia"/>
                <w:sz w:val="21"/>
                <w:szCs w:val="21"/>
                <w:lang w:val="en-US" w:eastAsia="zh-CN"/>
              </w:rPr>
              <w:t>/O:</w:t>
            </w:r>
          </w:p>
          <w:p>
            <w:pPr>
              <w:spacing w:line="280" w:lineRule="exact"/>
              <w:rPr>
                <w:rFonts w:hint="eastAsia"/>
                <w:sz w:val="21"/>
                <w:szCs w:val="21"/>
              </w:rPr>
            </w:pPr>
            <w:r>
              <w:rPr>
                <w:rFonts w:hint="eastAsia"/>
                <w:sz w:val="21"/>
                <w:szCs w:val="21"/>
              </w:rPr>
              <w:t>6.1.4</w:t>
            </w:r>
          </w:p>
          <w:p>
            <w:pPr>
              <w:spacing w:line="280" w:lineRule="exact"/>
              <w:rPr>
                <w:rFonts w:hint="eastAsia" w:asciiTheme="minorEastAsia" w:hAnsiTheme="minorEastAsia" w:eastAsiaTheme="minorEastAsia" w:cstheme="minorEastAsia"/>
                <w:szCs w:val="24"/>
              </w:rPr>
            </w:pP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公司根据环境因素和危险源的风险辨识</w:t>
            </w:r>
            <w:r>
              <w:rPr>
                <w:rFonts w:hint="eastAsia" w:asciiTheme="minorEastAsia" w:hAnsiTheme="minorEastAsia" w:eastAsiaTheme="minorEastAsia" w:cstheme="minorEastAsia"/>
                <w:szCs w:val="24"/>
                <w:lang w:val="en-US" w:eastAsia="zh-CN"/>
              </w:rPr>
              <w:t>评价</w:t>
            </w:r>
            <w:r>
              <w:rPr>
                <w:rFonts w:hint="eastAsia" w:asciiTheme="minorEastAsia" w:hAnsiTheme="minorEastAsia" w:eastAsiaTheme="minorEastAsia" w:cstheme="minorEastAsia"/>
                <w:szCs w:val="24"/>
              </w:rPr>
              <w:t>结果，分别制定出《重要环境因素清单》、《不可接受风险及其控制措施清单》，明确了控制措施计划，通过具体的措施进行有效控制：目标、管理方案、管理制度运行控制、应急预案、日常检查、日常培训。</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制定了《</w:t>
            </w:r>
            <w:r>
              <w:rPr>
                <w:rFonts w:hint="eastAsia" w:asciiTheme="minorEastAsia" w:hAnsiTheme="minorEastAsia" w:eastAsiaTheme="minorEastAsia" w:cstheme="minorEastAsia"/>
                <w:szCs w:val="24"/>
                <w:lang w:val="zh-CN"/>
              </w:rPr>
              <w:t>环境因素识别与评价控制程序</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zh-CN" w:eastAsia="zh-CN"/>
              </w:rPr>
              <w:t>危险源识别与风险评价控制程序</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，每年对公司适用的合规义务进行识别更新并定期评价、检查。</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经组织评价，组织策划的措施基本能够满足风险和机遇应对需要，能够与识别的风险和机遇对产品符合性的潜在影响相适应，基本满足标准要求。</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目标和措施计划（管理方案）</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：6.2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公司对管理体系所需的相关职能、层次和过程设定管理目标。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管理目标是：</w:t>
            </w:r>
          </w:p>
          <w:tbl>
            <w:tblPr>
              <w:tblStyle w:val="9"/>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1335"/>
              <w:gridCol w:w="18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809" w:type="dxa"/>
                  <w:vMerge w:val="restart"/>
                  <w:noWrap w:val="0"/>
                  <w:vAlign w:val="center"/>
                </w:tcPr>
                <w:p>
                  <w:pPr>
                    <w:jc w:val="center"/>
                    <w:rPr>
                      <w:rFonts w:hint="eastAsia" w:ascii="宋体" w:hAnsi="宋体"/>
                      <w:b/>
                      <w:color w:val="000000"/>
                      <w:sz w:val="24"/>
                    </w:rPr>
                  </w:pPr>
                  <w:r>
                    <w:rPr>
                      <w:rFonts w:hint="eastAsia" w:ascii="宋体" w:hAnsi="宋体"/>
                      <w:b/>
                      <w:color w:val="000000"/>
                      <w:sz w:val="24"/>
                    </w:rPr>
                    <w:t>质量、环境、职业健康安全目标</w:t>
                  </w:r>
                </w:p>
              </w:tc>
              <w:tc>
                <w:tcPr>
                  <w:tcW w:w="4254" w:type="dxa"/>
                  <w:gridSpan w:val="3"/>
                  <w:noWrap w:val="0"/>
                  <w:vAlign w:val="center"/>
                </w:tcPr>
                <w:p>
                  <w:pPr>
                    <w:jc w:val="center"/>
                    <w:rPr>
                      <w:rFonts w:hint="eastAsia" w:ascii="宋体" w:hAnsi="宋体"/>
                      <w:sz w:val="24"/>
                    </w:rPr>
                  </w:pPr>
                  <w:r>
                    <w:rPr>
                      <w:rFonts w:hint="eastAsia" w:ascii="宋体" w:hAnsi="宋体"/>
                      <w:sz w:val="24"/>
                    </w:rPr>
                    <w:t>考核（20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1</w:t>
                  </w:r>
                  <w:r>
                    <w:rPr>
                      <w:rFonts w:hint="eastAsia" w:ascii="宋体" w:hAnsi="宋体"/>
                      <w:sz w:val="24"/>
                    </w:rPr>
                    <w:t>月-20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9</w:t>
                  </w:r>
                  <w:r>
                    <w:rPr>
                      <w:rFonts w:hint="eastAsia" w:ascii="宋体" w:hAnsi="宋体"/>
                      <w:sz w:val="24"/>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809" w:type="dxa"/>
                  <w:vMerge w:val="continue"/>
                  <w:noWrap w:val="0"/>
                  <w:vAlign w:val="center"/>
                </w:tcPr>
                <w:p>
                  <w:pPr>
                    <w:ind w:firstLine="480"/>
                    <w:jc w:val="center"/>
                    <w:rPr>
                      <w:rFonts w:hint="eastAsia" w:ascii="宋体" w:hAnsi="宋体"/>
                      <w:b/>
                      <w:color w:val="000000"/>
                      <w:sz w:val="24"/>
                    </w:rPr>
                  </w:pPr>
                </w:p>
              </w:tc>
              <w:tc>
                <w:tcPr>
                  <w:tcW w:w="1335" w:type="dxa"/>
                  <w:noWrap w:val="0"/>
                  <w:vAlign w:val="center"/>
                </w:tcPr>
                <w:p>
                  <w:pPr>
                    <w:jc w:val="center"/>
                    <w:rPr>
                      <w:rFonts w:hint="eastAsia" w:ascii="宋体" w:hAnsi="宋体"/>
                      <w:sz w:val="24"/>
                    </w:rPr>
                  </w:pPr>
                  <w:r>
                    <w:rPr>
                      <w:rFonts w:hint="eastAsia" w:ascii="宋体" w:hAnsi="宋体"/>
                      <w:sz w:val="24"/>
                    </w:rPr>
                    <w:t>考核情况</w:t>
                  </w:r>
                </w:p>
              </w:tc>
              <w:tc>
                <w:tcPr>
                  <w:tcW w:w="1857" w:type="dxa"/>
                  <w:noWrap w:val="0"/>
                  <w:vAlign w:val="center"/>
                </w:tcPr>
                <w:p>
                  <w:pPr>
                    <w:jc w:val="center"/>
                    <w:rPr>
                      <w:rFonts w:hint="eastAsia" w:ascii="宋体" w:hAnsi="宋体"/>
                      <w:color w:val="000000"/>
                      <w:sz w:val="24"/>
                    </w:rPr>
                  </w:pPr>
                  <w:r>
                    <w:rPr>
                      <w:rFonts w:hint="eastAsia" w:ascii="宋体" w:hAnsi="宋体"/>
                      <w:sz w:val="24"/>
                    </w:rPr>
                    <w:t>考核时间</w:t>
                  </w:r>
                </w:p>
              </w:tc>
              <w:tc>
                <w:tcPr>
                  <w:tcW w:w="1062" w:type="dxa"/>
                  <w:noWrap w:val="0"/>
                  <w:vAlign w:val="center"/>
                </w:tcPr>
                <w:p>
                  <w:pPr>
                    <w:jc w:val="center"/>
                    <w:rPr>
                      <w:rFonts w:hint="eastAsia" w:ascii="宋体" w:hAnsi="宋体"/>
                      <w:color w:val="000000"/>
                      <w:sz w:val="24"/>
                    </w:rPr>
                  </w:pPr>
                  <w:r>
                    <w:rPr>
                      <w:rFonts w:hint="eastAsia" w:ascii="宋体" w:hAnsi="宋体"/>
                      <w:sz w:val="24"/>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1、顾客满意度≥95%以上</w:t>
                  </w:r>
                </w:p>
              </w:tc>
              <w:tc>
                <w:tcPr>
                  <w:tcW w:w="1335" w:type="dxa"/>
                  <w:noWrap w:val="0"/>
                  <w:vAlign w:val="center"/>
                </w:tcPr>
                <w:p>
                  <w:pPr>
                    <w:jc w:val="center"/>
                    <w:rPr>
                      <w:rFonts w:hint="eastAsia" w:ascii="宋体" w:hAnsi="宋体"/>
                      <w:sz w:val="24"/>
                    </w:rPr>
                  </w:pPr>
                  <w:r>
                    <w:rPr>
                      <w:rFonts w:hint="eastAsia" w:ascii="宋体" w:hAnsi="宋体"/>
                      <w:sz w:val="24"/>
                    </w:rPr>
                    <w:t>100%</w:t>
                  </w:r>
                </w:p>
              </w:tc>
              <w:tc>
                <w:tcPr>
                  <w:tcW w:w="1857"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2021.</w:t>
                  </w:r>
                  <w:r>
                    <w:rPr>
                      <w:rFonts w:hint="eastAsia" w:ascii="宋体" w:hAnsi="宋体"/>
                      <w:color w:val="000000"/>
                      <w:sz w:val="24"/>
                      <w:lang w:val="en-US" w:eastAsia="zh-CN"/>
                    </w:rPr>
                    <w:t>9</w:t>
                  </w:r>
                  <w:r>
                    <w:rPr>
                      <w:rFonts w:hint="eastAsia" w:ascii="宋体" w:hAnsi="宋体"/>
                      <w:color w:val="000000"/>
                      <w:sz w:val="24"/>
                      <w:lang w:eastAsia="zh-CN"/>
                    </w:rPr>
                    <w:t>.30</w:t>
                  </w:r>
                </w:p>
              </w:tc>
              <w:tc>
                <w:tcPr>
                  <w:tcW w:w="1062" w:type="dxa"/>
                  <w:noWrap w:val="0"/>
                  <w:vAlign w:val="center"/>
                </w:tcPr>
                <w:p>
                  <w:pPr>
                    <w:rPr>
                      <w:rFonts w:hint="eastAsia" w:ascii="宋体" w:hAnsi="宋体"/>
                      <w:color w:val="000000"/>
                      <w:sz w:val="24"/>
                    </w:rPr>
                  </w:pPr>
                  <w:r>
                    <w:rPr>
                      <w:rFonts w:hint="eastAsia" w:ascii="宋体" w:hAnsi="宋体"/>
                      <w:color w:val="000000"/>
                      <w:sz w:val="24"/>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2、产品一次交验合格率 ≥100%</w:t>
                  </w:r>
                </w:p>
              </w:tc>
              <w:tc>
                <w:tcPr>
                  <w:tcW w:w="1335" w:type="dxa"/>
                  <w:noWrap w:val="0"/>
                  <w:vAlign w:val="center"/>
                </w:tcPr>
                <w:p>
                  <w:pPr>
                    <w:jc w:val="center"/>
                    <w:rPr>
                      <w:rFonts w:hint="eastAsia" w:ascii="宋体" w:hAnsi="宋体"/>
                      <w:color w:val="000000"/>
                      <w:sz w:val="24"/>
                    </w:rPr>
                  </w:pPr>
                  <w:r>
                    <w:rPr>
                      <w:rFonts w:hint="eastAsia" w:ascii="宋体" w:hAnsi="宋体"/>
                      <w:color w:val="000000"/>
                      <w:sz w:val="24"/>
                    </w:rPr>
                    <w:t>100%</w:t>
                  </w:r>
                </w:p>
              </w:tc>
              <w:tc>
                <w:tcPr>
                  <w:tcW w:w="1857"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2021.9.30</w:t>
                  </w:r>
                </w:p>
              </w:tc>
              <w:tc>
                <w:tcPr>
                  <w:tcW w:w="1062" w:type="dxa"/>
                  <w:noWrap w:val="0"/>
                  <w:vAlign w:val="center"/>
                </w:tcPr>
                <w:p>
                  <w:pPr>
                    <w:rPr>
                      <w:rFonts w:hint="eastAsia" w:ascii="宋体" w:hAnsi="宋体"/>
                      <w:color w:val="000000"/>
                      <w:sz w:val="24"/>
                    </w:rPr>
                  </w:pPr>
                  <w:r>
                    <w:rPr>
                      <w:rFonts w:hint="eastAsia" w:ascii="宋体" w:hAnsi="宋体"/>
                      <w:color w:val="000000"/>
                      <w:sz w:val="24"/>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3、产品质量合格率≥100%</w:t>
                  </w:r>
                </w:p>
              </w:tc>
              <w:tc>
                <w:tcPr>
                  <w:tcW w:w="1335" w:type="dxa"/>
                  <w:noWrap w:val="0"/>
                  <w:vAlign w:val="center"/>
                </w:tcPr>
                <w:p>
                  <w:pPr>
                    <w:jc w:val="center"/>
                    <w:rPr>
                      <w:rFonts w:hint="eastAsia" w:ascii="宋体" w:hAnsi="宋体"/>
                      <w:color w:val="000000"/>
                      <w:sz w:val="24"/>
                    </w:rPr>
                  </w:pPr>
                  <w:r>
                    <w:rPr>
                      <w:rFonts w:hint="eastAsia" w:ascii="宋体" w:hAnsi="宋体"/>
                      <w:color w:val="000000"/>
                      <w:sz w:val="24"/>
                    </w:rPr>
                    <w:t>100%</w:t>
                  </w:r>
                </w:p>
              </w:tc>
              <w:tc>
                <w:tcPr>
                  <w:tcW w:w="1857"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2021.9.30</w:t>
                  </w:r>
                </w:p>
              </w:tc>
              <w:tc>
                <w:tcPr>
                  <w:tcW w:w="1062" w:type="dxa"/>
                  <w:noWrap w:val="0"/>
                  <w:vAlign w:val="center"/>
                </w:tcPr>
                <w:p>
                  <w:pPr>
                    <w:rPr>
                      <w:rFonts w:hint="eastAsia" w:ascii="宋体" w:hAnsi="宋体"/>
                      <w:color w:val="000000"/>
                      <w:sz w:val="24"/>
                    </w:rPr>
                  </w:pPr>
                  <w:r>
                    <w:rPr>
                      <w:rFonts w:hint="eastAsia" w:ascii="宋体" w:hAnsi="宋体"/>
                      <w:color w:val="000000"/>
                      <w:sz w:val="24"/>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4、合同履约率≥100%</w:t>
                  </w:r>
                </w:p>
              </w:tc>
              <w:tc>
                <w:tcPr>
                  <w:tcW w:w="1335" w:type="dxa"/>
                  <w:noWrap w:val="0"/>
                  <w:vAlign w:val="center"/>
                </w:tcPr>
                <w:p>
                  <w:pPr>
                    <w:jc w:val="center"/>
                    <w:rPr>
                      <w:rFonts w:hint="eastAsia" w:ascii="宋体" w:hAnsi="宋体"/>
                      <w:color w:val="000000"/>
                      <w:sz w:val="24"/>
                    </w:rPr>
                  </w:pPr>
                  <w:r>
                    <w:rPr>
                      <w:rFonts w:hint="eastAsia" w:ascii="宋体" w:hAnsi="宋体"/>
                      <w:color w:val="000000"/>
                      <w:sz w:val="24"/>
                    </w:rPr>
                    <w:t>100%</w:t>
                  </w:r>
                </w:p>
              </w:tc>
              <w:tc>
                <w:tcPr>
                  <w:tcW w:w="1857"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2021.9.30</w:t>
                  </w:r>
                </w:p>
              </w:tc>
              <w:tc>
                <w:tcPr>
                  <w:tcW w:w="1062" w:type="dxa"/>
                  <w:noWrap w:val="0"/>
                  <w:vAlign w:val="center"/>
                </w:tcPr>
                <w:p>
                  <w:pPr>
                    <w:rPr>
                      <w:rFonts w:hint="eastAsia" w:ascii="宋体" w:hAnsi="宋体"/>
                      <w:color w:val="000000"/>
                      <w:sz w:val="24"/>
                    </w:rPr>
                  </w:pPr>
                  <w:r>
                    <w:rPr>
                      <w:rFonts w:hint="eastAsia" w:ascii="宋体" w:hAnsi="宋体"/>
                      <w:color w:val="000000"/>
                      <w:sz w:val="24"/>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5、设备完好率95%</w:t>
                  </w:r>
                </w:p>
              </w:tc>
              <w:tc>
                <w:tcPr>
                  <w:tcW w:w="1335" w:type="dxa"/>
                  <w:noWrap w:val="0"/>
                  <w:vAlign w:val="center"/>
                </w:tcPr>
                <w:p>
                  <w:pPr>
                    <w:jc w:val="center"/>
                    <w:rPr>
                      <w:rFonts w:hint="eastAsia" w:ascii="宋体" w:hAnsi="宋体"/>
                      <w:color w:val="000000"/>
                      <w:sz w:val="24"/>
                    </w:rPr>
                  </w:pPr>
                  <w:r>
                    <w:rPr>
                      <w:rFonts w:hint="eastAsia" w:ascii="宋体" w:hAnsi="宋体"/>
                      <w:color w:val="000000"/>
                      <w:sz w:val="24"/>
                      <w:lang w:val="en-US" w:eastAsia="zh-CN"/>
                    </w:rPr>
                    <w:t>96</w:t>
                  </w:r>
                  <w:r>
                    <w:rPr>
                      <w:rFonts w:hint="eastAsia" w:ascii="宋体" w:hAnsi="宋体"/>
                      <w:color w:val="000000"/>
                      <w:sz w:val="24"/>
                    </w:rPr>
                    <w:t>%</w:t>
                  </w:r>
                </w:p>
              </w:tc>
              <w:tc>
                <w:tcPr>
                  <w:tcW w:w="1857"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2021.9.30</w:t>
                  </w:r>
                </w:p>
              </w:tc>
              <w:tc>
                <w:tcPr>
                  <w:tcW w:w="1062" w:type="dxa"/>
                  <w:noWrap w:val="0"/>
                  <w:vAlign w:val="center"/>
                </w:tcPr>
                <w:p>
                  <w:pPr>
                    <w:rPr>
                      <w:rFonts w:hint="eastAsia" w:ascii="宋体" w:hAnsi="宋体"/>
                      <w:color w:val="000000"/>
                      <w:sz w:val="24"/>
                    </w:rPr>
                  </w:pPr>
                  <w:r>
                    <w:rPr>
                      <w:rFonts w:hint="eastAsia" w:ascii="宋体" w:hAnsi="宋体"/>
                      <w:color w:val="000000"/>
                      <w:sz w:val="24"/>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5、噪声、粉尘</w:t>
                  </w:r>
                  <w:r>
                    <w:rPr>
                      <w:rFonts w:hint="eastAsia" w:ascii="宋体" w:hAnsi="宋体"/>
                      <w:color w:val="000000"/>
                      <w:sz w:val="24"/>
                      <w:lang w:eastAsia="zh-CN"/>
                    </w:rPr>
                    <w:t>达标</w:t>
                  </w:r>
                  <w:r>
                    <w:rPr>
                      <w:rFonts w:hint="eastAsia" w:ascii="宋体" w:hAnsi="宋体"/>
                      <w:color w:val="000000"/>
                      <w:sz w:val="24"/>
                    </w:rPr>
                    <w:t>排放</w:t>
                  </w:r>
                </w:p>
              </w:tc>
              <w:tc>
                <w:tcPr>
                  <w:tcW w:w="1335" w:type="dxa"/>
                  <w:noWrap w:val="0"/>
                  <w:vAlign w:val="center"/>
                </w:tcPr>
                <w:p>
                  <w:pPr>
                    <w:jc w:val="center"/>
                    <w:rPr>
                      <w:rFonts w:hint="eastAsia" w:ascii="宋体" w:hAnsi="宋体"/>
                      <w:color w:val="000000"/>
                      <w:sz w:val="24"/>
                    </w:rPr>
                  </w:pPr>
                  <w:r>
                    <w:rPr>
                      <w:rFonts w:hint="eastAsia" w:ascii="宋体" w:hAnsi="宋体"/>
                      <w:color w:val="000000"/>
                      <w:sz w:val="24"/>
                      <w:lang w:eastAsia="zh-CN"/>
                    </w:rPr>
                    <w:t>达标</w:t>
                  </w:r>
                  <w:r>
                    <w:rPr>
                      <w:rFonts w:hint="eastAsia" w:ascii="宋体" w:hAnsi="宋体"/>
                      <w:color w:val="000000"/>
                      <w:sz w:val="24"/>
                    </w:rPr>
                    <w:t>排放</w:t>
                  </w:r>
                </w:p>
              </w:tc>
              <w:tc>
                <w:tcPr>
                  <w:tcW w:w="1857"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2021.9.30</w:t>
                  </w:r>
                </w:p>
              </w:tc>
              <w:tc>
                <w:tcPr>
                  <w:tcW w:w="1062" w:type="dxa"/>
                  <w:noWrap w:val="0"/>
                  <w:vAlign w:val="center"/>
                </w:tcPr>
                <w:p>
                  <w:pPr>
                    <w:rPr>
                      <w:rFonts w:hint="eastAsia" w:ascii="宋体" w:hAnsi="宋体"/>
                      <w:color w:val="000000"/>
                      <w:sz w:val="24"/>
                    </w:rPr>
                  </w:pPr>
                  <w:r>
                    <w:rPr>
                      <w:rFonts w:hint="eastAsia" w:ascii="宋体" w:hAnsi="宋体"/>
                      <w:color w:val="000000"/>
                      <w:sz w:val="24"/>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6、劳保防护用品发放率100%</w:t>
                  </w:r>
                </w:p>
              </w:tc>
              <w:tc>
                <w:tcPr>
                  <w:tcW w:w="1335" w:type="dxa"/>
                  <w:noWrap w:val="0"/>
                  <w:vAlign w:val="center"/>
                </w:tcPr>
                <w:p>
                  <w:pPr>
                    <w:jc w:val="center"/>
                    <w:rPr>
                      <w:rFonts w:hint="eastAsia" w:ascii="宋体" w:hAnsi="宋体"/>
                      <w:color w:val="000000"/>
                      <w:sz w:val="24"/>
                    </w:rPr>
                  </w:pPr>
                  <w:r>
                    <w:rPr>
                      <w:rFonts w:hint="eastAsia" w:ascii="宋体" w:hAnsi="宋体"/>
                      <w:color w:val="000000"/>
                      <w:sz w:val="24"/>
                    </w:rPr>
                    <w:t>100%</w:t>
                  </w:r>
                  <w:r>
                    <w:rPr>
                      <w:rFonts w:ascii="宋体" w:hAnsi="宋体"/>
                      <w:color w:val="000000"/>
                      <w:sz w:val="24"/>
                    </w:rPr>
                    <w:t xml:space="preserve"> </w:t>
                  </w:r>
                </w:p>
              </w:tc>
              <w:tc>
                <w:tcPr>
                  <w:tcW w:w="1857"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2021.9.30</w:t>
                  </w:r>
                </w:p>
              </w:tc>
              <w:tc>
                <w:tcPr>
                  <w:tcW w:w="1062" w:type="dxa"/>
                  <w:noWrap w:val="0"/>
                  <w:vAlign w:val="center"/>
                </w:tcPr>
                <w:p>
                  <w:pPr>
                    <w:rPr>
                      <w:rFonts w:hint="eastAsia" w:ascii="宋体" w:hAnsi="宋体"/>
                      <w:color w:val="000000"/>
                      <w:sz w:val="24"/>
                    </w:rPr>
                  </w:pPr>
                  <w:r>
                    <w:rPr>
                      <w:rFonts w:hint="eastAsia" w:ascii="宋体" w:hAnsi="宋体"/>
                      <w:color w:val="000000"/>
                      <w:sz w:val="24"/>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7、职业病发生率控制在零</w:t>
                  </w:r>
                </w:p>
              </w:tc>
              <w:tc>
                <w:tcPr>
                  <w:tcW w:w="1335" w:type="dxa"/>
                  <w:noWrap w:val="0"/>
                  <w:vAlign w:val="center"/>
                </w:tcPr>
                <w:p>
                  <w:pPr>
                    <w:jc w:val="center"/>
                    <w:rPr>
                      <w:rFonts w:hint="eastAsia" w:ascii="宋体" w:hAnsi="宋体"/>
                      <w:color w:val="000000"/>
                      <w:sz w:val="24"/>
                    </w:rPr>
                  </w:pPr>
                  <w:r>
                    <w:rPr>
                      <w:rFonts w:hint="eastAsia" w:ascii="宋体" w:hAnsi="宋体"/>
                      <w:color w:val="000000"/>
                      <w:sz w:val="24"/>
                    </w:rPr>
                    <w:t>0</w:t>
                  </w:r>
                </w:p>
              </w:tc>
              <w:tc>
                <w:tcPr>
                  <w:tcW w:w="1857"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2021.9.30</w:t>
                  </w:r>
                </w:p>
              </w:tc>
              <w:tc>
                <w:tcPr>
                  <w:tcW w:w="1062" w:type="dxa"/>
                  <w:noWrap w:val="0"/>
                  <w:vAlign w:val="center"/>
                </w:tcPr>
                <w:p>
                  <w:pPr>
                    <w:rPr>
                      <w:rFonts w:hint="eastAsia" w:ascii="宋体" w:hAnsi="宋体"/>
                      <w:color w:val="000000"/>
                      <w:sz w:val="24"/>
                    </w:rPr>
                  </w:pPr>
                  <w:r>
                    <w:rPr>
                      <w:rFonts w:hint="eastAsia" w:ascii="宋体" w:hAnsi="宋体"/>
                      <w:color w:val="000000"/>
                      <w:sz w:val="24"/>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8、重大质量事故和安全事故为零</w:t>
                  </w:r>
                </w:p>
              </w:tc>
              <w:tc>
                <w:tcPr>
                  <w:tcW w:w="1335" w:type="dxa"/>
                  <w:noWrap w:val="0"/>
                  <w:vAlign w:val="center"/>
                </w:tcPr>
                <w:p>
                  <w:pPr>
                    <w:jc w:val="center"/>
                    <w:rPr>
                      <w:rFonts w:hint="eastAsia" w:ascii="宋体" w:hAnsi="宋体"/>
                      <w:color w:val="000000"/>
                      <w:sz w:val="24"/>
                    </w:rPr>
                  </w:pPr>
                  <w:r>
                    <w:rPr>
                      <w:rFonts w:hint="eastAsia" w:ascii="宋体" w:hAnsi="宋体"/>
                      <w:color w:val="000000"/>
                      <w:sz w:val="24"/>
                    </w:rPr>
                    <w:t>0</w:t>
                  </w:r>
                </w:p>
              </w:tc>
              <w:tc>
                <w:tcPr>
                  <w:tcW w:w="1857"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2021.9.30</w:t>
                  </w:r>
                </w:p>
              </w:tc>
              <w:tc>
                <w:tcPr>
                  <w:tcW w:w="1062" w:type="dxa"/>
                  <w:noWrap w:val="0"/>
                  <w:vAlign w:val="center"/>
                </w:tcPr>
                <w:p>
                  <w:pPr>
                    <w:rPr>
                      <w:rFonts w:hint="eastAsia" w:ascii="宋体" w:hAnsi="宋体"/>
                      <w:color w:val="000000"/>
                      <w:sz w:val="24"/>
                    </w:rPr>
                  </w:pPr>
                  <w:r>
                    <w:rPr>
                      <w:rFonts w:hint="eastAsia" w:ascii="宋体" w:hAnsi="宋体"/>
                      <w:color w:val="000000"/>
                      <w:sz w:val="24"/>
                      <w:lang w:val="en-US" w:eastAsia="zh-CN"/>
                    </w:rPr>
                    <w:t>陈金祥</w:t>
                  </w:r>
                </w:p>
              </w:tc>
            </w:tr>
          </w:tbl>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围绕公司质量、环境、职业健康安全目标的实现，已在相关部门和层次上建立了分目标，形成了体系，与公司管理方针一致。</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每</w:t>
            </w:r>
            <w:r>
              <w:rPr>
                <w:rFonts w:hint="eastAsia" w:asciiTheme="minorEastAsia" w:hAnsiTheme="minorEastAsia" w:eastAsiaTheme="minorEastAsia" w:cstheme="minorEastAsia"/>
                <w:szCs w:val="24"/>
                <w:lang w:eastAsia="zh-CN"/>
              </w:rPr>
              <w:t>季度</w:t>
            </w:r>
            <w:r>
              <w:rPr>
                <w:rFonts w:hint="eastAsia" w:asciiTheme="minorEastAsia" w:hAnsiTheme="minorEastAsia" w:eastAsiaTheme="minorEastAsia" w:cstheme="minorEastAsia"/>
                <w:szCs w:val="24"/>
              </w:rPr>
              <w:t>由</w:t>
            </w:r>
            <w:r>
              <w:rPr>
                <w:rFonts w:hint="eastAsia" w:asciiTheme="minorEastAsia" w:hAnsiTheme="minorEastAsia" w:eastAsiaTheme="minorEastAsia" w:cstheme="minorEastAsia"/>
                <w:szCs w:val="24"/>
                <w:lang w:eastAsia="zh-CN"/>
              </w:rPr>
              <w:t>管理部</w:t>
            </w:r>
            <w:r>
              <w:rPr>
                <w:rFonts w:hint="eastAsia" w:asciiTheme="minorEastAsia" w:hAnsiTheme="minorEastAsia" w:eastAsiaTheme="minorEastAsia" w:cstheme="minorEastAsia"/>
                <w:szCs w:val="24"/>
              </w:rPr>
              <w:t>按公司管理目标考核要求统计考核公司管理目标完成情况，提交管理评审会议。查到</w:t>
            </w:r>
            <w:r>
              <w:rPr>
                <w:rFonts w:hint="eastAsia" w:asciiTheme="minorEastAsia" w:hAnsiTheme="minorEastAsia" w:eastAsiaTheme="minorEastAsia" w:cstheme="minorEastAsia"/>
                <w:szCs w:val="24"/>
                <w:lang w:val="en-US" w:eastAsia="zh-CN"/>
              </w:rPr>
              <w:t>2020年《QEOS目标完成情况》</w:t>
            </w:r>
            <w:r>
              <w:rPr>
                <w:rFonts w:hint="eastAsia" w:asciiTheme="minorEastAsia" w:hAnsiTheme="minorEastAsia" w:eastAsiaTheme="minorEastAsia" w:cstheme="minorEastAsia"/>
                <w:szCs w:val="24"/>
              </w:rPr>
              <w:t>完成情况，各项目标均已完成，考核人</w:t>
            </w:r>
            <w:r>
              <w:rPr>
                <w:rFonts w:hint="eastAsia" w:asciiTheme="minorEastAsia" w:hAnsiTheme="minorEastAsia" w:eastAsiaTheme="minorEastAsia" w:cstheme="minorEastAsia"/>
                <w:szCs w:val="24"/>
                <w:lang w:val="en-US" w:eastAsia="zh-CN"/>
              </w:rPr>
              <w:t>总工室</w:t>
            </w:r>
            <w:r>
              <w:rPr>
                <w:rFonts w:hint="eastAsia" w:asciiTheme="minorEastAsia" w:hAnsiTheme="minorEastAsia" w:eastAsiaTheme="minorEastAsia" w:cstheme="minorEastAsia"/>
                <w:szCs w:val="24"/>
              </w:rPr>
              <w:t>。</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公司管理目标已分解到各部门，由总工室负责统计考核。</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针对重要环境因素、</w:t>
            </w:r>
            <w:r>
              <w:rPr>
                <w:rFonts w:hint="eastAsia" w:asciiTheme="minorEastAsia" w:hAnsiTheme="minorEastAsia" w:eastAsiaTheme="minorEastAsia" w:cstheme="minorEastAsia"/>
                <w:szCs w:val="24"/>
                <w:lang w:eastAsia="zh-CN"/>
              </w:rPr>
              <w:t>重大危险源</w:t>
            </w:r>
            <w:r>
              <w:rPr>
                <w:rFonts w:hint="eastAsia" w:asciiTheme="minorEastAsia" w:hAnsiTheme="minorEastAsia" w:eastAsiaTheme="minorEastAsia" w:cstheme="minorEastAsia"/>
                <w:szCs w:val="24"/>
              </w:rPr>
              <w:t>制订了管理方案并予以实施，基本有效，详见审核</w:t>
            </w:r>
            <w:r>
              <w:rPr>
                <w:rFonts w:hint="eastAsia" w:asciiTheme="minorEastAsia" w:hAnsiTheme="minorEastAsia" w:eastAsiaTheme="minorEastAsia" w:cstheme="minorEastAsia"/>
                <w:szCs w:val="24"/>
                <w:lang w:val="en-US" w:eastAsia="zh-CN"/>
              </w:rPr>
              <w:t>总工室</w:t>
            </w:r>
            <w:r>
              <w:rPr>
                <w:rFonts w:hint="eastAsia" w:asciiTheme="minorEastAsia" w:hAnsiTheme="minorEastAsia" w:eastAsiaTheme="minorEastAsia" w:cstheme="minorEastAsia"/>
                <w:szCs w:val="24"/>
              </w:rPr>
              <w:t>该条款记录。</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变更的策划</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Q：6.3</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总经理介绍变更时应考虑到：变更目的及其潜在后果；管理体系的完整性；资源的可获得性；责任和权限的分配或再分配。并要求对变更质量管理体系应进行评审，确保文件的适宜性，经批准后发布实施，</w:t>
            </w:r>
          </w:p>
          <w:p>
            <w:pPr>
              <w:spacing w:line="360" w:lineRule="auto"/>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Cs w:val="24"/>
                <w:lang w:val="en-US" w:eastAsia="zh-CN"/>
              </w:rPr>
              <w:t>目前企业无变更。</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top"/>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资源</w:t>
            </w:r>
          </w:p>
        </w:tc>
        <w:tc>
          <w:tcPr>
            <w:tcW w:w="1019" w:type="dxa"/>
            <w:vAlign w:val="top"/>
          </w:tcPr>
          <w:p>
            <w:pPr>
              <w:jc w:val="both"/>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xml:space="preserve">Q：7.1.1  </w:t>
            </w:r>
          </w:p>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4"/>
              </w:rPr>
              <w:t>E/</w:t>
            </w:r>
            <w:r>
              <w:rPr>
                <w:rFonts w:hint="eastAsia" w:asciiTheme="minorEastAsia" w:hAnsiTheme="minorEastAsia" w:eastAsiaTheme="minorEastAsia" w:cstheme="minorEastAsia"/>
                <w:color w:val="auto"/>
                <w:szCs w:val="24"/>
                <w:lang w:eastAsia="zh-CN"/>
              </w:rPr>
              <w:t>O</w:t>
            </w:r>
            <w:r>
              <w:rPr>
                <w:rFonts w:hint="eastAsia" w:asciiTheme="minorEastAsia" w:hAnsiTheme="minorEastAsia" w:eastAsiaTheme="minorEastAsia" w:cstheme="minorEastAsia"/>
                <w:color w:val="auto"/>
                <w:szCs w:val="24"/>
              </w:rPr>
              <w:t>：7.1</w:t>
            </w:r>
          </w:p>
        </w:tc>
        <w:tc>
          <w:tcPr>
            <w:tcW w:w="11371" w:type="dxa"/>
            <w:vAlign w:val="center"/>
          </w:tcPr>
          <w:p>
            <w:pPr>
              <w:snapToGri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公司为确保管理体系的有效运行和持续改进，确保满足顾客要求，增强顾客满意，为管理体系的有效运行和持续改进提供充分的资源，包括人力资源、基础设施</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环保设备、职业健康安全设备</w:t>
            </w:r>
            <w:r>
              <w:rPr>
                <w:rFonts w:hint="eastAsia" w:asciiTheme="minorEastAsia" w:hAnsiTheme="minorEastAsia" w:eastAsiaTheme="minorEastAsia" w:cstheme="minorEastAsia"/>
                <w:color w:val="auto"/>
                <w:szCs w:val="24"/>
              </w:rPr>
              <w:t>和工作环境；还包括为增强顾客满意所必需的资源。现有员工、办公场所、办公设备等基础设施以及必要的工作环境，配备较为充分。</w:t>
            </w:r>
          </w:p>
          <w:p>
            <w:pPr>
              <w:snapToGri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总经理</w:t>
            </w:r>
            <w:r>
              <w:rPr>
                <w:rFonts w:hint="eastAsia" w:asciiTheme="minorEastAsia" w:hAnsiTheme="minorEastAsia" w:eastAsiaTheme="minorEastAsia" w:cstheme="minorEastAsia"/>
                <w:color w:val="auto"/>
                <w:szCs w:val="24"/>
                <w:lang w:eastAsia="zh-CN"/>
              </w:rPr>
              <w:t>刘永光</w:t>
            </w:r>
            <w:r>
              <w:rPr>
                <w:rFonts w:hint="eastAsia" w:asciiTheme="minorEastAsia" w:hAnsiTheme="minorEastAsia" w:eastAsiaTheme="minorEastAsia" w:cstheme="minorEastAsia"/>
                <w:color w:val="auto"/>
                <w:szCs w:val="24"/>
              </w:rPr>
              <w:t>主持了今年的管理评审，对方针、目标的适宜性进行了评审，协助管代进行了内审，确保所需资源得到满足。</w:t>
            </w:r>
          </w:p>
          <w:p>
            <w:pPr>
              <w:snapToGrid w:val="0"/>
              <w:spacing w:line="360" w:lineRule="auto"/>
              <w:ind w:firstLine="420" w:firstLineChars="200"/>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asciiTheme="minorEastAsia" w:hAnsiTheme="minorEastAsia" w:eastAsiaTheme="minorEastAsia" w:cstheme="minorEastAsia"/>
                <w:color w:val="auto"/>
                <w:szCs w:val="24"/>
                <w:lang w:val="en-US" w:eastAsia="zh-CN"/>
              </w:rPr>
              <w:t>查看《资金投入计划及使用情况》</w:t>
            </w:r>
            <w:r>
              <w:rPr>
                <w:rFonts w:hint="eastAsia" w:asciiTheme="minorEastAsia" w:hAnsiTheme="minorEastAsia" w:eastAsiaTheme="minorEastAsia" w:cstheme="minorEastAsia"/>
                <w:color w:val="auto"/>
                <w:szCs w:val="24"/>
              </w:rPr>
              <w:t>经了解组织环保、安全主要投入到</w:t>
            </w:r>
            <w:r>
              <w:rPr>
                <w:rFonts w:hint="eastAsia" w:asciiTheme="minorEastAsia" w:hAnsiTheme="minorEastAsia" w:eastAsiaTheme="minorEastAsia" w:cstheme="minorEastAsia"/>
                <w:color w:val="auto"/>
                <w:szCs w:val="24"/>
                <w:lang w:val="en-US" w:eastAsia="zh-CN"/>
              </w:rPr>
              <w:t>环境监测、环保设备维保、</w:t>
            </w:r>
            <w:r>
              <w:rPr>
                <w:rFonts w:hint="eastAsia" w:asciiTheme="minorEastAsia" w:hAnsiTheme="minorEastAsia" w:eastAsiaTheme="minorEastAsia" w:cstheme="minorEastAsia"/>
                <w:color w:val="auto"/>
                <w:szCs w:val="24"/>
              </w:rPr>
              <w:t>固废分类处置、劳保、</w:t>
            </w:r>
            <w:r>
              <w:rPr>
                <w:rFonts w:hint="eastAsia" w:asciiTheme="minorEastAsia" w:hAnsiTheme="minorEastAsia" w:eastAsiaTheme="minorEastAsia" w:cstheme="minorEastAsia"/>
                <w:color w:val="auto"/>
                <w:szCs w:val="24"/>
                <w:lang w:val="en-US" w:eastAsia="zh-CN"/>
              </w:rPr>
              <w:t>疫情防控</w:t>
            </w:r>
            <w:r>
              <w:rPr>
                <w:rFonts w:hint="eastAsia" w:asciiTheme="minorEastAsia" w:hAnsiTheme="minorEastAsia" w:eastAsiaTheme="minorEastAsia" w:cstheme="minorEastAsia"/>
                <w:color w:val="auto"/>
                <w:szCs w:val="24"/>
              </w:rPr>
              <w:t>、消防、（高温补助、取暖费）福利费用等投入方面</w:t>
            </w:r>
            <w:r>
              <w:rPr>
                <w:rFonts w:hint="eastAsia" w:asciiTheme="minorEastAsia" w:hAnsiTheme="minorEastAsia" w:eastAsiaTheme="minorEastAsia" w:cstheme="minorEastAsia"/>
                <w:color w:val="auto"/>
                <w:szCs w:val="24"/>
                <w:lang w:eastAsia="zh-CN"/>
              </w:rPr>
              <w:t>。</w:t>
            </w:r>
          </w:p>
          <w:p>
            <w:pPr>
              <w:snapToGri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查见《劳保用品发放表》</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各部门</w:t>
            </w:r>
            <w:r>
              <w:rPr>
                <w:rFonts w:hint="eastAsia" w:asciiTheme="minorEastAsia" w:hAnsiTheme="minorEastAsia" w:eastAsiaTheme="minorEastAsia" w:cstheme="minorEastAsia"/>
                <w:color w:val="auto"/>
                <w:szCs w:val="24"/>
              </w:rPr>
              <w:t>按月发放手套、口罩、套袖等劳保用品，办公、仓储现场有分类垃圾箱、禁烟标识、灭火器等器材。</w:t>
            </w:r>
          </w:p>
          <w:p>
            <w:pPr>
              <w:pStyle w:val="2"/>
              <w:rPr>
                <w:rFonts w:hint="default" w:eastAsiaTheme="minorEastAsia"/>
                <w:color w:val="auto"/>
                <w:lang w:val="en-US" w:eastAsia="zh-CN"/>
              </w:rPr>
            </w:pPr>
            <w:r>
              <w:rPr>
                <w:rFonts w:hint="eastAsia" w:asciiTheme="minorEastAsia" w:hAnsiTheme="minorEastAsia" w:eastAsiaTheme="minorEastAsia" w:cstheme="minorEastAsia"/>
                <w:color w:val="auto"/>
                <w:szCs w:val="24"/>
                <w:lang w:val="en-US" w:eastAsia="zh-CN"/>
              </w:rPr>
              <w:t>查看2021年第四季度，廖俊领用手套6副、毛巾3条、洗衣粉3袋；艾庭波领用手套6副、毛巾3条、洗衣粉3袋，除此之外还有口罩、降温药品等等</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通过现场观察及与领导沟通了解到，公司为确保管理体系的有效运行和持续改进，确保满足顾客要求，增强顾客满意，确定并提供了必要的资源，目前办公</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销售</w:t>
            </w:r>
            <w:r>
              <w:rPr>
                <w:rFonts w:hint="eastAsia" w:asciiTheme="minorEastAsia" w:hAnsiTheme="minorEastAsia" w:eastAsiaTheme="minorEastAsia" w:cstheme="minorEastAsia"/>
                <w:color w:val="auto"/>
                <w:szCs w:val="24"/>
              </w:rPr>
              <w:t>等资源配备基本能满足要求，机构设置合理。经过管理体系运行证明，现有资源可满足体系和产品的要求。</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Cs w:val="24"/>
              </w:rPr>
              <w:t>公司目前的基础设施，能够满足当前</w:t>
            </w:r>
            <w:r>
              <w:rPr>
                <w:rFonts w:hint="eastAsia" w:asciiTheme="minorEastAsia" w:hAnsiTheme="minorEastAsia" w:eastAsiaTheme="minorEastAsia" w:cstheme="minorEastAsia"/>
                <w:color w:val="auto"/>
                <w:szCs w:val="24"/>
                <w:lang w:eastAsia="zh-CN"/>
              </w:rPr>
              <w:t>管理体系</w:t>
            </w:r>
            <w:r>
              <w:rPr>
                <w:rFonts w:hint="eastAsia" w:asciiTheme="minorEastAsia" w:hAnsiTheme="minorEastAsia" w:eastAsiaTheme="minorEastAsia" w:cstheme="minorEastAsia"/>
                <w:color w:val="auto"/>
                <w:szCs w:val="24"/>
              </w:rPr>
              <w:t>的要求。公司将依据经营发展的需要，会不断补充与增加。</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宋体" w:hAnsi="宋体" w:cs="Arial"/>
                <w:spacing w:val="-6"/>
                <w:sz w:val="21"/>
                <w:szCs w:val="21"/>
              </w:rPr>
              <w:t>沟通</w:t>
            </w:r>
            <w:r>
              <w:rPr>
                <w:rFonts w:ascii="宋体" w:hAnsi="宋体" w:cs="Arial"/>
                <w:spacing w:val="-6"/>
                <w:sz w:val="21"/>
                <w:szCs w:val="21"/>
              </w:rPr>
              <w:t>/</w:t>
            </w:r>
            <w:r>
              <w:rPr>
                <w:rFonts w:hint="eastAsia" w:ascii="宋体" w:hAnsi="宋体" w:cs="Arial"/>
                <w:spacing w:val="-6"/>
                <w:sz w:val="21"/>
                <w:szCs w:val="21"/>
              </w:rPr>
              <w:t>信息交流</w:t>
            </w: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w:t>
            </w:r>
            <w:r>
              <w:rPr>
                <w:rFonts w:ascii="宋体" w:hAnsi="宋体" w:cs="Arial"/>
                <w:spacing w:val="-6"/>
                <w:sz w:val="21"/>
                <w:szCs w:val="21"/>
              </w:rPr>
              <w:t>7.4</w:t>
            </w:r>
          </w:p>
        </w:tc>
        <w:tc>
          <w:tcPr>
            <w:tcW w:w="11371" w:type="dxa"/>
            <w:vAlign w:val="center"/>
          </w:tcPr>
          <w:p>
            <w:pPr>
              <w:ind w:firstLine="420" w:firstLineChars="200"/>
              <w:rPr>
                <w:rFonts w:ascii="宋体" w:hAnsi="宋体" w:cs="宋体"/>
                <w:szCs w:val="21"/>
              </w:rPr>
            </w:pPr>
            <w:r>
              <w:rPr>
                <w:rFonts w:hint="eastAsia" w:ascii="宋体" w:hAnsi="宋体" w:cs="宋体"/>
                <w:szCs w:val="21"/>
              </w:rPr>
              <w:t>策划编制的程序文件《信息沟通控制程序》及管理手册的相关章节规定了企业内、外部沟通和员工就职业健康安全事务参与、协商的要求，经查阅和交谈符合标准要求。</w:t>
            </w:r>
          </w:p>
          <w:p>
            <w:pPr>
              <w:ind w:firstLine="420" w:firstLineChars="200"/>
              <w:rPr>
                <w:rFonts w:ascii="宋体" w:hAns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eastAsia="zh-CN"/>
              </w:rPr>
              <w:t>综合部</w:t>
            </w:r>
            <w:r>
              <w:rPr>
                <w:rFonts w:hint="eastAsia" w:ascii="宋体" w:hAnsi="宋体" w:cs="宋体"/>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Cs w:val="21"/>
                <w:lang w:eastAsia="zh-CN"/>
              </w:rPr>
              <w:t>综合部</w:t>
            </w:r>
            <w:r>
              <w:rPr>
                <w:rFonts w:hint="eastAsia" w:ascii="宋体" w:hAnsi="宋体" w:cs="宋体"/>
                <w:szCs w:val="21"/>
              </w:rPr>
              <w:t>反馈。渠道部负责顾客要求方面的有关事宜的沟通。</w:t>
            </w:r>
          </w:p>
          <w:p>
            <w:pPr>
              <w:ind w:firstLine="420" w:firstLineChars="200"/>
              <w:rPr>
                <w:rFonts w:ascii="宋体" w:hAnsi="宋体" w:cs="宋体"/>
                <w:szCs w:val="21"/>
              </w:rPr>
            </w:pPr>
            <w:r>
              <w:rPr>
                <w:rFonts w:hint="eastAsia" w:ascii="宋体" w:hAnsi="宋体" w:cs="宋体"/>
                <w:szCs w:val="21"/>
              </w:rPr>
              <w:t>目前各项沟通都较为及时、顺畅、效果较好。</w:t>
            </w:r>
          </w:p>
          <w:p>
            <w:pPr>
              <w:ind w:firstLine="420" w:firstLineChars="200"/>
              <w:rPr>
                <w:rFonts w:ascii="宋体" w:hAnsi="宋体" w:cs="宋体"/>
                <w:szCs w:val="21"/>
              </w:rPr>
            </w:pPr>
            <w:r>
              <w:rPr>
                <w:rFonts w:hint="eastAsia" w:ascii="宋体" w:hAnsi="宋体" w:cs="宋体"/>
                <w:szCs w:val="21"/>
              </w:rPr>
              <w:t>经全体员工大会选举，任命公司</w:t>
            </w:r>
            <w:r>
              <w:rPr>
                <w:rFonts w:hint="eastAsia" w:ascii="宋体" w:hAnsi="宋体"/>
                <w:b/>
                <w:color w:val="000000"/>
                <w:kern w:val="0"/>
                <w:sz w:val="24"/>
                <w:u w:val="single"/>
              </w:rPr>
              <w:t>彭  玮</w:t>
            </w:r>
            <w:r>
              <w:rPr>
                <w:rFonts w:hint="eastAsia" w:ascii="宋体" w:hAnsi="宋体" w:cs="宋体"/>
                <w:szCs w:val="21"/>
              </w:rPr>
              <w:t>为公司员工代表。</w:t>
            </w:r>
            <w:r>
              <w:rPr>
                <w:rFonts w:ascii="宋体" w:hAnsi="宋体" w:cs="宋体"/>
                <w:szCs w:val="21"/>
              </w:rPr>
              <w:t xml:space="preserve">  </w:t>
            </w:r>
            <w:r>
              <w:rPr>
                <w:rFonts w:hint="eastAsia" w:ascii="宋体" w:hAnsi="宋体" w:cs="宋体"/>
                <w:szCs w:val="21"/>
              </w:rPr>
              <w:t>分别与</w:t>
            </w:r>
            <w:r>
              <w:rPr>
                <w:rFonts w:hint="eastAsia" w:ascii="宋体" w:hAnsi="宋体"/>
                <w:b/>
                <w:color w:val="000000"/>
                <w:kern w:val="0"/>
                <w:sz w:val="24"/>
                <w:u w:val="single"/>
              </w:rPr>
              <w:t>彭  玮</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360" w:lineRule="auto"/>
              <w:ind w:firstLine="420" w:firstLineChars="200"/>
              <w:rPr>
                <w:rFonts w:hint="eastAsia" w:asciiTheme="minorEastAsia" w:hAnsiTheme="minorEastAsia" w:eastAsiaTheme="minorEastAsia" w:cstheme="minorEastAsia"/>
                <w:szCs w:val="24"/>
              </w:rPr>
            </w:pPr>
            <w:r>
              <w:rPr>
                <w:rFonts w:hint="eastAsia" w:ascii="宋体" w:hAnsi="宋体" w:cs="宋体"/>
                <w:szCs w:val="21"/>
              </w:rPr>
              <w:t>通过安全事务代表的积极争取，员工的劳保用品得到合理配备并及时发放；员工保险得到按时交纳等。</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管理评审</w:t>
            </w:r>
          </w:p>
        </w:tc>
        <w:tc>
          <w:tcPr>
            <w:tcW w:w="1019" w:type="dxa"/>
            <w:vAlign w:val="top"/>
          </w:tcPr>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：9.3  </w:t>
            </w:r>
          </w:p>
        </w:tc>
        <w:tc>
          <w:tcPr>
            <w:tcW w:w="11371" w:type="dxa"/>
            <w:vAlign w:val="center"/>
          </w:tcPr>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查看《管理评审控制程序》，基本符合要求。</w:t>
            </w:r>
            <w:r>
              <w:rPr>
                <w:rFonts w:hint="eastAsia" w:asciiTheme="minorEastAsia" w:hAnsiTheme="minorEastAsia" w:eastAsiaTheme="minorEastAsia" w:cstheme="minorEastAsia"/>
                <w:color w:val="000000"/>
                <w:szCs w:val="24"/>
                <w:lang w:eastAsia="zh-CN"/>
              </w:rPr>
              <w:t>20</w:t>
            </w:r>
            <w:r>
              <w:rPr>
                <w:rFonts w:hint="eastAsia" w:asciiTheme="minorEastAsia" w:hAnsiTheme="minorEastAsia" w:eastAsiaTheme="minorEastAsia" w:cstheme="minorEastAsia"/>
                <w:color w:val="000000"/>
                <w:szCs w:val="24"/>
                <w:lang w:val="en-US" w:eastAsia="zh-CN"/>
              </w:rPr>
              <w:t>21-9-18</w:t>
            </w:r>
            <w:r>
              <w:rPr>
                <w:rFonts w:hint="eastAsia" w:asciiTheme="minorEastAsia" w:hAnsiTheme="minorEastAsia" w:eastAsiaTheme="minorEastAsia" w:cstheme="minorEastAsia"/>
                <w:color w:val="000000"/>
                <w:szCs w:val="24"/>
              </w:rPr>
              <w:t>进行了管理评审。</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查看 “管理评审计划”，由</w:t>
            </w:r>
            <w:r>
              <w:rPr>
                <w:rFonts w:hint="eastAsia" w:asciiTheme="minorEastAsia" w:hAnsiTheme="minorEastAsia" w:eastAsiaTheme="minorEastAsia" w:cstheme="minorEastAsia"/>
                <w:color w:val="000000"/>
                <w:szCs w:val="24"/>
                <w:lang w:val="en-US" w:eastAsia="zh-CN"/>
              </w:rPr>
              <w:t>总经理</w:t>
            </w:r>
            <w:r>
              <w:rPr>
                <w:rFonts w:hint="eastAsia" w:asciiTheme="minorEastAsia" w:hAnsiTheme="minorEastAsia" w:eastAsiaTheme="minorEastAsia" w:cstheme="minorEastAsia"/>
                <w:color w:val="000000"/>
                <w:szCs w:val="24"/>
                <w:lang w:eastAsia="zh-CN"/>
              </w:rPr>
              <w:t>刘永光</w:t>
            </w:r>
            <w:r>
              <w:rPr>
                <w:rFonts w:hint="eastAsia" w:asciiTheme="minorEastAsia" w:hAnsiTheme="minorEastAsia" w:eastAsiaTheme="minorEastAsia" w:cstheme="minorEastAsia"/>
                <w:color w:val="000000"/>
                <w:szCs w:val="24"/>
              </w:rPr>
              <w:t>签发；内容包括；评审目的、评审时间、参加部门人员、评审输入内容等。</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管理评审输入:包括组织的战略方向、与</w:t>
            </w:r>
            <w:r>
              <w:rPr>
                <w:rFonts w:hint="eastAsia" w:asciiTheme="minorEastAsia" w:hAnsiTheme="minorEastAsia" w:eastAsiaTheme="minorEastAsia" w:cstheme="minorEastAsia"/>
                <w:color w:val="000000"/>
                <w:szCs w:val="24"/>
                <w:lang w:eastAsia="zh-CN"/>
              </w:rPr>
              <w:t>质量、环境、职业健康安全管理体系</w:t>
            </w:r>
            <w:r>
              <w:rPr>
                <w:rFonts w:hint="eastAsia" w:asciiTheme="minorEastAsia" w:hAnsiTheme="minorEastAsia" w:eastAsiaTheme="minorEastAsia" w:cstheme="minorEastAsia"/>
                <w:color w:val="000000"/>
                <w:szCs w:val="24"/>
              </w:rPr>
              <w:t>相关的内外部因素的变化，顾客满意和相关方的反馈，目标的实现情况，监视和测量结果，内部审核结果，外部供方的绩效，资源的充分性，应对风险和机遇所采取的措施，重要环境因素，</w:t>
            </w:r>
            <w:r>
              <w:rPr>
                <w:rFonts w:hint="eastAsia" w:asciiTheme="minorEastAsia" w:hAnsiTheme="minorEastAsia" w:eastAsiaTheme="minorEastAsia" w:cstheme="minorEastAsia"/>
                <w:color w:val="000000"/>
                <w:szCs w:val="24"/>
                <w:lang w:eastAsia="zh-CN"/>
              </w:rPr>
              <w:t>重大危险源</w:t>
            </w:r>
            <w:r>
              <w:rPr>
                <w:rFonts w:hint="eastAsia" w:asciiTheme="minorEastAsia" w:hAnsiTheme="minorEastAsia" w:eastAsiaTheme="minorEastAsia" w:cstheme="minorEastAsia"/>
                <w:color w:val="000000"/>
                <w:szCs w:val="24"/>
              </w:rPr>
              <w:t>，合规义务履行情况，事件调查、纠正和预防措施，改进的机会等。管理评审的输入基本充分。查到各部门汇报</w:t>
            </w:r>
            <w:r>
              <w:rPr>
                <w:rFonts w:hint="eastAsia" w:asciiTheme="minorEastAsia" w:hAnsiTheme="minorEastAsia" w:eastAsiaTheme="minorEastAsia" w:cstheme="minorEastAsia"/>
                <w:color w:val="000000"/>
                <w:szCs w:val="24"/>
                <w:lang w:val="en-US" w:eastAsia="zh-CN"/>
              </w:rPr>
              <w:t>输入</w:t>
            </w:r>
            <w:r>
              <w:rPr>
                <w:rFonts w:hint="eastAsia" w:asciiTheme="minorEastAsia" w:hAnsiTheme="minorEastAsia" w:eastAsiaTheme="minorEastAsia" w:cstheme="minorEastAsia"/>
                <w:color w:val="000000"/>
                <w:szCs w:val="24"/>
              </w:rPr>
              <w:t>材料，有参加人员签到表。</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管理评审输出：</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查看了总经理</w:t>
            </w:r>
            <w:r>
              <w:rPr>
                <w:rFonts w:hint="eastAsia" w:asciiTheme="minorEastAsia" w:hAnsiTheme="minorEastAsia" w:eastAsiaTheme="minorEastAsia" w:cstheme="minorEastAsia"/>
                <w:color w:val="000000"/>
                <w:szCs w:val="24"/>
                <w:lang w:eastAsia="zh-CN"/>
              </w:rPr>
              <w:t>刘永光</w:t>
            </w:r>
            <w:r>
              <w:rPr>
                <w:rFonts w:hint="eastAsia" w:asciiTheme="minorEastAsia" w:hAnsiTheme="minorEastAsia" w:eastAsiaTheme="minorEastAsia" w:cstheme="minorEastAsia"/>
                <w:color w:val="000000"/>
                <w:szCs w:val="24"/>
              </w:rPr>
              <w:t>批准的“管理评审报告”，对公司体系文件的符合性，国家、地方及行业相关法规、标准的执行情况，风险和机遇的应对情况，产品质量情况</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lang w:val="en-US" w:eastAsia="zh-CN"/>
              </w:rPr>
              <w:t>环境和职业健康管理体系运行情况，重要环境因素，不可接受危险源变化</w:t>
            </w:r>
            <w:r>
              <w:rPr>
                <w:rFonts w:hint="eastAsia" w:asciiTheme="minorEastAsia" w:hAnsiTheme="minorEastAsia" w:eastAsiaTheme="minorEastAsia" w:cstheme="minorEastAsia"/>
                <w:color w:val="000000"/>
                <w:szCs w:val="24"/>
              </w:rPr>
              <w:t>，内审实施情况、相关方投诉情况、管理目标完成情况、管理体系的适宜性、有效性、充分性做出了评价。评审结论：公司的管理体系是适宜、充分和有效的，达到了顾客满意和持续改进的目的。</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提出了</w:t>
            </w:r>
            <w:r>
              <w:rPr>
                <w:rFonts w:hint="eastAsia" w:asciiTheme="minorEastAsia" w:hAnsiTheme="minorEastAsia" w:eastAsiaTheme="minorEastAsia" w:cstheme="minorEastAsia"/>
                <w:color w:val="000000"/>
                <w:szCs w:val="24"/>
                <w:lang w:val="en-US" w:eastAsia="zh-CN"/>
              </w:rPr>
              <w:t>2</w:t>
            </w:r>
            <w:r>
              <w:rPr>
                <w:rFonts w:hint="eastAsia" w:asciiTheme="minorEastAsia" w:hAnsiTheme="minorEastAsia" w:eastAsiaTheme="minorEastAsia" w:cstheme="minorEastAsia"/>
                <w:color w:val="000000"/>
                <w:szCs w:val="24"/>
              </w:rPr>
              <w:t>项改进</w:t>
            </w:r>
            <w:r>
              <w:rPr>
                <w:rFonts w:hint="eastAsia" w:asciiTheme="minorEastAsia" w:hAnsiTheme="minorEastAsia" w:eastAsiaTheme="minorEastAsia" w:cstheme="minorEastAsia"/>
                <w:color w:val="000000"/>
                <w:szCs w:val="24"/>
                <w:lang w:val="en-US" w:eastAsia="zh-CN"/>
              </w:rPr>
              <w:t>项目</w:t>
            </w:r>
            <w:r>
              <w:rPr>
                <w:rFonts w:hint="eastAsia" w:asciiTheme="minorEastAsia" w:hAnsiTheme="minorEastAsia" w:eastAsiaTheme="minorEastAsia" w:cstheme="minorEastAsia"/>
                <w:color w:val="000000"/>
                <w:szCs w:val="24"/>
              </w:rPr>
              <w:t>:1、市场环境和风险影响很大，要把握，分析市场环境和抗风险能力。</w:t>
            </w:r>
          </w:p>
          <w:p>
            <w:pPr>
              <w:snapToGrid w:val="0"/>
              <w:spacing w:line="360" w:lineRule="auto"/>
              <w:ind w:firstLine="2520" w:firstLineChars="1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2、做好售后服务的工作。</w:t>
            </w:r>
          </w:p>
          <w:p>
            <w:pPr>
              <w:snapToGrid w:val="0"/>
              <w:spacing w:line="360" w:lineRule="auto"/>
              <w:ind w:firstLine="420" w:firstLineChars="200"/>
              <w:rPr>
                <w:rFonts w:hint="default" w:asciiTheme="minorEastAsia" w:hAnsiTheme="minorEastAsia" w:eastAsiaTheme="minorEastAsia" w:cstheme="minorEastAsia"/>
                <w:color w:val="000000"/>
                <w:szCs w:val="24"/>
                <w:lang w:val="en-US" w:eastAsia="zh-CN"/>
              </w:rPr>
            </w:pPr>
            <w:r>
              <w:rPr>
                <w:rFonts w:hint="eastAsia" w:asciiTheme="minorEastAsia" w:hAnsiTheme="minorEastAsia" w:eastAsiaTheme="minorEastAsia" w:cstheme="minorEastAsia"/>
                <w:color w:val="000000"/>
                <w:szCs w:val="24"/>
                <w:lang w:val="en-US" w:eastAsia="zh-CN"/>
              </w:rPr>
              <w:t>改进措施：1、</w:t>
            </w:r>
            <w:r>
              <w:rPr>
                <w:rFonts w:hint="eastAsia" w:ascii="宋体" w:hAnsi="宋体"/>
                <w:szCs w:val="21"/>
              </w:rPr>
              <w:t>进行风险调查</w:t>
            </w:r>
            <w:r>
              <w:rPr>
                <w:rFonts w:hint="eastAsia" w:asciiTheme="minorEastAsia" w:hAnsiTheme="minorEastAsia" w:eastAsiaTheme="minorEastAsia" w:cstheme="minorEastAsia"/>
                <w:color w:val="000000"/>
                <w:szCs w:val="24"/>
                <w:lang w:val="en-US" w:eastAsia="zh-CN"/>
              </w:rPr>
              <w:t>；2、</w:t>
            </w:r>
            <w:r>
              <w:rPr>
                <w:rFonts w:hint="eastAsia" w:ascii="宋体" w:hAnsi="宋体"/>
                <w:szCs w:val="21"/>
              </w:rPr>
              <w:t>满意度分析要详细</w:t>
            </w:r>
            <w:r>
              <w:rPr>
                <w:rFonts w:hint="eastAsia" w:asciiTheme="minorEastAsia" w:hAnsiTheme="minorEastAsia" w:eastAsiaTheme="minorEastAsia" w:cstheme="minorEastAsia"/>
                <w:color w:val="000000"/>
                <w:szCs w:val="24"/>
                <w:lang w:val="en-US" w:eastAsia="zh-CN"/>
              </w:rPr>
              <w:t>；</w:t>
            </w:r>
          </w:p>
          <w:p>
            <w:pPr>
              <w:snapToGrid w:val="0"/>
              <w:spacing w:line="360" w:lineRule="auto"/>
              <w:ind w:firstLine="420" w:firstLineChars="200"/>
              <w:rPr>
                <w:rFonts w:hint="eastAsia" w:asciiTheme="minorEastAsia" w:hAnsiTheme="minorEastAsia" w:eastAsiaTheme="minorEastAsia" w:cstheme="minorEastAsia"/>
                <w:color w:val="000000"/>
                <w:szCs w:val="24"/>
                <w:lang w:eastAsia="zh-CN"/>
              </w:rPr>
            </w:pPr>
            <w:r>
              <w:rPr>
                <w:rFonts w:hint="eastAsia" w:asciiTheme="minorEastAsia" w:hAnsiTheme="minorEastAsia" w:eastAsiaTheme="minorEastAsia" w:cstheme="minorEastAsia"/>
                <w:color w:val="000000"/>
                <w:szCs w:val="24"/>
              </w:rPr>
              <w:t>管理评审的策划及实施符合要求。</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改进</w:t>
            </w:r>
          </w:p>
          <w:p>
            <w:pPr>
              <w:jc w:val="both"/>
              <w:rPr>
                <w:rFonts w:hint="eastAsia" w:asciiTheme="minorEastAsia" w:hAnsiTheme="minorEastAsia" w:eastAsiaTheme="minorEastAsia" w:cstheme="minorEastAsia"/>
                <w:sz w:val="24"/>
                <w:szCs w:val="24"/>
              </w:rPr>
            </w:pP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：10.1</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10.3</w:t>
            </w:r>
          </w:p>
          <w:p>
            <w:pPr>
              <w:jc w:val="both"/>
              <w:rPr>
                <w:rFonts w:hint="eastAsia" w:asciiTheme="minorEastAsia" w:hAnsiTheme="minorEastAsia" w:eastAsiaTheme="minorEastAsia" w:cstheme="minorEastAsia"/>
                <w:color w:val="000000"/>
                <w:sz w:val="21"/>
                <w:szCs w:val="21"/>
              </w:rPr>
            </w:pPr>
          </w:p>
        </w:tc>
        <w:tc>
          <w:tcPr>
            <w:tcW w:w="11371" w:type="dxa"/>
            <w:vAlign w:val="center"/>
          </w:tcPr>
          <w:p>
            <w:pPr>
              <w:snapToGrid w:val="0"/>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管理者代表根据总经理意图组织持续改进过程的策划工作，由</w:t>
            </w:r>
            <w:r>
              <w:rPr>
                <w:rFonts w:hint="eastAsia" w:asciiTheme="minorEastAsia" w:hAnsiTheme="minorEastAsia" w:eastAsiaTheme="minorEastAsia" w:cstheme="minorEastAsia"/>
                <w:color w:val="000000"/>
                <w:szCs w:val="24"/>
                <w:lang w:eastAsia="zh-CN"/>
              </w:rPr>
              <w:t>办公室</w:t>
            </w:r>
            <w:r>
              <w:rPr>
                <w:rFonts w:hint="eastAsia" w:asciiTheme="minorEastAsia" w:hAnsiTheme="minorEastAsia" w:eastAsiaTheme="minorEastAsia" w:cstheme="minorEastAsia"/>
                <w:color w:val="000000"/>
                <w:szCs w:val="24"/>
              </w:rPr>
              <w:t>实施持续改进过程的管理。公司</w:t>
            </w:r>
            <w:r>
              <w:rPr>
                <w:rFonts w:hint="eastAsia" w:asciiTheme="minorEastAsia" w:hAnsiTheme="minorEastAsia" w:eastAsiaTheme="minorEastAsia" w:cstheme="minorEastAsia"/>
                <w:color w:val="000000"/>
                <w:szCs w:val="24"/>
                <w:lang w:val="en-US" w:eastAsia="zh-CN"/>
              </w:rPr>
              <w:t>管理</w:t>
            </w:r>
            <w:r>
              <w:rPr>
                <w:rFonts w:hint="eastAsia" w:asciiTheme="minorEastAsia" w:hAnsiTheme="minorEastAsia" w:eastAsiaTheme="minorEastAsia" w:cstheme="minorEastAsia"/>
                <w:color w:val="000000"/>
                <w:szCs w:val="24"/>
              </w:rPr>
              <w:t>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安全意识有较大的提高，持续改进了管理体系的有效性。</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自体系运行以来，全员的质量意识、服务意识、环保意识有较大的提高，市场经营规模有了较大发展，持续改进了管理体系的有效性。</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国家/地方抽查、顾客满意、相关方投诉处理</w:t>
            </w:r>
          </w:p>
        </w:tc>
        <w:tc>
          <w:tcPr>
            <w:tcW w:w="1019" w:type="dxa"/>
            <w:vAlign w:val="top"/>
          </w:tcPr>
          <w:p>
            <w:pPr>
              <w:jc w:val="both"/>
              <w:rPr>
                <w:rFonts w:hint="eastAsia" w:asciiTheme="minorEastAsia" w:hAnsiTheme="minorEastAsia" w:eastAsiaTheme="minorEastAsia" w:cstheme="minorEastAsia"/>
                <w:color w:val="000000"/>
                <w:sz w:val="21"/>
                <w:szCs w:val="21"/>
              </w:rPr>
            </w:pPr>
          </w:p>
        </w:tc>
        <w:tc>
          <w:tcPr>
            <w:tcW w:w="11371" w:type="dxa"/>
            <w:vAlign w:val="top"/>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自公司成立以来，未受到上级主管部门有关质量、环境、职业健康安全的行政处罚。未发生相关方的投诉。</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暂时没有国家/地方抽查情况。</w:t>
            </w:r>
          </w:p>
          <w:p>
            <w:pPr>
              <w:snapToGrid w:val="0"/>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目前没有相关行政主管部门的检查处罚，在审核现场也未发现抽查、相关方投诉等情况。</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vAlign w:val="top"/>
          </w:tcPr>
          <w:p>
            <w:pPr>
              <w:jc w:val="both"/>
              <w:rPr>
                <w:rFonts w:hint="eastAsia" w:asciiTheme="minorEastAsia" w:hAnsiTheme="minorEastAsia" w:eastAsiaTheme="minorEastAsia" w:cstheme="minorEastAsia"/>
                <w:szCs w:val="24"/>
              </w:rPr>
            </w:pPr>
            <w:r>
              <w:rPr>
                <w:rFonts w:hint="eastAsia"/>
                <w:sz w:val="24"/>
                <w:szCs w:val="24"/>
                <w:lang w:val="en-US" w:eastAsia="zh-CN"/>
              </w:rPr>
              <w:t>一阶段阶段问题验证</w:t>
            </w:r>
          </w:p>
        </w:tc>
        <w:tc>
          <w:tcPr>
            <w:tcW w:w="1019" w:type="dxa"/>
            <w:vAlign w:val="top"/>
          </w:tcPr>
          <w:p>
            <w:pPr>
              <w:jc w:val="both"/>
              <w:rPr>
                <w:rFonts w:hint="eastAsia" w:asciiTheme="minorEastAsia" w:hAnsiTheme="minorEastAsia" w:eastAsiaTheme="minorEastAsia" w:cstheme="minorEastAsia"/>
                <w:color w:val="000000"/>
                <w:sz w:val="21"/>
                <w:szCs w:val="21"/>
              </w:rPr>
            </w:pPr>
          </w:p>
        </w:tc>
        <w:tc>
          <w:tcPr>
            <w:tcW w:w="11371" w:type="dxa"/>
            <w:vAlign w:val="top"/>
          </w:tcPr>
          <w:p>
            <w:pPr>
              <w:spacing w:line="360" w:lineRule="auto"/>
              <w:ind w:firstLine="420" w:firstLineChars="200"/>
              <w:rPr>
                <w:rFonts w:hint="default"/>
                <w:lang w:val="en-US" w:eastAsia="zh-CN"/>
              </w:rPr>
            </w:pPr>
            <w:r>
              <w:rPr>
                <w:rFonts w:hint="eastAsia"/>
                <w:lang w:val="en-US" w:eastAsia="zh-CN"/>
              </w:rPr>
              <w:t>一阶段问题已整改</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验证</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资质</w:t>
            </w:r>
          </w:p>
        </w:tc>
        <w:tc>
          <w:tcPr>
            <w:tcW w:w="1019" w:type="dxa"/>
            <w:vAlign w:val="top"/>
          </w:tcPr>
          <w:p>
            <w:pPr>
              <w:jc w:val="both"/>
              <w:rPr>
                <w:rFonts w:hint="eastAsia" w:asciiTheme="minorEastAsia" w:hAnsiTheme="minorEastAsia" w:eastAsiaTheme="minorEastAsia" w:cstheme="minorEastAsia"/>
                <w:color w:val="000000"/>
                <w:sz w:val="21"/>
                <w:szCs w:val="21"/>
              </w:rPr>
            </w:pPr>
          </w:p>
        </w:tc>
        <w:tc>
          <w:tcPr>
            <w:tcW w:w="11371" w:type="dxa"/>
            <w:vAlign w:val="top"/>
          </w:tcPr>
          <w:p>
            <w:pPr>
              <w:spacing w:line="360" w:lineRule="auto"/>
              <w:ind w:firstLine="420" w:firstLineChars="200"/>
              <w:rPr>
                <w:rFonts w:hint="eastAsia"/>
              </w:rPr>
            </w:pPr>
            <w:r>
              <w:rPr>
                <w:rFonts w:hint="eastAsia"/>
              </w:rPr>
              <w:t>提供了组织营业执照均为有效</w:t>
            </w:r>
            <w:r>
              <w:rPr>
                <w:rFonts w:hint="eastAsia"/>
                <w:lang w:eastAsia="zh-CN"/>
              </w:rPr>
              <w:t>，</w:t>
            </w:r>
            <w:r>
              <w:rPr>
                <w:rFonts w:hint="eastAsia"/>
                <w:lang w:val="en-US" w:eastAsia="zh-CN"/>
              </w:rPr>
              <w:t>编号：</w:t>
            </w:r>
            <w:r>
              <w:rPr>
                <w:rFonts w:hint="eastAsia"/>
                <w:color w:val="000000"/>
                <w:szCs w:val="21"/>
                <w:u w:val="single"/>
              </w:rPr>
              <w:t xml:space="preserve"> </w:t>
            </w:r>
            <w:bookmarkStart w:id="2" w:name="机构代码"/>
            <w:r>
              <w:rPr>
                <w:rFonts w:hint="eastAsia"/>
                <w:color w:val="000000"/>
                <w:szCs w:val="21"/>
                <w:u w:val="single"/>
                <w:lang w:val="en-US" w:eastAsia="zh-CN"/>
              </w:rPr>
              <w:t>9142108368267698XH</w:t>
            </w:r>
            <w:bookmarkEnd w:id="2"/>
            <w:r>
              <w:rPr>
                <w:color w:val="000000"/>
                <w:szCs w:val="21"/>
                <w:u w:val="single"/>
              </w:rPr>
              <w:t xml:space="preserve">  </w:t>
            </w:r>
            <w:r>
              <w:rPr>
                <w:rFonts w:hint="eastAsia"/>
                <w:lang w:val="en-US" w:eastAsia="zh-CN"/>
              </w:rPr>
              <w:t>，有效期至：</w:t>
            </w:r>
            <w:r>
              <w:rPr>
                <w:rFonts w:hint="eastAsia"/>
                <w:color w:val="000000"/>
                <w:szCs w:val="21"/>
                <w:u w:val="single"/>
                <w:lang w:val="en-US" w:eastAsia="zh-CN"/>
              </w:rPr>
              <w:t>2029年1月6日</w:t>
            </w:r>
            <w:r>
              <w:rPr>
                <w:rFonts w:hint="eastAsia"/>
              </w:rPr>
              <w:t>。</w:t>
            </w:r>
          </w:p>
          <w:p>
            <w:pPr>
              <w:spacing w:line="360" w:lineRule="auto"/>
              <w:ind w:firstLine="420" w:firstLineChars="200"/>
              <w:rPr>
                <w:rFonts w:hint="default"/>
                <w:lang w:val="en-US" w:eastAsia="zh-CN"/>
              </w:rPr>
            </w:pPr>
            <w:r>
              <w:rPr>
                <w:rFonts w:hint="eastAsia"/>
                <w:lang w:val="en-US" w:eastAsia="zh-CN"/>
              </w:rPr>
              <w:t>建筑业企业资质证书编号：D342041585，类别等级：预拌混凝土专业承包不分等级，证书已过有效期，因疫情延期进行换证。</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heme="minorEastAsia" w:hAnsiTheme="minorEastAsia" w:eastAsiaTheme="minorEastAsia" w:cstheme="minorEastAsia"/>
                <w:szCs w:val="24"/>
              </w:rPr>
            </w:pPr>
            <w:r>
              <w:rPr>
                <w:rFonts w:hint="eastAsia" w:ascii="宋体" w:hAnsi="宋体" w:eastAsia="宋体"/>
                <w:sz w:val="21"/>
                <w:szCs w:val="21"/>
                <w:lang w:val="en-US" w:eastAsia="zh-CN"/>
              </w:rPr>
              <w:t>职业健康安全代表</w:t>
            </w: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O5.4</w:t>
            </w:r>
          </w:p>
        </w:tc>
        <w:tc>
          <w:tcPr>
            <w:tcW w:w="11371" w:type="dxa"/>
            <w:vAlign w:val="center"/>
          </w:tcPr>
          <w:p>
            <w:pPr>
              <w:tabs>
                <w:tab w:val="left" w:pos="9720"/>
                <w:tab w:val="left" w:pos="9900"/>
              </w:tabs>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公司经选举确定职业健康安全事务代表是</w:t>
            </w:r>
            <w:bookmarkStart w:id="3" w:name="_GoBack"/>
            <w:r>
              <w:rPr>
                <w:rFonts w:hint="eastAsia" w:asciiTheme="minorEastAsia" w:hAnsiTheme="minorEastAsia" w:eastAsiaTheme="minorEastAsia" w:cstheme="minorEastAsia"/>
                <w:szCs w:val="24"/>
                <w:lang w:val="en-US" w:eastAsia="zh-CN"/>
              </w:rPr>
              <w:t>彭玮</w:t>
            </w:r>
            <w:bookmarkEnd w:id="3"/>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a）负责职工代表大会的日常工作，检查、督促职工代表大会决议的执行；</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b）负责召开讨论有关工资、福利、劳动安全卫生、社会保险等涉及职工切身利益的会议，代表员工反映员工的建议和意见；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c）接收、处理外部职业健康安全信息；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d）交流各级职能部门间产生的职业健康安全信息；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e）收集、处理和反馈员工所关心的职业健康安全问题；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f）参与职业健康安全工作方针和程序的制定、评审和实施；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g）参与影响作业场所人员职业健康安全的任何变化的讨论。</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1"/>
                <w:szCs w:val="21"/>
              </w:rPr>
              <w:t>由于公司福利待遇正常发放，员工无抱怨，目前信息交流机制畅通。</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bl>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6"/>
        <w:rFonts w:hint="default"/>
      </w:rPr>
      <w:t xml:space="preserve">        </w:t>
    </w:r>
    <w:r>
      <w:rPr>
        <w:rStyle w:val="16"/>
        <w:rFonts w:hint="default"/>
        <w:w w:val="90"/>
      </w:rPr>
      <w:t xml:space="preserve">Beijing International </w:t>
    </w:r>
    <w:r>
      <w:rPr>
        <w:rStyle w:val="16"/>
        <w:rFonts w:hint="eastAsia"/>
        <w:w w:val="90"/>
      </w:rPr>
      <w:t>O</w:t>
    </w:r>
    <w:r>
      <w:rPr>
        <w:rStyle w:val="16"/>
        <w:rFonts w:hint="default"/>
        <w:w w:val="90"/>
      </w:rPr>
      <w:t>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320505F"/>
    <w:rsid w:val="0378379C"/>
    <w:rsid w:val="03917F38"/>
    <w:rsid w:val="04510B7D"/>
    <w:rsid w:val="08E60B71"/>
    <w:rsid w:val="0A8D103E"/>
    <w:rsid w:val="0ACE1CBC"/>
    <w:rsid w:val="0B5F07F0"/>
    <w:rsid w:val="0C1869EC"/>
    <w:rsid w:val="0C294383"/>
    <w:rsid w:val="0D9E0994"/>
    <w:rsid w:val="0DD92479"/>
    <w:rsid w:val="0E063427"/>
    <w:rsid w:val="0E891764"/>
    <w:rsid w:val="108219C2"/>
    <w:rsid w:val="108A0D67"/>
    <w:rsid w:val="117E71EC"/>
    <w:rsid w:val="136314F4"/>
    <w:rsid w:val="14257908"/>
    <w:rsid w:val="148857AF"/>
    <w:rsid w:val="15D53416"/>
    <w:rsid w:val="16975B5C"/>
    <w:rsid w:val="16F65808"/>
    <w:rsid w:val="16F701BD"/>
    <w:rsid w:val="19BD6015"/>
    <w:rsid w:val="1A742241"/>
    <w:rsid w:val="1B3E39A3"/>
    <w:rsid w:val="1B405BB2"/>
    <w:rsid w:val="1B9E43FA"/>
    <w:rsid w:val="1BEC3BF1"/>
    <w:rsid w:val="1D85741F"/>
    <w:rsid w:val="1E067D1A"/>
    <w:rsid w:val="1E3B2044"/>
    <w:rsid w:val="1E847499"/>
    <w:rsid w:val="1F1F7BA7"/>
    <w:rsid w:val="1FD7676E"/>
    <w:rsid w:val="23351337"/>
    <w:rsid w:val="23557E88"/>
    <w:rsid w:val="24AD4883"/>
    <w:rsid w:val="25390A68"/>
    <w:rsid w:val="26B207F6"/>
    <w:rsid w:val="274E61F5"/>
    <w:rsid w:val="2767752B"/>
    <w:rsid w:val="27B61173"/>
    <w:rsid w:val="27DF7CD6"/>
    <w:rsid w:val="2AA56E30"/>
    <w:rsid w:val="2C703113"/>
    <w:rsid w:val="2CF30AC4"/>
    <w:rsid w:val="2D807FCF"/>
    <w:rsid w:val="2D9327E0"/>
    <w:rsid w:val="2E00760C"/>
    <w:rsid w:val="2EE93C61"/>
    <w:rsid w:val="2FEB299B"/>
    <w:rsid w:val="31B238EB"/>
    <w:rsid w:val="32691255"/>
    <w:rsid w:val="32C11AD5"/>
    <w:rsid w:val="34041CDB"/>
    <w:rsid w:val="3438524B"/>
    <w:rsid w:val="347A7706"/>
    <w:rsid w:val="34B32935"/>
    <w:rsid w:val="350D07DB"/>
    <w:rsid w:val="375F34D7"/>
    <w:rsid w:val="38894ECB"/>
    <w:rsid w:val="38F61C56"/>
    <w:rsid w:val="3AD826FA"/>
    <w:rsid w:val="3D744581"/>
    <w:rsid w:val="3DAD6D4F"/>
    <w:rsid w:val="40285D69"/>
    <w:rsid w:val="40B75595"/>
    <w:rsid w:val="41842DAE"/>
    <w:rsid w:val="436F2755"/>
    <w:rsid w:val="466F33FE"/>
    <w:rsid w:val="47AF7AC2"/>
    <w:rsid w:val="48800E04"/>
    <w:rsid w:val="489C542B"/>
    <w:rsid w:val="494C5676"/>
    <w:rsid w:val="4ABE4B71"/>
    <w:rsid w:val="4BCE3348"/>
    <w:rsid w:val="4D943D2E"/>
    <w:rsid w:val="4E133598"/>
    <w:rsid w:val="4E95570D"/>
    <w:rsid w:val="4F9124EC"/>
    <w:rsid w:val="50886C2D"/>
    <w:rsid w:val="52390AC9"/>
    <w:rsid w:val="559E6261"/>
    <w:rsid w:val="56135BAC"/>
    <w:rsid w:val="56390FCA"/>
    <w:rsid w:val="563932E5"/>
    <w:rsid w:val="58322D49"/>
    <w:rsid w:val="5A526EF4"/>
    <w:rsid w:val="5AAA27E4"/>
    <w:rsid w:val="5B3F26FB"/>
    <w:rsid w:val="5BCC76FD"/>
    <w:rsid w:val="5D9942F1"/>
    <w:rsid w:val="5DAB4DE2"/>
    <w:rsid w:val="5DAC4DCE"/>
    <w:rsid w:val="5E200E48"/>
    <w:rsid w:val="5EA12B9A"/>
    <w:rsid w:val="5EC96705"/>
    <w:rsid w:val="5ED74E33"/>
    <w:rsid w:val="6003713E"/>
    <w:rsid w:val="61561089"/>
    <w:rsid w:val="65B35620"/>
    <w:rsid w:val="65B47E80"/>
    <w:rsid w:val="661149EF"/>
    <w:rsid w:val="6612664F"/>
    <w:rsid w:val="66B7462A"/>
    <w:rsid w:val="68EE481F"/>
    <w:rsid w:val="695E025E"/>
    <w:rsid w:val="6A23146B"/>
    <w:rsid w:val="6ADF4005"/>
    <w:rsid w:val="6D53402F"/>
    <w:rsid w:val="6F260DD0"/>
    <w:rsid w:val="6F974183"/>
    <w:rsid w:val="6FFF1F7F"/>
    <w:rsid w:val="700D5C7C"/>
    <w:rsid w:val="7333596B"/>
    <w:rsid w:val="73A00EA2"/>
    <w:rsid w:val="73F44D8E"/>
    <w:rsid w:val="74F27756"/>
    <w:rsid w:val="75A8368A"/>
    <w:rsid w:val="761F43CB"/>
    <w:rsid w:val="76373F2B"/>
    <w:rsid w:val="77310DBF"/>
    <w:rsid w:val="78741EB2"/>
    <w:rsid w:val="7AE70756"/>
    <w:rsid w:val="7B5C61FD"/>
    <w:rsid w:val="7C4566E1"/>
    <w:rsid w:val="7CE9234D"/>
    <w:rsid w:val="7E331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sz w:val="21"/>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libri Light" w:hAnsi="Calibri Light"/>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customStyle="1" w:styleId="18">
    <w:name w:val="列出段落1"/>
    <w:basedOn w:val="1"/>
    <w:qFormat/>
    <w:uiPriority w:val="34"/>
    <w:pPr>
      <w:ind w:firstLine="420" w:firstLineChars="200"/>
    </w:pPr>
  </w:style>
  <w:style w:type="paragraph" w:customStyle="1" w:styleId="19">
    <w:name w:val="东方正文"/>
    <w:basedOn w:val="1"/>
    <w:qFormat/>
    <w:uiPriority w:val="0"/>
    <w:pPr>
      <w:spacing w:line="400" w:lineRule="exact"/>
      <w:ind w:left="284" w:right="28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15</TotalTime>
  <ScaleCrop>false</ScaleCrop>
  <LinksUpToDate>false</LinksUpToDate>
  <CharactersWithSpaces>100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2021-11-20T02:48:43Z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B2EDD83FD10749EC81E85037FE3C44E3</vt:lpwstr>
  </property>
</Properties>
</file>