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58"/>
        <w:gridCol w:w="1059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5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行政人资部</w:t>
            </w:r>
            <w:r>
              <w:rPr>
                <w:rFonts w:hint="eastAsia"/>
                <w:sz w:val="24"/>
                <w:szCs w:val="24"/>
                <w:lang w:val="en-US" w:eastAsia="zh-CN"/>
              </w:rPr>
              <w:t xml:space="preserve">          </w:t>
            </w:r>
            <w:r>
              <w:rPr>
                <w:rFonts w:hint="eastAsia"/>
                <w:sz w:val="24"/>
                <w:szCs w:val="24"/>
              </w:rPr>
              <w:t xml:space="preserve">  </w:t>
            </w:r>
            <w:r>
              <w:rPr>
                <w:rFonts w:hint="eastAsia"/>
                <w:sz w:val="24"/>
                <w:szCs w:val="24"/>
                <w:highlight w:val="none"/>
              </w:rPr>
              <w:t>主管领导：</w:t>
            </w:r>
            <w:r>
              <w:rPr>
                <w:rFonts w:hint="eastAsia" w:ascii="宋体" w:hAnsi="宋体" w:eastAsia="宋体" w:cs="宋体"/>
                <w:sz w:val="24"/>
                <w:szCs w:val="24"/>
                <w:lang w:val="en-US" w:eastAsia="zh-CN"/>
              </w:rPr>
              <w:t>陈金祥</w:t>
            </w:r>
            <w:r>
              <w:rPr>
                <w:rFonts w:hint="eastAsia" w:ascii="宋体" w:hAnsi="宋体" w:cs="宋体"/>
                <w:sz w:val="24"/>
                <w:szCs w:val="24"/>
                <w:lang w:val="en-US" w:eastAsia="zh-CN"/>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汪小桥</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160" w:type="dxa"/>
            <w:vMerge w:val="continue"/>
            <w:vAlign w:val="center"/>
          </w:tcPr>
          <w:p/>
        </w:tc>
        <w:tc>
          <w:tcPr>
            <w:tcW w:w="1058" w:type="dxa"/>
            <w:vMerge w:val="continue"/>
            <w:vAlign w:val="center"/>
          </w:tcPr>
          <w:p/>
        </w:tc>
        <w:tc>
          <w:tcPr>
            <w:tcW w:w="10596" w:type="dxa"/>
            <w:vAlign w:val="center"/>
          </w:tcPr>
          <w:p>
            <w:pPr>
              <w:rPr>
                <w:rFonts w:hint="default"/>
                <w:sz w:val="24"/>
                <w:szCs w:val="24"/>
                <w:lang w:val="en-US"/>
              </w:rPr>
            </w:pPr>
            <w:r>
              <w:rPr>
                <w:rFonts w:hint="eastAsia"/>
                <w:sz w:val="24"/>
                <w:szCs w:val="24"/>
              </w:rPr>
              <w:t>审核员：</w:t>
            </w:r>
            <w:r>
              <w:rPr>
                <w:rFonts w:hint="eastAsia"/>
                <w:sz w:val="24"/>
                <w:szCs w:val="24"/>
                <w:lang w:val="en-US" w:eastAsia="zh-CN"/>
              </w:rPr>
              <w:t xml:space="preserve">张磊                    </w:t>
            </w:r>
            <w:r>
              <w:rPr>
                <w:rFonts w:hint="eastAsia"/>
                <w:sz w:val="24"/>
                <w:szCs w:val="24"/>
              </w:rPr>
              <w:t xml:space="preserve">  审核时间：</w:t>
            </w:r>
            <w:r>
              <w:rPr>
                <w:rFonts w:hint="eastAsia" w:ascii="Times New Roman" w:hAnsi="Times New Roman" w:eastAsia="宋体" w:cs="Times New Roman"/>
                <w:b/>
                <w:kern w:val="2"/>
                <w:sz w:val="21"/>
                <w:szCs w:val="21"/>
                <w:lang w:val="en-US" w:eastAsia="zh-CN" w:bidi="ar-SA"/>
              </w:rPr>
              <w:t>2021.1</w:t>
            </w:r>
            <w:r>
              <w:rPr>
                <w:rFonts w:hint="eastAsia" w:cs="Times New Roman"/>
                <w:b/>
                <w:kern w:val="2"/>
                <w:sz w:val="21"/>
                <w:szCs w:val="21"/>
                <w:lang w:val="en-US" w:eastAsia="zh-CN" w:bidi="ar-SA"/>
              </w:rPr>
              <w:t>1</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7</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1058" w:type="dxa"/>
            <w:vMerge w:val="continue"/>
            <w:vAlign w:val="center"/>
          </w:tcPr>
          <w:p/>
        </w:tc>
        <w:tc>
          <w:tcPr>
            <w:tcW w:w="10596" w:type="dxa"/>
            <w:vAlign w:val="center"/>
          </w:tcPr>
          <w:p>
            <w:pPr>
              <w:spacing w:line="300" w:lineRule="exact"/>
              <w:rPr>
                <w:rFonts w:hint="eastAsia"/>
                <w:sz w:val="21"/>
                <w:szCs w:val="21"/>
              </w:rPr>
            </w:pPr>
            <w:r>
              <w:rPr>
                <w:rFonts w:hint="eastAsia"/>
              </w:rPr>
              <w:t>审核条款：</w:t>
            </w:r>
          </w:p>
          <w:p>
            <w:pPr>
              <w:pStyle w:val="13"/>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QMS-2015 :5.3岗位/职责 /权限；6.2质量目标及其实现的策划；7.1.2人员； 7.1.6组织知识；7.2能力；7.3意识；7.5文件化信息；9.1.1监视、测量、分析和评价总则；9.1.3分析与评价；9.2内部审核；10.2纠正措施；</w:t>
            </w:r>
          </w:p>
          <w:p>
            <w:pPr>
              <w:pStyle w:val="13"/>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pStyle w:val="13"/>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5.3组织的角色、职责和权限; 6.1.2环境因素； 6.1.3合规义务；6.2目标及其达成的策划；7.2能力；7.3意识；7.5文件化信息； 8.1运行策划和控制；8.2应急准备和响应；9.1.1监视、测量、分析和评价总则；9.1.2符合性评估；9.2内部审核；10.2不符合和纠正措施；</w:t>
            </w:r>
          </w:p>
          <w:p>
            <w:pPr>
              <w:pStyle w:val="13"/>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ISO 45001：2018</w:t>
            </w:r>
          </w:p>
          <w:p>
            <w:pPr>
              <w:pStyle w:val="13"/>
              <w:bidi w:val="0"/>
              <w:ind w:left="0" w:leftChars="0" w:firstLine="0" w:firstLineChars="0"/>
            </w:pPr>
            <w:r>
              <w:rPr>
                <w:rFonts w:hint="eastAsia" w:ascii="Times New Roman" w:hAnsi="Times New Roman" w:cs="Times New Roman"/>
                <w:sz w:val="20"/>
                <w:lang w:val="de-DE"/>
              </w:rPr>
              <w:t>5.3组织的角色、职责和权限；6.1.3法律法规要求和其他要求；6.1.2危险源辨识和职业安全风险评价； 6.2目标及其实现的策划；7.2能力；7.3意识；7.4信息和沟通；7.5文件化信息；8.1运行策划和控制；8.2应急准备和响应；9.1.1监视、测量、分析和评价总则； 9.1.2法律法规要求和其他要求的合规性评价；9.2内部审核；10.2纠正措施；</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1058" w:type="dxa"/>
            <w:vAlign w:val="center"/>
          </w:tcPr>
          <w:p>
            <w:pPr>
              <w:rPr>
                <w:szCs w:val="21"/>
              </w:rPr>
            </w:pPr>
            <w:r>
              <w:rPr>
                <w:rFonts w:hint="eastAsia"/>
                <w:szCs w:val="21"/>
              </w:rPr>
              <w:t>QEO5.3</w:t>
            </w:r>
          </w:p>
          <w:p>
            <w:pPr>
              <w:pStyle w:val="18"/>
            </w:pPr>
          </w:p>
        </w:tc>
        <w:tc>
          <w:tcPr>
            <w:tcW w:w="10596" w:type="dxa"/>
            <w:vAlign w:val="center"/>
          </w:tcPr>
          <w:p>
            <w:pPr>
              <w:ind w:firstLine="420" w:firstLineChars="200"/>
              <w:rPr>
                <w:rFonts w:hint="eastAsia" w:eastAsia="宋体"/>
                <w:lang w:eastAsia="zh-CN"/>
              </w:rPr>
            </w:pPr>
            <w:r>
              <w:rPr>
                <w:rFonts w:hint="eastAsia"/>
              </w:rPr>
              <w:t>部门负责人：</w:t>
            </w:r>
            <w:r>
              <w:rPr>
                <w:rFonts w:hint="eastAsia"/>
                <w:lang w:eastAsia="zh-CN"/>
              </w:rPr>
              <w:t>陈金祥</w:t>
            </w:r>
          </w:p>
          <w:p>
            <w:pPr>
              <w:ind w:firstLine="630" w:firstLineChars="300"/>
              <w:rPr>
                <w:rFonts w:hint="eastAsia"/>
              </w:rPr>
            </w:pPr>
            <w:r>
              <w:rPr>
                <w:rFonts w:hint="eastAsia"/>
              </w:rPr>
              <w:t>a）负责质量管理体系文件及工艺文件的管理控制，对本企业文件的统一发放、分发、回收、销毁工作，对外来文件有效性进行识别；</w:t>
            </w:r>
          </w:p>
          <w:p>
            <w:pPr>
              <w:ind w:firstLine="630" w:firstLineChars="300"/>
              <w:rPr>
                <w:rFonts w:hint="eastAsia"/>
              </w:rPr>
            </w:pPr>
            <w:r>
              <w:rPr>
                <w:rFonts w:hint="eastAsia"/>
              </w:rPr>
              <w:t>b) 负责记录的归口管理、建档工作；</w:t>
            </w:r>
          </w:p>
          <w:p>
            <w:pPr>
              <w:ind w:firstLine="630" w:firstLineChars="300"/>
              <w:rPr>
                <w:rFonts w:hint="eastAsia"/>
              </w:rPr>
            </w:pPr>
            <w:r>
              <w:rPr>
                <w:rFonts w:hint="eastAsia"/>
              </w:rPr>
              <w:t>c) 协助总经理落实管理职责，并协助实施管理评审；</w:t>
            </w:r>
          </w:p>
          <w:p>
            <w:pPr>
              <w:ind w:firstLine="630" w:firstLineChars="300"/>
              <w:rPr>
                <w:rFonts w:hint="eastAsia"/>
              </w:rPr>
            </w:pPr>
            <w:r>
              <w:rPr>
                <w:rFonts w:hint="eastAsia"/>
              </w:rPr>
              <w:t>d）负责人员配备及人员培训的实施和管理；</w:t>
            </w:r>
          </w:p>
          <w:p>
            <w:pPr>
              <w:ind w:firstLine="630" w:firstLineChars="300"/>
              <w:rPr>
                <w:rFonts w:hint="eastAsia"/>
              </w:rPr>
            </w:pPr>
            <w:r>
              <w:rPr>
                <w:rFonts w:hint="eastAsia"/>
              </w:rPr>
              <w:t>e）负责对实现产品符合性所需设施进行控制，包括日常的维护维修，并对全公司的工作环境进行监督和考核检查工作；</w:t>
            </w:r>
          </w:p>
          <w:p>
            <w:pPr>
              <w:ind w:firstLine="630" w:firstLineChars="300"/>
              <w:rPr>
                <w:rFonts w:hint="eastAsia"/>
              </w:rPr>
            </w:pPr>
            <w:r>
              <w:rPr>
                <w:rFonts w:hint="eastAsia"/>
              </w:rPr>
              <w:t>f）协助管理者代表组织内部质量审核；</w:t>
            </w:r>
          </w:p>
          <w:p>
            <w:pPr>
              <w:ind w:firstLine="630" w:firstLineChars="300"/>
              <w:rPr>
                <w:rFonts w:hint="eastAsia"/>
              </w:rPr>
            </w:pPr>
            <w:r>
              <w:rPr>
                <w:rFonts w:hint="eastAsia"/>
              </w:rPr>
              <w:t>g）负责本企业的管理工作，实施对各部门的考核工作；</w:t>
            </w:r>
          </w:p>
          <w:p>
            <w:pPr>
              <w:ind w:firstLine="630" w:firstLineChars="300"/>
              <w:rPr>
                <w:rFonts w:hint="eastAsia"/>
              </w:rPr>
            </w:pPr>
            <w:r>
              <w:rPr>
                <w:rFonts w:hint="eastAsia"/>
              </w:rPr>
              <w:t>h) 建立信息反馈处理系统，负责本企业内外信息的汇总、分析、报告、建档等管理，组织企业级质量分析会，负责应用适宜的统计技术的确定，负责数据分析的归口管理；</w:t>
            </w:r>
          </w:p>
          <w:p>
            <w:pPr>
              <w:ind w:firstLine="630" w:firstLineChars="300"/>
              <w:rPr>
                <w:rFonts w:hint="eastAsia"/>
              </w:rPr>
            </w:pPr>
            <w:r>
              <w:rPr>
                <w:rFonts w:hint="eastAsia"/>
              </w:rPr>
              <w:t>i）组织对不合格项进行纠正，组织制订纠正和预防措施及跟踪和验证等管理工作，组织实施质量管理体系的持续改进。</w:t>
            </w:r>
          </w:p>
          <w:p>
            <w:pPr>
              <w:ind w:firstLine="630" w:firstLineChars="300"/>
              <w:rPr>
                <w:rFonts w:hint="eastAsia"/>
              </w:rPr>
            </w:pPr>
            <w:r>
              <w:rPr>
                <w:rFonts w:hint="eastAsia"/>
              </w:rPr>
              <w:t>j）负责组织公司紧急情况（包括消防演习）的演练工作包括方案的策划与制定、实施与总结、修订完善并保留相应的演练证据；</w:t>
            </w:r>
          </w:p>
          <w:p>
            <w:pPr>
              <w:ind w:firstLine="630" w:firstLineChars="300"/>
              <w:rPr>
                <w:rFonts w:hint="eastAsia"/>
              </w:rPr>
            </w:pPr>
            <w:r>
              <w:rPr>
                <w:rFonts w:hint="eastAsia"/>
              </w:rPr>
              <w:t>k）负责组织公司体检；</w:t>
            </w:r>
          </w:p>
          <w:p>
            <w:pPr>
              <w:ind w:firstLine="630" w:firstLineChars="300"/>
              <w:rPr>
                <w:rFonts w:hint="eastAsia"/>
              </w:rPr>
            </w:pPr>
            <w:r>
              <w:rPr>
                <w:rFonts w:hint="eastAsia"/>
              </w:rPr>
              <w:t>l)根据环境、职业健康安全改善的需要做好资金的投入规划工作,以免影响公司的环境改善工作；</w:t>
            </w:r>
          </w:p>
          <w:p>
            <w:pPr>
              <w:ind w:firstLine="630" w:firstLineChars="300"/>
              <w:rPr>
                <w:rFonts w:hint="eastAsia"/>
              </w:rPr>
            </w:pPr>
            <w:r>
              <w:rPr>
                <w:rFonts w:hint="eastAsia"/>
              </w:rPr>
              <w:t>m）负责本部门的环境和职业健康安全风险识别、评价及重大风险的控制；</w:t>
            </w:r>
          </w:p>
          <w:p>
            <w:pPr>
              <w:ind w:firstLine="630" w:firstLineChars="300"/>
              <w:rPr>
                <w:rFonts w:hint="eastAsia"/>
              </w:rPr>
            </w:pPr>
            <w:r>
              <w:rPr>
                <w:rFonts w:hint="eastAsia"/>
              </w:rPr>
              <w:t>n）负责与本部门有关的相关方的管理；</w:t>
            </w:r>
          </w:p>
          <w:p>
            <w:pPr>
              <w:ind w:firstLine="630" w:firstLineChars="300"/>
              <w:rPr>
                <w:rFonts w:hint="eastAsia"/>
              </w:rPr>
            </w:pPr>
            <w:r>
              <w:rPr>
                <w:rFonts w:hint="eastAsia"/>
              </w:rPr>
              <w:t>o)识别环境、职业健康安全法律法规及公司环境因素、危险源。</w:t>
            </w:r>
          </w:p>
          <w:p>
            <w:pPr>
              <w:ind w:firstLine="630" w:firstLineChars="300"/>
              <w:rPr>
                <w:rFonts w:hint="eastAsia"/>
              </w:rPr>
            </w:pPr>
            <w:r>
              <w:rPr>
                <w:rFonts w:hint="eastAsia"/>
              </w:rPr>
              <w:t>p）负责收集、处理、汇总和分析顾客信息，保持与顾客的信息联系；组织处理顾客投诉，对顾客满意度进行测量，有效地处理顾客意见，建立顾客档案。</w:t>
            </w:r>
          </w:p>
          <w:p>
            <w:pPr>
              <w:ind w:firstLine="630" w:firstLineChars="300"/>
              <w:rPr>
                <w:rFonts w:hint="eastAsia"/>
              </w:rPr>
            </w:pPr>
            <w:r>
              <w:rPr>
                <w:rFonts w:hint="eastAsia"/>
              </w:rPr>
              <w:t>q)按规定对本部门的管理目标完成进行分析评价，改进和提高，确保年度目标达成。</w:t>
            </w:r>
          </w:p>
          <w:p>
            <w:pPr>
              <w:ind w:firstLine="630" w:firstLineChars="300"/>
            </w:pPr>
            <w:r>
              <w:rPr>
                <w:rFonts w:hint="eastAsia"/>
              </w:rPr>
              <w:t>询问</w:t>
            </w:r>
            <w:r>
              <w:rPr>
                <w:rFonts w:hint="eastAsia"/>
                <w:lang w:eastAsia="zh-CN"/>
              </w:rPr>
              <w:t>行政人资部</w:t>
            </w:r>
            <w:r>
              <w:rPr>
                <w:rFonts w:hint="eastAsia"/>
              </w:rPr>
              <w:t>负责人</w:t>
            </w:r>
            <w:r>
              <w:rPr>
                <w:rFonts w:hint="eastAsia"/>
                <w:lang w:eastAsia="zh-CN"/>
              </w:rPr>
              <w:t>陈金祥</w:t>
            </w:r>
            <w:r>
              <w:rPr>
                <w:rFonts w:hint="eastAsia"/>
              </w:rPr>
              <w:t>，职责明确。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rPr>
              <w:t>环境因素危险源的识别和评价</w:t>
            </w:r>
          </w:p>
        </w:tc>
        <w:tc>
          <w:tcPr>
            <w:tcW w:w="1058" w:type="dxa"/>
            <w:vAlign w:val="center"/>
          </w:tcPr>
          <w:p>
            <w:pPr>
              <w:rPr>
                <w:color w:val="auto"/>
              </w:rPr>
            </w:pPr>
            <w:r>
              <w:rPr>
                <w:rFonts w:hint="eastAsia"/>
                <w:color w:val="auto"/>
              </w:rPr>
              <w:t>EO</w:t>
            </w:r>
          </w:p>
          <w:p>
            <w:pPr>
              <w:rPr>
                <w:rFonts w:hint="eastAsia" w:ascii="Times New Roman" w:hAnsi="Times New Roman" w:eastAsia="宋体" w:cs="Times New Roman"/>
                <w:color w:val="auto"/>
                <w:kern w:val="2"/>
                <w:sz w:val="21"/>
                <w:lang w:val="en-US" w:eastAsia="zh-CN" w:bidi="ar-SA"/>
              </w:rPr>
            </w:pPr>
            <w:r>
              <w:rPr>
                <w:rFonts w:hint="eastAsia"/>
                <w:color w:val="auto"/>
              </w:rPr>
              <w:t>6.1.2</w:t>
            </w:r>
          </w:p>
        </w:tc>
        <w:tc>
          <w:tcPr>
            <w:tcW w:w="10596" w:type="dxa"/>
            <w:vAlign w:val="top"/>
          </w:tcPr>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提供了《</w:t>
            </w:r>
            <w:r>
              <w:rPr>
                <w:rFonts w:hint="eastAsia" w:ascii="Times New Roman" w:hAnsi="Times New Roman" w:eastAsia="宋体" w:cs="Times New Roman"/>
                <w:bCs/>
                <w:lang w:val="zh-CN" w:eastAsia="zh-CN"/>
              </w:rPr>
              <w:t>环境因素识别与评价控制程序</w:t>
            </w:r>
            <w:r>
              <w:rPr>
                <w:rFonts w:hint="eastAsia" w:ascii="Times New Roman" w:hAnsi="Times New Roman" w:eastAsia="宋体" w:cs="Times New Roman"/>
                <w:bCs/>
                <w:lang w:val="en-US" w:eastAsia="zh-CN"/>
              </w:rPr>
              <w:t>》、《</w:t>
            </w:r>
            <w:r>
              <w:rPr>
                <w:rFonts w:hint="eastAsia" w:ascii="Times New Roman" w:hAnsi="Times New Roman" w:eastAsia="宋体" w:cs="Times New Roman"/>
                <w:bCs/>
                <w:lang w:val="zh-CN" w:eastAsia="zh-CN"/>
              </w:rPr>
              <w:t>危险源识别与风险评价控制程序</w:t>
            </w:r>
            <w:r>
              <w:rPr>
                <w:rFonts w:hint="eastAsia" w:ascii="Times New Roman" w:hAnsi="Times New Roman" w:eastAsia="宋体" w:cs="Times New Roman"/>
                <w:bCs/>
                <w:lang w:val="en-US" w:eastAsia="zh-CN"/>
              </w:rPr>
              <w:t>》，对环境因素、危险源的识别、评价结果、控制手段等做出了规定。</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部门负责人介绍了对环境因素、危险源进行了辨识，考虑了三种时态，过去、现在和将来，三种状态，正常、异常和紧急，按照办公区域及工作过程，另外按照区域及工作过程等进行了辨识。</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查《环境因素识别评价表》，对本部门办公等有关过程的环境因素。分别识别了日常办公过程中的固废（废电池、灯管、墨盒、笔）造成的地面污染、水资源利用（拖地、厕所用水）的水资源消耗、照明、空调、办公设施等电能消耗、意外火灾引起的污染大气、污染地面、资源消耗、等环境因素。</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查到：《重要环境因素清单》，公司涉及重要环境因素：火灾、废气、噪声、固体废弃物的排放、废水排放等，本部门涉及的重要环境因素：火灾、固废。</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查《危险源辨识及风险评价表》，</w:t>
            </w:r>
            <w:r>
              <w:rPr>
                <w:rFonts w:hint="eastAsia" w:ascii="Times New Roman" w:hAnsi="Times New Roman" w:eastAsia="宋体" w:cs="Times New Roman"/>
                <w:bCs/>
                <w:lang w:val="en-US" w:eastAsia="zh-TW"/>
              </w:rPr>
              <w:t>部门：行政人资部，识别了办公过程中</w:t>
            </w:r>
            <w:r>
              <w:rPr>
                <w:rFonts w:hint="eastAsia" w:ascii="Times New Roman" w:hAnsi="Times New Roman" w:eastAsia="宋体" w:cs="Times New Roman"/>
                <w:bCs/>
                <w:lang w:val="en-US" w:eastAsia="zh-CN"/>
              </w:rPr>
              <w:t>垃圾不理不及时</w:t>
            </w:r>
            <w:r>
              <w:rPr>
                <w:rFonts w:hint="eastAsia" w:ascii="Times New Roman" w:hAnsi="Times New Roman" w:eastAsia="宋体" w:cs="Times New Roman"/>
                <w:bCs/>
                <w:lang w:val="en-US" w:eastAsia="zh-TW"/>
              </w:rPr>
              <w:t>可能导致的</w:t>
            </w:r>
            <w:r>
              <w:rPr>
                <w:rFonts w:hint="eastAsia" w:ascii="Times New Roman" w:hAnsi="Times New Roman" w:eastAsia="宋体" w:cs="Times New Roman"/>
                <w:bCs/>
                <w:lang w:val="en-US" w:eastAsia="zh-CN"/>
              </w:rPr>
              <w:t>疾病传染</w:t>
            </w:r>
            <w:r>
              <w:rPr>
                <w:rFonts w:hint="eastAsia" w:ascii="Times New Roman" w:hAnsi="Times New Roman" w:eastAsia="宋体" w:cs="Times New Roman"/>
                <w:bCs/>
                <w:lang w:val="en-US" w:eastAsia="zh-TW"/>
              </w:rPr>
              <w:t>、</w:t>
            </w:r>
            <w:r>
              <w:rPr>
                <w:rFonts w:hint="eastAsia" w:ascii="Times New Roman" w:hAnsi="Times New Roman" w:eastAsia="宋体" w:cs="Times New Roman"/>
                <w:bCs/>
                <w:lang w:val="en-US" w:eastAsia="zh-CN"/>
              </w:rPr>
              <w:t>人离开未断电源</w:t>
            </w:r>
            <w:r>
              <w:rPr>
                <w:rFonts w:hint="eastAsia" w:ascii="Times New Roman" w:hAnsi="Times New Roman" w:eastAsia="宋体" w:cs="Times New Roman"/>
                <w:bCs/>
                <w:lang w:val="en-US" w:eastAsia="zh-TW"/>
              </w:rPr>
              <w:t>可能导致的火灾、</w:t>
            </w:r>
            <w:r>
              <w:rPr>
                <w:rFonts w:hint="eastAsia" w:ascii="Times New Roman" w:hAnsi="Times New Roman" w:eastAsia="宋体" w:cs="Times New Roman"/>
                <w:bCs/>
                <w:lang w:val="en-US" w:eastAsia="zh-CN"/>
              </w:rPr>
              <w:t>用电</w:t>
            </w:r>
            <w:r>
              <w:rPr>
                <w:rFonts w:hint="eastAsia" w:ascii="Times New Roman" w:hAnsi="Times New Roman" w:eastAsia="宋体" w:cs="Times New Roman"/>
                <w:bCs/>
                <w:lang w:val="en-US" w:eastAsia="zh-TW"/>
              </w:rPr>
              <w:t>过程</w:t>
            </w:r>
            <w:r>
              <w:rPr>
                <w:rFonts w:hint="eastAsia" w:ascii="Times New Roman" w:hAnsi="Times New Roman" w:eastAsia="宋体" w:cs="Times New Roman"/>
                <w:bCs/>
                <w:lang w:val="en-US" w:eastAsia="zh-CN"/>
              </w:rPr>
              <w:t>违规操作</w:t>
            </w:r>
            <w:r>
              <w:rPr>
                <w:rFonts w:hint="eastAsia" w:ascii="Times New Roman" w:hAnsi="Times New Roman" w:eastAsia="宋体" w:cs="Times New Roman"/>
                <w:bCs/>
                <w:lang w:val="en-US" w:eastAsia="zh-TW"/>
              </w:rPr>
              <w:t>可能导致的</w:t>
            </w:r>
            <w:r>
              <w:rPr>
                <w:rFonts w:hint="eastAsia" w:ascii="Times New Roman" w:hAnsi="Times New Roman" w:eastAsia="宋体" w:cs="Times New Roman"/>
                <w:bCs/>
                <w:lang w:val="en-US" w:eastAsia="zh-CN"/>
              </w:rPr>
              <w:t>人身伤害</w:t>
            </w:r>
            <w:r>
              <w:rPr>
                <w:rFonts w:hint="eastAsia" w:ascii="Times New Roman" w:hAnsi="Times New Roman" w:eastAsia="宋体" w:cs="Times New Roman"/>
                <w:bCs/>
                <w:lang w:val="en-US" w:eastAsia="zh-TW"/>
              </w:rPr>
              <w:t>等危险源</w:t>
            </w:r>
            <w:r>
              <w:rPr>
                <w:rFonts w:hint="eastAsia" w:ascii="Times New Roman" w:hAnsi="Times New Roman" w:eastAsia="宋体" w:cs="Times New Roman"/>
                <w:bCs/>
                <w:lang w:val="en-US" w:eastAsia="zh-CN"/>
              </w:rPr>
              <w:t>。</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查到：《不可接受风险清单》，</w:t>
            </w:r>
            <w:r>
              <w:rPr>
                <w:rFonts w:hint="eastAsia" w:ascii="Times New Roman" w:hAnsi="Times New Roman" w:eastAsia="宋体" w:cs="Times New Roman"/>
                <w:bCs/>
                <w:lang w:val="en-US" w:eastAsia="zh-TW"/>
              </w:rPr>
              <w:t>公司涉及重大危险源：潜在火灾、触电、机械伤害、职业病伤害，本部门涉及的不可接受风险：</w:t>
            </w:r>
            <w:r>
              <w:rPr>
                <w:rFonts w:hint="eastAsia" w:ascii="Times New Roman" w:hAnsi="Times New Roman" w:eastAsia="宋体" w:cs="Times New Roman"/>
                <w:bCs/>
                <w:lang w:val="en-US" w:eastAsia="zh-CN"/>
              </w:rPr>
              <w:t>触电、火灾。</w:t>
            </w:r>
          </w:p>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TW"/>
              </w:rPr>
              <w:t>对于</w:t>
            </w:r>
            <w:r>
              <w:rPr>
                <w:rFonts w:hint="eastAsia" w:ascii="Times New Roman" w:hAnsi="Times New Roman" w:eastAsia="宋体" w:cs="Times New Roman"/>
                <w:bCs/>
                <w:lang w:val="en-US" w:eastAsia="zh-CN"/>
              </w:rPr>
              <w:t>环境因素、重要环境因素及危险源、不可接受风险等通过运行控制、管理方案、应急准备与响应进行控制。</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bCs/>
                <w:lang w:val="en-US" w:eastAsia="zh-TW"/>
              </w:rPr>
              <w:t>行政人资部</w:t>
            </w:r>
            <w:r>
              <w:rPr>
                <w:rFonts w:hint="eastAsia" w:ascii="Times New Roman" w:hAnsi="Times New Roman" w:eastAsia="宋体" w:cs="Times New Roman"/>
                <w:bCs/>
                <w:lang w:val="en-US" w:eastAsia="zh-CN"/>
              </w:rPr>
              <w:t>环境因素、危险源的识别、评价基本符合标准要求。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hint="eastAsia" w:cs="宋体"/>
                <w:szCs w:val="21"/>
                <w:highlight w:val="none"/>
              </w:rPr>
            </w:pPr>
            <w:r>
              <w:rPr>
                <w:rFonts w:hint="eastAsia" w:cs="宋体"/>
                <w:szCs w:val="21"/>
                <w:highlight w:val="none"/>
              </w:rPr>
              <w:t>法律法规</w:t>
            </w:r>
            <w:r>
              <w:rPr>
                <w:rFonts w:hint="eastAsia" w:cs="宋体"/>
                <w:szCs w:val="21"/>
                <w:highlight w:val="none"/>
                <w:lang w:val="en-US" w:eastAsia="zh-CN"/>
              </w:rPr>
              <w:t>要求和其他要求的确定</w:t>
            </w:r>
            <w:r>
              <w:rPr>
                <w:rFonts w:hint="eastAsia" w:cs="宋体"/>
                <w:szCs w:val="21"/>
                <w:highlight w:val="none"/>
              </w:rPr>
              <w:t>、合规义务</w:t>
            </w:r>
          </w:p>
          <w:p>
            <w:pPr>
              <w:spacing w:line="280" w:lineRule="exact"/>
              <w:rPr>
                <w:rFonts w:hint="default" w:ascii="Times New Roman" w:hAnsi="Times New Roman" w:eastAsia="宋体" w:cs="宋体"/>
                <w:kern w:val="2"/>
                <w:sz w:val="21"/>
                <w:szCs w:val="21"/>
                <w:highlight w:val="none"/>
                <w:lang w:val="en-US" w:eastAsia="zh-CN" w:bidi="ar-SA"/>
              </w:rPr>
            </w:pPr>
            <w:r>
              <w:rPr>
                <w:rFonts w:hint="eastAsia" w:cs="宋体"/>
                <w:szCs w:val="21"/>
                <w:highlight w:val="none"/>
                <w:lang w:val="en-US" w:eastAsia="zh-CN"/>
              </w:rPr>
              <w:t>合规性评价</w:t>
            </w:r>
          </w:p>
        </w:tc>
        <w:tc>
          <w:tcPr>
            <w:tcW w:w="1058" w:type="dxa"/>
            <w:vAlign w:val="top"/>
          </w:tcPr>
          <w:p>
            <w:pPr>
              <w:pStyle w:val="18"/>
              <w:rPr>
                <w:highlight w:val="none"/>
              </w:rPr>
            </w:pPr>
            <w:r>
              <w:rPr>
                <w:rFonts w:hint="eastAsia"/>
                <w:highlight w:val="none"/>
              </w:rPr>
              <w:t>EO</w:t>
            </w:r>
            <w:r>
              <w:rPr>
                <w:highlight w:val="none"/>
              </w:rPr>
              <w:t>6.1.3</w:t>
            </w:r>
          </w:p>
          <w:p>
            <w:pPr>
              <w:pStyle w:val="18"/>
              <w:rPr>
                <w:rFonts w:hint="default" w:eastAsia="宋体"/>
                <w:highlight w:val="none"/>
                <w:lang w:val="en-US" w:eastAsia="zh-CN"/>
              </w:rPr>
            </w:pPr>
            <w:r>
              <w:rPr>
                <w:rFonts w:hint="eastAsia"/>
                <w:highlight w:val="none"/>
                <w:lang w:val="en-US" w:eastAsia="zh-CN"/>
              </w:rPr>
              <w:t>EO9.1.2</w:t>
            </w:r>
          </w:p>
        </w:tc>
        <w:tc>
          <w:tcPr>
            <w:tcW w:w="10596" w:type="dxa"/>
            <w:vAlign w:val="center"/>
          </w:tcPr>
          <w:p>
            <w:pPr>
              <w:rPr>
                <w:rFonts w:hint="eastAsia" w:ascii="Times New Roman" w:hAnsi="Times New Roman" w:cs="Times New Roman"/>
                <w:bCs/>
                <w:lang w:val="en-US" w:eastAsia="zh-CN"/>
              </w:rPr>
            </w:pPr>
            <w:r>
              <w:rPr>
                <w:rFonts w:hint="eastAsia" w:ascii="Times New Roman" w:hAnsi="Times New Roman" w:cs="Times New Roman"/>
                <w:bCs/>
                <w:lang w:val="en-US" w:eastAsia="zh-CN"/>
              </w:rPr>
              <w:t>建立实施了《合规义务控制程序》。</w:t>
            </w:r>
          </w:p>
          <w:p>
            <w:pPr>
              <w:rPr>
                <w:rFonts w:hint="eastAsia" w:ascii="Times New Roman" w:hAnsi="Times New Roman" w:cs="Times New Roman"/>
                <w:bCs/>
                <w:lang w:val="en-US" w:eastAsia="zh-CN"/>
              </w:rPr>
            </w:pPr>
            <w:r>
              <w:rPr>
                <w:rFonts w:hint="eastAsia" w:ascii="Times New Roman" w:hAnsi="Times New Roman" w:cs="Times New Roman"/>
                <w:bCs/>
                <w:lang w:val="en-US" w:eastAsia="zh-CN"/>
              </w:rPr>
              <w:t>查《法律法规与其他要求一览表》，识别了相关环境、职业健康安全合规义务。</w:t>
            </w:r>
          </w:p>
          <w:p>
            <w:pPr>
              <w:rPr>
                <w:rFonts w:hint="eastAsia" w:ascii="Times New Roman" w:hAnsi="Times New Roman" w:cs="Times New Roman"/>
                <w:bCs/>
                <w:lang w:val="en-US" w:eastAsia="zh-CN"/>
              </w:rPr>
            </w:pPr>
            <w:r>
              <w:rPr>
                <w:rFonts w:hint="eastAsia" w:ascii="Times New Roman" w:hAnsi="Times New Roman" w:cs="Times New Roman"/>
                <w:bCs/>
                <w:lang w:val="en-US" w:eastAsia="zh-CN"/>
              </w:rPr>
              <w:t>其中包括：《中华人民共和国环境保护法》、《中华人民共和国固体废物污染环境防治法》、《中华人民共和国水污染防治法》、《中华人民共和国传染病防治法》、《特种设备安全监察管理条例》、《环境行政处罚办法》、《中华人民共和国安全生产法》、《中华人民共和国职业病防治法》、《安徽省环境保护条例》、《安徽省消防条例》等。已识别法律法规及其它要求的适用条款，能与环境因素、危险源相对应。</w:t>
            </w:r>
          </w:p>
          <w:p>
            <w:pPr>
              <w:rPr>
                <w:rFonts w:hint="eastAsia" w:ascii="Times New Roman" w:hAnsi="Times New Roman" w:cs="Times New Roman"/>
                <w:bCs/>
                <w:lang w:val="en-US" w:eastAsia="zh-CN"/>
              </w:rPr>
            </w:pPr>
            <w:r>
              <w:rPr>
                <w:rFonts w:hint="eastAsia" w:cs="Times New Roman"/>
                <w:bCs/>
                <w:lang w:val="en-US" w:eastAsia="zh-CN"/>
              </w:rPr>
              <w:t>行政人资部</w:t>
            </w:r>
            <w:r>
              <w:rPr>
                <w:rFonts w:hint="eastAsia" w:ascii="Times New Roman" w:hAnsi="Times New Roman" w:cs="Times New Roman"/>
                <w:bCs/>
                <w:lang w:val="en-US" w:eastAsia="zh-CN"/>
              </w:rPr>
              <w:t>根据需要随时网上获取、识别更新，并通过培训、宣传、会议等形式传达给员工和相关方，各部门如有需要随时到</w:t>
            </w:r>
            <w:r>
              <w:rPr>
                <w:rFonts w:hint="eastAsia" w:cs="Times New Roman"/>
                <w:bCs/>
                <w:lang w:val="en-US" w:eastAsia="zh-CN"/>
              </w:rPr>
              <w:t>行政人资部</w:t>
            </w:r>
            <w:r>
              <w:rPr>
                <w:rFonts w:hint="eastAsia" w:ascii="Times New Roman" w:hAnsi="Times New Roman" w:cs="Times New Roman"/>
                <w:bCs/>
                <w:lang w:val="en-US" w:eastAsia="zh-CN"/>
              </w:rPr>
              <w:t>查阅。</w:t>
            </w:r>
          </w:p>
          <w:p>
            <w:pPr>
              <w:pStyle w:val="18"/>
              <w:spacing w:line="240" w:lineRule="auto"/>
              <w:rPr>
                <w:rFonts w:ascii="Times New Roman" w:hAnsi="Times New Roman" w:eastAsia="宋体" w:cs="Times New Roman"/>
                <w:bCs/>
                <w:spacing w:val="10"/>
                <w:kern w:val="2"/>
                <w:sz w:val="21"/>
                <w:highlight w:val="none"/>
                <w:lang w:val="en-US" w:eastAsia="zh-CN" w:bidi="ar-SA"/>
              </w:rPr>
            </w:pPr>
            <w:r>
              <w:rPr>
                <w:rFonts w:hint="eastAsia" w:ascii="Times New Roman" w:hAnsi="Times New Roman" w:eastAsia="宋体" w:cs="Times New Roman"/>
                <w:bCs/>
                <w:spacing w:val="10"/>
                <w:kern w:val="2"/>
                <w:sz w:val="21"/>
                <w:highlight w:val="none"/>
                <w:lang w:val="en-US" w:eastAsia="zh-CN" w:bidi="ar-SA"/>
              </w:rPr>
              <w:t>查2021年6月23日《合规性评价报告》，对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w:t>
            </w:r>
          </w:p>
        </w:tc>
        <w:tc>
          <w:tcPr>
            <w:tcW w:w="89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eastAsia="宋体" w:cs="宋体"/>
                <w:kern w:val="2"/>
                <w:sz w:val="21"/>
                <w:szCs w:val="21"/>
                <w:lang w:val="en-US" w:eastAsia="zh-CN" w:bidi="ar-SA"/>
              </w:rPr>
            </w:pPr>
          </w:p>
        </w:tc>
        <w:tc>
          <w:tcPr>
            <w:tcW w:w="1058"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kern w:val="2"/>
                <w:sz w:val="21"/>
                <w:szCs w:val="21"/>
                <w:lang w:val="en-US" w:eastAsia="zh-CN" w:bidi="ar-SA"/>
              </w:rPr>
            </w:pPr>
          </w:p>
        </w:tc>
        <w:tc>
          <w:tcPr>
            <w:tcW w:w="10596" w:type="dxa"/>
            <w:vAlign w:val="center"/>
          </w:tcPr>
          <w:p>
            <w:pPr>
              <w:spacing w:line="240" w:lineRule="auto"/>
              <w:ind w:firstLine="420" w:firstLineChars="200"/>
            </w:pPr>
            <w:r>
              <w:rPr>
                <w:rFonts w:hint="eastAsia"/>
              </w:rPr>
              <w:t>公司对管理体系所需的相关职能、层次和过程设定管理目标。</w:t>
            </w:r>
          </w:p>
          <w:p>
            <w:pPr>
              <w:spacing w:line="240" w:lineRule="auto"/>
              <w:ind w:firstLine="420" w:firstLineChars="200"/>
            </w:pPr>
            <w:r>
              <w:rPr>
                <w:rFonts w:hint="eastAsia"/>
              </w:rPr>
              <w:t>公司管理目标是：</w:t>
            </w:r>
          </w:p>
          <w:tbl>
            <w:tblPr>
              <w:tblStyle w:val="15"/>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1"/>
              <w:gridCol w:w="1125"/>
              <w:gridCol w:w="139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11" w:type="dxa"/>
                  <w:noWrap w:val="0"/>
                  <w:vAlign w:val="top"/>
                </w:tcPr>
                <w:p>
                  <w:pPr>
                    <w:spacing w:line="240" w:lineRule="auto"/>
                    <w:rPr>
                      <w:rFonts w:hint="eastAsia" w:ascii="Times New Roman" w:hAnsi="Times New Roman" w:eastAsia="宋体" w:cs="Times New Roman"/>
                    </w:rPr>
                  </w:pPr>
                  <w:r>
                    <w:rPr>
                      <w:rFonts w:hint="eastAsia" w:ascii="Times New Roman" w:hAnsi="Times New Roman" w:eastAsia="宋体" w:cs="Times New Roman"/>
                    </w:rPr>
                    <w:t>1、文件准确发放率100%（在使用处可获得有效版本）。</w:t>
                  </w:r>
                </w:p>
              </w:tc>
              <w:tc>
                <w:tcPr>
                  <w:tcW w:w="1125"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rPr>
                    <w:t>100%</w:t>
                  </w:r>
                </w:p>
              </w:tc>
              <w:tc>
                <w:tcPr>
                  <w:tcW w:w="1396" w:type="dxa"/>
                  <w:noWrap w:val="0"/>
                  <w:vAlign w:val="center"/>
                </w:tcPr>
                <w:p>
                  <w:pPr>
                    <w:spacing w:line="240" w:lineRule="auto"/>
                    <w:rPr>
                      <w:rFonts w:hint="eastAsia" w:ascii="Times New Roman" w:hAnsi="Times New Roman" w:eastAsia="宋体" w:cs="Times New Roman"/>
                      <w:lang w:eastAsia="zh-CN"/>
                    </w:rPr>
                  </w:pPr>
                  <w:r>
                    <w:rPr>
                      <w:rFonts w:hint="eastAsia" w:ascii="Times New Roman" w:hAnsi="Times New Roman" w:eastAsia="宋体" w:cs="Times New Roman"/>
                      <w:lang w:eastAsia="zh-CN"/>
                    </w:rPr>
                    <w:t>2021.9.30</w:t>
                  </w:r>
                </w:p>
              </w:tc>
              <w:tc>
                <w:tcPr>
                  <w:tcW w:w="1062"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211" w:type="dxa"/>
                  <w:noWrap w:val="0"/>
                  <w:vAlign w:val="top"/>
                </w:tcPr>
                <w:p>
                  <w:pPr>
                    <w:spacing w:line="240" w:lineRule="auto"/>
                    <w:rPr>
                      <w:rFonts w:hint="eastAsia" w:ascii="Times New Roman" w:hAnsi="Times New Roman" w:eastAsia="宋体" w:cs="Times New Roman"/>
                    </w:rPr>
                  </w:pPr>
                  <w:r>
                    <w:rPr>
                      <w:rFonts w:hint="eastAsia" w:ascii="Times New Roman" w:hAnsi="Times New Roman" w:eastAsia="宋体" w:cs="Times New Roman"/>
                    </w:rPr>
                    <w:t>2、培训计划实施率100%</w:t>
                  </w:r>
                </w:p>
              </w:tc>
              <w:tc>
                <w:tcPr>
                  <w:tcW w:w="1125"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rPr>
                    <w:t>100%</w:t>
                  </w:r>
                </w:p>
              </w:tc>
              <w:tc>
                <w:tcPr>
                  <w:tcW w:w="1396" w:type="dxa"/>
                  <w:noWrap w:val="0"/>
                  <w:vAlign w:val="center"/>
                </w:tcPr>
                <w:p>
                  <w:pPr>
                    <w:spacing w:line="240" w:lineRule="auto"/>
                    <w:rPr>
                      <w:rFonts w:hint="eastAsia" w:ascii="Times New Roman" w:hAnsi="Times New Roman" w:eastAsia="宋体" w:cs="Times New Roman"/>
                      <w:lang w:eastAsia="zh-CN"/>
                    </w:rPr>
                  </w:pPr>
                  <w:r>
                    <w:rPr>
                      <w:rFonts w:hint="eastAsia" w:ascii="Times New Roman" w:hAnsi="Times New Roman" w:eastAsia="宋体" w:cs="Times New Roman"/>
                      <w:lang w:eastAsia="zh-CN"/>
                    </w:rPr>
                    <w:t>2021.9.30</w:t>
                  </w:r>
                </w:p>
              </w:tc>
              <w:tc>
                <w:tcPr>
                  <w:tcW w:w="1062"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11" w:type="dxa"/>
                  <w:noWrap w:val="0"/>
                  <w:vAlign w:val="top"/>
                </w:tcPr>
                <w:p>
                  <w:pPr>
                    <w:spacing w:line="240" w:lineRule="auto"/>
                    <w:rPr>
                      <w:rFonts w:hint="eastAsia" w:ascii="Times New Roman" w:hAnsi="Times New Roman" w:eastAsia="宋体" w:cs="Times New Roman"/>
                    </w:rPr>
                  </w:pPr>
                  <w:r>
                    <w:rPr>
                      <w:rFonts w:hint="eastAsia" w:ascii="Times New Roman" w:hAnsi="Times New Roman" w:eastAsia="宋体" w:cs="Times New Roman"/>
                    </w:rPr>
                    <w:t>3、特殊岗位持证上岗率100%</w:t>
                  </w:r>
                </w:p>
              </w:tc>
              <w:tc>
                <w:tcPr>
                  <w:tcW w:w="1125"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rPr>
                    <w:t>100%</w:t>
                  </w:r>
                </w:p>
              </w:tc>
              <w:tc>
                <w:tcPr>
                  <w:tcW w:w="1396" w:type="dxa"/>
                  <w:noWrap w:val="0"/>
                  <w:vAlign w:val="center"/>
                </w:tcPr>
                <w:p>
                  <w:pPr>
                    <w:spacing w:line="240" w:lineRule="auto"/>
                    <w:rPr>
                      <w:rFonts w:hint="eastAsia" w:ascii="Times New Roman" w:hAnsi="Times New Roman" w:eastAsia="宋体" w:cs="Times New Roman"/>
                      <w:lang w:eastAsia="zh-CN"/>
                    </w:rPr>
                  </w:pPr>
                  <w:r>
                    <w:rPr>
                      <w:rFonts w:hint="eastAsia" w:ascii="Times New Roman" w:hAnsi="Times New Roman" w:eastAsia="宋体" w:cs="Times New Roman"/>
                      <w:lang w:eastAsia="zh-CN"/>
                    </w:rPr>
                    <w:t>2021.9.30</w:t>
                  </w:r>
                </w:p>
              </w:tc>
              <w:tc>
                <w:tcPr>
                  <w:tcW w:w="1062"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211" w:type="dxa"/>
                  <w:noWrap w:val="0"/>
                  <w:vAlign w:val="top"/>
                </w:tcPr>
                <w:p>
                  <w:pPr>
                    <w:spacing w:line="240" w:lineRule="auto"/>
                    <w:rPr>
                      <w:rFonts w:hint="eastAsia" w:ascii="Times New Roman" w:hAnsi="Times New Roman" w:eastAsia="宋体" w:cs="Times New Roman"/>
                    </w:rPr>
                  </w:pPr>
                  <w:r>
                    <w:rPr>
                      <w:rFonts w:hint="eastAsia" w:ascii="Times New Roman" w:hAnsi="Times New Roman" w:eastAsia="宋体" w:cs="Times New Roman"/>
                    </w:rPr>
                    <w:t>4、安排人员体检,覆盖率达到100%</w:t>
                  </w:r>
                </w:p>
              </w:tc>
              <w:tc>
                <w:tcPr>
                  <w:tcW w:w="1125"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rPr>
                    <w:t>100%</w:t>
                  </w:r>
                </w:p>
              </w:tc>
              <w:tc>
                <w:tcPr>
                  <w:tcW w:w="1396" w:type="dxa"/>
                  <w:noWrap w:val="0"/>
                  <w:vAlign w:val="center"/>
                </w:tcPr>
                <w:p>
                  <w:pPr>
                    <w:spacing w:line="240" w:lineRule="auto"/>
                    <w:rPr>
                      <w:rFonts w:hint="eastAsia" w:ascii="Times New Roman" w:hAnsi="Times New Roman" w:eastAsia="宋体" w:cs="Times New Roman"/>
                      <w:lang w:eastAsia="zh-CN"/>
                    </w:rPr>
                  </w:pPr>
                  <w:r>
                    <w:rPr>
                      <w:rFonts w:hint="eastAsia" w:ascii="Times New Roman" w:hAnsi="Times New Roman" w:eastAsia="宋体" w:cs="Times New Roman"/>
                      <w:lang w:eastAsia="zh-CN"/>
                    </w:rPr>
                    <w:t>2021.9.30</w:t>
                  </w:r>
                </w:p>
              </w:tc>
              <w:tc>
                <w:tcPr>
                  <w:tcW w:w="1062"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lang w:val="en-US" w:eastAsia="zh-CN"/>
                    </w:rPr>
                    <w:t>陈金祥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211" w:type="dxa"/>
                  <w:noWrap w:val="0"/>
                  <w:vAlign w:val="top"/>
                </w:tcPr>
                <w:p>
                  <w:pPr>
                    <w:spacing w:line="240" w:lineRule="auto"/>
                    <w:rPr>
                      <w:rFonts w:hint="eastAsia" w:ascii="Times New Roman" w:hAnsi="Times New Roman" w:eastAsia="宋体" w:cs="Times New Roman"/>
                    </w:rPr>
                  </w:pPr>
                  <w:r>
                    <w:rPr>
                      <w:rFonts w:hint="eastAsia" w:ascii="Times New Roman" w:hAnsi="Times New Roman" w:eastAsia="宋体" w:cs="Times New Roman"/>
                    </w:rPr>
                    <w:t>5、按规定处置固体废弃物——固体废弃物违规处置率为0</w:t>
                  </w:r>
                </w:p>
              </w:tc>
              <w:tc>
                <w:tcPr>
                  <w:tcW w:w="1125"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rPr>
                    <w:t>0</w:t>
                  </w:r>
                </w:p>
              </w:tc>
              <w:tc>
                <w:tcPr>
                  <w:tcW w:w="1396" w:type="dxa"/>
                  <w:noWrap w:val="0"/>
                  <w:vAlign w:val="center"/>
                </w:tcPr>
                <w:p>
                  <w:pPr>
                    <w:spacing w:line="240" w:lineRule="auto"/>
                    <w:rPr>
                      <w:rFonts w:hint="eastAsia" w:ascii="Times New Roman" w:hAnsi="Times New Roman" w:eastAsia="宋体" w:cs="Times New Roman"/>
                      <w:lang w:eastAsia="zh-CN"/>
                    </w:rPr>
                  </w:pPr>
                  <w:r>
                    <w:rPr>
                      <w:rFonts w:hint="eastAsia" w:ascii="Times New Roman" w:hAnsi="Times New Roman" w:eastAsia="宋体" w:cs="Times New Roman"/>
                      <w:lang w:eastAsia="zh-CN"/>
                    </w:rPr>
                    <w:t>2021.9.30</w:t>
                  </w:r>
                </w:p>
              </w:tc>
              <w:tc>
                <w:tcPr>
                  <w:tcW w:w="1062" w:type="dxa"/>
                  <w:noWrap w:val="0"/>
                  <w:vAlign w:val="center"/>
                </w:tcPr>
                <w:p>
                  <w:pPr>
                    <w:spacing w:line="240" w:lineRule="auto"/>
                    <w:rPr>
                      <w:rFonts w:hint="eastAsia" w:ascii="Times New Roman" w:hAnsi="Times New Roman" w:eastAsia="宋体" w:cs="Times New Roman"/>
                    </w:rPr>
                  </w:pPr>
                  <w:r>
                    <w:rPr>
                      <w:rFonts w:hint="eastAsia" w:ascii="Times New Roman" w:hAnsi="Times New Roman" w:eastAsia="宋体" w:cs="Times New Roman"/>
                      <w:lang w:val="en-US" w:eastAsia="zh-CN"/>
                    </w:rPr>
                    <w:t>陈金祥</w:t>
                  </w:r>
                </w:p>
              </w:tc>
            </w:tr>
          </w:tbl>
          <w:p>
            <w:pPr>
              <w:spacing w:line="240" w:lineRule="auto"/>
              <w:ind w:firstLine="420" w:firstLineChars="200"/>
            </w:pPr>
            <w:r>
              <w:rPr>
                <w:rFonts w:hint="eastAsia"/>
              </w:rPr>
              <w:t>目标可测量，与公司管理方针一致。</w:t>
            </w:r>
          </w:p>
          <w:p>
            <w:pPr>
              <w:spacing w:line="240" w:lineRule="auto"/>
            </w:pPr>
            <w:r>
              <w:rPr>
                <w:rFonts w:hint="eastAsia"/>
              </w:rPr>
              <w:t>每年由</w:t>
            </w:r>
            <w:r>
              <w:rPr>
                <w:rFonts w:hint="eastAsia"/>
                <w:lang w:eastAsia="zh-CN"/>
              </w:rPr>
              <w:t>行政人资部</w:t>
            </w:r>
            <w:r>
              <w:rPr>
                <w:rFonts w:hint="eastAsia"/>
              </w:rPr>
              <w:t>按公司管理目标考核要求统计考核公司管理目标完成情况，提交管理评审会议。</w:t>
            </w:r>
          </w:p>
          <w:p>
            <w:pPr>
              <w:spacing w:line="240" w:lineRule="auto"/>
              <w:rPr>
                <w:rFonts w:ascii="Times New Roman" w:hAnsi="Times New Roman" w:eastAsia="宋体" w:cs="Times New Roman"/>
                <w:bCs/>
                <w:spacing w:val="10"/>
                <w:kern w:val="2"/>
                <w:sz w:val="21"/>
                <w:lang w:val="en-US" w:eastAsia="zh-CN" w:bidi="ar-SA"/>
              </w:rPr>
            </w:pPr>
            <w:r>
              <w:rPr>
                <w:rFonts w:hint="eastAsia"/>
              </w:rPr>
              <w:t>针对重要环境因素、不可接受风险制订了管理方案并予以实施，基本有效，详见</w:t>
            </w:r>
            <w:r>
              <w:rPr>
                <w:rFonts w:hint="eastAsia"/>
                <w:lang w:eastAsia="zh-CN"/>
              </w:rPr>
              <w:t>行政人资部</w:t>
            </w:r>
            <w:r>
              <w:rPr>
                <w:rFonts w:hint="eastAsia"/>
              </w:rPr>
              <w:t>该条款审核记录。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1058" w:type="dxa"/>
            <w:vAlign w:val="center"/>
          </w:tcPr>
          <w:p>
            <w:pPr>
              <w:rPr>
                <w:szCs w:val="21"/>
              </w:rPr>
            </w:pPr>
            <w:r>
              <w:rPr>
                <w:rFonts w:hint="eastAsia"/>
                <w:szCs w:val="21"/>
              </w:rPr>
              <w:t>Q7.1.2</w:t>
            </w:r>
          </w:p>
          <w:p>
            <w:pPr>
              <w:rPr>
                <w:szCs w:val="21"/>
              </w:rPr>
            </w:pPr>
            <w:r>
              <w:rPr>
                <w:rFonts w:hint="eastAsia"/>
                <w:szCs w:val="21"/>
              </w:rPr>
              <w:t>QEO7.2</w:t>
            </w:r>
          </w:p>
          <w:p>
            <w:pPr>
              <w:pStyle w:val="18"/>
            </w:pPr>
          </w:p>
        </w:tc>
        <w:tc>
          <w:tcPr>
            <w:tcW w:w="10596" w:type="dxa"/>
            <w:vAlign w:val="center"/>
          </w:tcPr>
          <w:p>
            <w:pPr>
              <w:pStyle w:val="9"/>
              <w:widowControl/>
              <w:ind w:firstLine="420" w:firstLineChars="200"/>
              <w:rPr>
                <w:szCs w:val="21"/>
              </w:rPr>
            </w:pPr>
            <w:r>
              <w:rPr>
                <w:rFonts w:hint="eastAsia" w:ascii="Times New Roman" w:hAnsi="Times New Roman"/>
                <w:sz w:val="21"/>
                <w:szCs w:val="21"/>
              </w:rPr>
              <w:t>编制《</w:t>
            </w:r>
            <w:r>
              <w:rPr>
                <w:rFonts w:hint="eastAsia" w:ascii="Times New Roman" w:hAnsi="Times New Roman"/>
                <w:sz w:val="21"/>
                <w:szCs w:val="21"/>
                <w:lang w:val="zh-CN"/>
              </w:rPr>
              <w:t>培训过程控制程序</w:t>
            </w:r>
            <w:r>
              <w:rPr>
                <w:rFonts w:hint="eastAsia" w:ascii="Times New Roman" w:hAnsi="Times New Roman"/>
                <w:sz w:val="21"/>
                <w:szCs w:val="21"/>
              </w:rPr>
              <w:t>》，规定了控制要求。对企业的人力资源的培养和发展等作出规定，招聘、培训、试用与转正等人力资源作出了规划。</w:t>
            </w:r>
          </w:p>
          <w:p>
            <w:pPr>
              <w:pStyle w:val="9"/>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9"/>
              <w:widowControl/>
              <w:rPr>
                <w:rFonts w:hint="eastAsia" w:ascii="Times New Roman" w:hAnsi="Times New Roman"/>
                <w:sz w:val="21"/>
                <w:szCs w:val="21"/>
              </w:rPr>
            </w:pPr>
            <w:r>
              <w:rPr>
                <w:rFonts w:hint="eastAsia" w:ascii="Times New Roman" w:hAnsi="Times New Roman"/>
                <w:sz w:val="21"/>
                <w:szCs w:val="21"/>
              </w:rPr>
              <w:t>●企业目前在职员工</w:t>
            </w:r>
            <w:r>
              <w:rPr>
                <w:rFonts w:hint="eastAsia" w:ascii="Times New Roman" w:hAnsi="Times New Roman"/>
                <w:sz w:val="21"/>
                <w:szCs w:val="21"/>
                <w:lang w:val="en-US" w:eastAsia="zh-CN"/>
              </w:rPr>
              <w:t>56</w:t>
            </w:r>
            <w:r>
              <w:rPr>
                <w:rFonts w:hint="eastAsia" w:ascii="Times New Roman" w:hAnsi="Times New Roman"/>
                <w:sz w:val="21"/>
                <w:szCs w:val="21"/>
              </w:rPr>
              <w:t>人，包括管理人员</w:t>
            </w:r>
            <w:r>
              <w:rPr>
                <w:rFonts w:hint="eastAsia" w:ascii="Times New Roman" w:hAnsi="Times New Roman"/>
                <w:sz w:val="21"/>
                <w:szCs w:val="21"/>
                <w:lang w:val="en-US" w:eastAsia="zh-CN"/>
              </w:rPr>
              <w:t>8</w:t>
            </w:r>
            <w:r>
              <w:rPr>
                <w:rFonts w:hint="eastAsia" w:ascii="Times New Roman" w:hAnsi="Times New Roman"/>
                <w:sz w:val="21"/>
                <w:szCs w:val="21"/>
              </w:rPr>
              <w:t>人、业务人员、生产人员等，</w:t>
            </w:r>
            <w:r>
              <w:rPr>
                <w:rFonts w:hint="eastAsia" w:ascii="Times New Roman" w:hAnsi="Times New Roman"/>
                <w:sz w:val="21"/>
                <w:szCs w:val="21"/>
                <w:lang w:val="en-US" w:eastAsia="zh-CN"/>
              </w:rPr>
              <w:t xml:space="preserve"> </w:t>
            </w:r>
            <w:r>
              <w:rPr>
                <w:rFonts w:hint="eastAsia" w:ascii="Times New Roman" w:hAnsi="Times New Roman"/>
                <w:sz w:val="21"/>
                <w:szCs w:val="21"/>
              </w:rPr>
              <w:t>均在相关企业工作近5年，实践经验丰富</w:t>
            </w:r>
          </w:p>
          <w:p>
            <w:pPr>
              <w:pStyle w:val="9"/>
              <w:widowControl/>
              <w:rPr>
                <w:rFonts w:ascii="Times New Roman" w:hAnsi="Times New Roman"/>
                <w:sz w:val="21"/>
                <w:szCs w:val="21"/>
              </w:rPr>
            </w:pPr>
            <w:r>
              <w:rPr>
                <w:rFonts w:hint="eastAsia" w:ascii="Times New Roman" w:hAnsi="Times New Roman"/>
                <w:sz w:val="21"/>
                <w:szCs w:val="21"/>
              </w:rPr>
              <w:t>●目前公司人员比较稳定，自体系运行以来人员没有变化，没有新员工，人力资源控制基本满足要求。</w:t>
            </w:r>
          </w:p>
          <w:p>
            <w:pPr>
              <w:pStyle w:val="9"/>
              <w:widowControl/>
              <w:ind w:firstLine="420" w:firstLineChars="200"/>
              <w:rPr>
                <w:rFonts w:hint="eastAsia" w:ascii="Times New Roman" w:hAnsi="Times New Roman"/>
                <w:sz w:val="21"/>
                <w:szCs w:val="21"/>
              </w:rPr>
            </w:pPr>
          </w:p>
          <w:p>
            <w:pPr>
              <w:pStyle w:val="9"/>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年培训计划》，</w:t>
            </w:r>
          </w:p>
          <w:p>
            <w:pPr>
              <w:pStyle w:val="9"/>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p>
            <w:pPr>
              <w:rPr>
                <w:rFonts w:hint="eastAsia"/>
              </w:rPr>
            </w:pPr>
            <w:r>
              <w:rPr>
                <w:rFonts w:hint="eastAsia"/>
              </w:rPr>
              <w:t>时间：20</w:t>
            </w:r>
            <w:r>
              <w:rPr>
                <w:rFonts w:hint="eastAsia"/>
                <w:lang w:val="en-US" w:eastAsia="zh-CN"/>
              </w:rPr>
              <w:t>21</w:t>
            </w:r>
            <w:r>
              <w:rPr>
                <w:rFonts w:hint="eastAsia"/>
              </w:rPr>
              <w:t>.0</w:t>
            </w:r>
            <w:r>
              <w:rPr>
                <w:rFonts w:hint="eastAsia"/>
                <w:lang w:val="en-US" w:eastAsia="zh-CN"/>
              </w:rPr>
              <w:t>1</w:t>
            </w:r>
            <w:r>
              <w:rPr>
                <w:rFonts w:hint="eastAsia"/>
              </w:rPr>
              <w:t>.1</w:t>
            </w:r>
            <w:r>
              <w:rPr>
                <w:rFonts w:hint="eastAsia"/>
                <w:lang w:val="en-US" w:eastAsia="zh-CN"/>
              </w:rPr>
              <w:t>5</w:t>
            </w:r>
            <w:r>
              <w:rPr>
                <w:rFonts w:hint="eastAsia"/>
              </w:rPr>
              <w:tab/>
            </w:r>
            <w:r>
              <w:rPr>
                <w:rFonts w:hint="eastAsia"/>
              </w:rPr>
              <w:t>培训内容：国内外环境形势·质量/环境保护/职业健康安全的重要性·</w:t>
            </w:r>
            <w:r>
              <w:rPr>
                <w:rFonts w:hint="eastAsia"/>
                <w:lang w:val="en-US" w:eastAsia="zh-CN"/>
              </w:rPr>
              <w:t>GB/T1</w:t>
            </w:r>
            <w:r>
              <w:rPr>
                <w:rFonts w:hint="eastAsia"/>
              </w:rPr>
              <w:t>9001、</w:t>
            </w:r>
            <w:r>
              <w:rPr>
                <w:rFonts w:hint="eastAsia"/>
                <w:lang w:val="en-US" w:eastAsia="zh-CN"/>
              </w:rPr>
              <w:t>GB/T</w:t>
            </w:r>
            <w:r>
              <w:rPr>
                <w:rFonts w:hint="eastAsia"/>
              </w:rPr>
              <w:t>14001 和</w:t>
            </w:r>
            <w:r>
              <w:rPr>
                <w:rFonts w:hint="eastAsia"/>
                <w:lang w:val="en-US" w:eastAsia="zh-CN"/>
              </w:rPr>
              <w:t>GB/T45</w:t>
            </w:r>
            <w:r>
              <w:rPr>
                <w:rFonts w:hint="eastAsia"/>
              </w:rPr>
              <w:t>001-20</w:t>
            </w:r>
            <w:r>
              <w:rPr>
                <w:rFonts w:hint="eastAsia"/>
                <w:lang w:val="en-US" w:eastAsia="zh-CN"/>
              </w:rPr>
              <w:t>20</w:t>
            </w:r>
            <w:r>
              <w:rPr>
                <w:rFonts w:hint="eastAsia"/>
              </w:rPr>
              <w:t>标准条款介绍·实施质量、环境和职业健康安全管理体系的意义</w:t>
            </w:r>
          </w:p>
          <w:p>
            <w:r>
              <w:rPr>
                <w:rFonts w:hint="eastAsia"/>
              </w:rPr>
              <w:tab/>
            </w:r>
            <w:r>
              <w:rPr>
                <w:rFonts w:hint="eastAsia"/>
              </w:rPr>
              <w:t>培训教师：</w:t>
            </w:r>
            <w:r>
              <w:rPr>
                <w:rFonts w:hint="eastAsia"/>
                <w:lang w:eastAsia="zh-CN"/>
              </w:rPr>
              <w:t>吴</w:t>
            </w:r>
            <w:r>
              <w:rPr>
                <w:rFonts w:hint="eastAsia"/>
              </w:rPr>
              <w:t>老师</w:t>
            </w:r>
            <w:r>
              <w:rPr>
                <w:rFonts w:hint="eastAsia"/>
                <w:lang w:val="en-US" w:eastAsia="zh-CN"/>
              </w:rPr>
              <w:t xml:space="preserve">      </w:t>
            </w:r>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r>
              <w:rPr>
                <w:rFonts w:hint="eastAsia"/>
                <w:lang w:val="en-US" w:eastAsia="zh-CN"/>
              </w:rPr>
              <w:t>刘永光 陈金祥 杜子成 汪小桥 刘华方 廖俊 熊俊 廖力  彭玮</w:t>
            </w:r>
          </w:p>
          <w:p>
            <w:r>
              <w:rPr>
                <w:rFonts w:hint="eastAsia"/>
              </w:rPr>
              <w:t>考核方式及成绩：</w:t>
            </w:r>
          </w:p>
          <w:p>
            <w:r>
              <w:rPr>
                <w:rFonts w:hint="eastAsia"/>
              </w:rPr>
              <w:t xml:space="preserve">    现场提问，全部取得优良成绩。</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                                                                   </w:t>
            </w:r>
          </w:p>
          <w:p>
            <w:r>
              <w:rPr>
                <w:rFonts w:hint="eastAsia"/>
              </w:rPr>
              <w:t>抽查2：培训实施记录</w:t>
            </w:r>
          </w:p>
          <w:p>
            <w:r>
              <w:rPr>
                <w:rFonts w:hint="eastAsia"/>
              </w:rPr>
              <w:t>时间：20</w:t>
            </w:r>
            <w:r>
              <w:rPr>
                <w:rFonts w:hint="eastAsia"/>
                <w:lang w:val="en-US" w:eastAsia="zh-CN"/>
              </w:rPr>
              <w:t>20</w:t>
            </w:r>
            <w:r>
              <w:rPr>
                <w:rFonts w:hint="eastAsia"/>
              </w:rPr>
              <w:t>.0</w:t>
            </w:r>
            <w:r>
              <w:rPr>
                <w:rFonts w:hint="eastAsia"/>
                <w:lang w:val="en-US" w:eastAsia="zh-CN"/>
              </w:rPr>
              <w:t>8</w:t>
            </w:r>
            <w:r>
              <w:rPr>
                <w:rFonts w:hint="eastAsia"/>
              </w:rPr>
              <w:t>.</w:t>
            </w:r>
            <w:r>
              <w:rPr>
                <w:rFonts w:hint="eastAsia"/>
                <w:lang w:val="en-US" w:eastAsia="zh-CN"/>
              </w:rPr>
              <w:t>13</w:t>
            </w:r>
            <w:r>
              <w:rPr>
                <w:rFonts w:hint="eastAsia"/>
              </w:rPr>
              <w:tab/>
            </w:r>
            <w:r>
              <w:rPr>
                <w:rFonts w:hint="eastAsia"/>
              </w:rPr>
              <w:t>培训题目：消防知识</w:t>
            </w:r>
            <w:r>
              <w:rPr>
                <w:rFonts w:hint="eastAsia"/>
                <w:lang w:eastAsia="zh-CN"/>
              </w:rPr>
              <w:t>、</w:t>
            </w:r>
            <w:r>
              <w:rPr>
                <w:rFonts w:hint="eastAsia"/>
              </w:rPr>
              <w:t>国家危险废弃物名录</w:t>
            </w:r>
            <w:r>
              <w:rPr>
                <w:rFonts w:hint="eastAsia"/>
                <w:lang w:eastAsia="zh-CN"/>
              </w:rPr>
              <w:t>、</w:t>
            </w:r>
            <w:r>
              <w:rPr>
                <w:rFonts w:hint="eastAsia"/>
              </w:rPr>
              <w:t>施工现场污染物排放管理规定</w:t>
            </w:r>
            <w:r>
              <w:rPr>
                <w:rFonts w:hint="eastAsia"/>
                <w:lang w:eastAsia="zh-CN"/>
              </w:rPr>
              <w:t>、</w:t>
            </w:r>
            <w:r>
              <w:rPr>
                <w:rFonts w:hint="eastAsia"/>
              </w:rPr>
              <w:t>污染治理设施故障时的处理</w:t>
            </w:r>
            <w:r>
              <w:rPr>
                <w:rFonts w:hint="eastAsia"/>
                <w:lang w:eastAsia="zh-CN"/>
              </w:rPr>
              <w:t>、</w:t>
            </w:r>
            <w:r>
              <w:rPr>
                <w:rFonts w:hint="eastAsia"/>
              </w:rPr>
              <w:t>机械伤害、高空坠落等处理</w:t>
            </w:r>
            <w:r>
              <w:rPr>
                <w:rFonts w:hint="eastAsia"/>
                <w:lang w:val="en-US" w:eastAsia="zh-CN"/>
              </w:rPr>
              <w:t xml:space="preserve">  </w:t>
            </w:r>
            <w:r>
              <w:rPr>
                <w:rFonts w:hint="eastAsia"/>
              </w:rPr>
              <w:t xml:space="preserve">培训教师：咨询师 </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r>
              <w:rPr>
                <w:rFonts w:hint="eastAsia"/>
                <w:lang w:val="en-US" w:eastAsia="zh-CN"/>
              </w:rPr>
              <w:t>刘永光 陈金祥 杜子成 汪小桥 刘华方 廖俊 熊俊 廖力  彭玮</w:t>
            </w:r>
          </w:p>
          <w:p>
            <w:r>
              <w:rPr>
                <w:rFonts w:hint="eastAsia"/>
              </w:rPr>
              <w:t>考核方式及成绩：</w:t>
            </w:r>
          </w:p>
          <w:p>
            <w:r>
              <w:rPr>
                <w:rFonts w:hint="eastAsia"/>
              </w:rPr>
              <w:t xml:space="preserve">    回答提问，能够流利正确回答。</w:t>
            </w:r>
          </w:p>
          <w:p>
            <w:r>
              <w:rPr>
                <w:rFonts w:hint="eastAsia"/>
              </w:rPr>
              <w:t>培训效果评价：</w:t>
            </w:r>
          </w:p>
          <w:p>
            <w:r>
              <w:rPr>
                <w:rFonts w:hint="eastAsia"/>
              </w:rPr>
              <w:t xml:space="preserve">  </w:t>
            </w:r>
            <w:r>
              <w:rPr>
                <w:rFonts w:hint="eastAsia"/>
                <w:lang w:val="en-US" w:eastAsia="zh-CN"/>
              </w:rPr>
              <w:t xml:space="preserve">  </w:t>
            </w:r>
            <w:r>
              <w:rPr>
                <w:rFonts w:hint="eastAsia"/>
              </w:rPr>
              <w:t>公司全体人员在依据质量、环境、职业健康安全标准下建立的管理体系有了全面的认识，更深层次结合本公司的实际情况，对QES管理体系的运行打下了良好的基础，对日后的管理提供了保障。</w:t>
            </w:r>
          </w:p>
          <w:p>
            <w:pPr>
              <w:ind w:firstLine="420"/>
              <w:rPr>
                <w:rFonts w:hint="eastAsia"/>
                <w:lang w:val="en-US" w:eastAsia="zh-CN"/>
              </w:rPr>
            </w:pPr>
            <w:r>
              <w:rPr>
                <w:rFonts w:hint="eastAsia"/>
                <w:lang w:val="en-US" w:eastAsia="zh-CN"/>
              </w:rPr>
              <w:t>查《三级安全教育卡》：</w:t>
            </w:r>
          </w:p>
          <w:p>
            <w:pPr>
              <w:ind w:firstLine="42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安万祥，职业：司机，入职时间：2019.10.09，培训时间：2019 年 10月13-15日共计24小时 </w:t>
            </w:r>
          </w:p>
          <w:p>
            <w:pPr>
              <w:ind w:firstLine="420"/>
              <w:rPr>
                <w:rFonts w:hint="default" w:eastAsia="宋体"/>
                <w:lang w:val="en-US" w:eastAsia="zh-CN"/>
              </w:rPr>
            </w:pPr>
            <w:r>
              <w:rPr>
                <w:rFonts w:hint="eastAsia" w:ascii="Times New Roman" w:hAnsi="Times New Roman" w:eastAsia="宋体" w:cs="Times New Roman"/>
                <w:lang w:val="en-US" w:eastAsia="zh-CN"/>
              </w:rPr>
              <w:t>彭忠义，职业：司机，入职时间：20</w:t>
            </w:r>
            <w:r>
              <w:rPr>
                <w:rFonts w:hint="eastAsia"/>
                <w:lang w:val="en-US" w:eastAsia="zh-CN"/>
              </w:rPr>
              <w:t>18.5.09 ，培训时间：</w:t>
            </w:r>
            <w:r>
              <w:rPr>
                <w:rFonts w:hint="eastAsia"/>
                <w:szCs w:val="21"/>
                <w:u w:val="none"/>
                <w:lang w:val="en-US" w:eastAsia="zh-CN"/>
              </w:rPr>
              <w:t xml:space="preserve">2018 </w:t>
            </w:r>
            <w:r>
              <w:rPr>
                <w:rFonts w:hint="eastAsia"/>
                <w:szCs w:val="21"/>
                <w:u w:val="none"/>
              </w:rPr>
              <w:t>年</w:t>
            </w:r>
            <w:r>
              <w:rPr>
                <w:rFonts w:hint="eastAsia"/>
                <w:szCs w:val="21"/>
                <w:u w:val="none"/>
                <w:lang w:val="en-US" w:eastAsia="zh-CN"/>
              </w:rPr>
              <w:t>5</w:t>
            </w:r>
            <w:r>
              <w:rPr>
                <w:rFonts w:hint="eastAsia"/>
                <w:szCs w:val="21"/>
                <w:u w:val="none"/>
              </w:rPr>
              <w:t>月</w:t>
            </w:r>
            <w:r>
              <w:rPr>
                <w:rFonts w:hint="eastAsia"/>
                <w:szCs w:val="21"/>
                <w:u w:val="none"/>
                <w:lang w:val="en-US" w:eastAsia="zh-CN"/>
              </w:rPr>
              <w:t>13-15</w:t>
            </w:r>
            <w:r>
              <w:rPr>
                <w:rFonts w:hint="eastAsia"/>
                <w:szCs w:val="21"/>
                <w:u w:val="none"/>
              </w:rPr>
              <w:t>日</w:t>
            </w:r>
            <w:r>
              <w:rPr>
                <w:rFonts w:hint="eastAsia"/>
                <w:szCs w:val="21"/>
                <w:u w:val="none"/>
                <w:lang w:val="en-US" w:eastAsia="zh-CN"/>
              </w:rPr>
              <w:t>共计24</w:t>
            </w:r>
            <w:r>
              <w:rPr>
                <w:rFonts w:hint="eastAsia"/>
                <w:szCs w:val="21"/>
                <w:u w:val="none"/>
              </w:rPr>
              <w:t>小时</w:t>
            </w:r>
            <w:r>
              <w:rPr>
                <w:rFonts w:hint="eastAsia"/>
                <w:u w:val="none"/>
              </w:rPr>
              <w:t xml:space="preserve">  </w:t>
            </w:r>
            <w:r>
              <w:rPr>
                <w:rFonts w:hint="eastAsia"/>
              </w:rPr>
              <w:t xml:space="preserve">                                                                         </w:t>
            </w:r>
          </w:p>
          <w:p>
            <w:pPr>
              <w:pStyle w:val="18"/>
              <w:rPr>
                <w:rFonts w:hint="eastAsia"/>
                <w:highlight w:val="none"/>
              </w:rPr>
            </w:pPr>
            <w:r>
              <w:rPr>
                <w:rFonts w:hint="eastAsia"/>
                <w:highlight w:val="none"/>
              </w:rPr>
              <w:t>抽查人员资质：</w:t>
            </w:r>
          </w:p>
          <w:p>
            <w:pPr>
              <w:pStyle w:val="18"/>
              <w:rPr>
                <w:rFonts w:hint="eastAsia"/>
                <w:highlight w:val="none"/>
                <w:lang w:val="en-US" w:eastAsia="zh-CN"/>
              </w:rPr>
            </w:pPr>
            <w:r>
              <w:rPr>
                <w:rFonts w:hint="eastAsia"/>
                <w:highlight w:val="none"/>
                <w:lang w:val="en-US" w:eastAsia="zh-CN"/>
              </w:rPr>
              <w:t>赵守猛，证书编号：422426196408094999，有效期：2022年11月7日，从业类型：安全管理人员</w:t>
            </w:r>
          </w:p>
          <w:p>
            <w:pPr>
              <w:pStyle w:val="18"/>
              <w:rPr>
                <w:rFonts w:hint="eastAsia"/>
                <w:highlight w:val="none"/>
                <w:lang w:val="en-US" w:eastAsia="zh-CN"/>
              </w:rPr>
            </w:pPr>
            <w:r>
              <w:rPr>
                <w:rFonts w:hint="eastAsia"/>
                <w:highlight w:val="none"/>
                <w:lang w:val="en-US" w:eastAsia="zh-CN"/>
              </w:rPr>
              <w:t>白登喜，证书编号：421083196503260419，有效期：2023年10月25日，从业类型：安全管理人员</w:t>
            </w:r>
          </w:p>
          <w:p>
            <w:pPr>
              <w:pStyle w:val="18"/>
              <w:rPr>
                <w:rFonts w:hint="eastAsia"/>
                <w:highlight w:val="none"/>
                <w:lang w:val="en-US" w:eastAsia="zh-CN"/>
              </w:rPr>
            </w:pPr>
            <w:r>
              <w:rPr>
                <w:rFonts w:hint="eastAsia"/>
                <w:highlight w:val="none"/>
                <w:lang w:val="en-US" w:eastAsia="zh-CN"/>
              </w:rPr>
              <w:t>廖丁山，证书编号：T42240319651119001X，有效期：2024年8月28日，从业类型：高压电工</w:t>
            </w:r>
          </w:p>
          <w:p>
            <w:pPr>
              <w:pStyle w:val="18"/>
              <w:rPr>
                <w:rFonts w:hint="eastAsia"/>
                <w:highlight w:val="none"/>
                <w:lang w:val="en-US" w:eastAsia="zh-CN"/>
              </w:rPr>
            </w:pPr>
            <w:r>
              <w:rPr>
                <w:rFonts w:hint="eastAsia"/>
                <w:highlight w:val="none"/>
                <w:lang w:val="en-US" w:eastAsia="zh-CN"/>
              </w:rPr>
              <w:t>廖丁山，证书编号：T42240319651119001X，有效期：2025年6月11日，从业类型：低压电工</w:t>
            </w:r>
          </w:p>
          <w:p>
            <w:pPr>
              <w:pStyle w:val="18"/>
              <w:rPr>
                <w:rFonts w:hint="default"/>
                <w:highlight w:val="none"/>
                <w:lang w:val="en-US" w:eastAsia="zh-CN"/>
              </w:rPr>
            </w:pPr>
            <w:r>
              <w:rPr>
                <w:rFonts w:hint="eastAsia"/>
                <w:highlight w:val="none"/>
                <w:lang w:val="en-US" w:eastAsia="zh-CN"/>
              </w:rPr>
              <w:t>卢耀银，证书编号：4201009Y03128，有效期：2023年4月8号，从业类型：电焊工</w:t>
            </w:r>
          </w:p>
          <w:p>
            <w:pPr>
              <w:pStyle w:val="18"/>
              <w:rPr>
                <w:rFonts w:hint="default"/>
                <w:highlight w:val="none"/>
                <w:lang w:val="en-US" w:eastAsia="zh-CN"/>
              </w:rPr>
            </w:pPr>
            <w:r>
              <w:rPr>
                <w:rFonts w:hint="eastAsia"/>
                <w:highlight w:val="none"/>
                <w:lang w:val="en-US" w:eastAsia="zh-CN"/>
              </w:rPr>
              <w:t>彭辉，证书编号：4201009Y03129，有效期：2023年4月8号，从业类型：电焊工</w:t>
            </w:r>
          </w:p>
          <w:p>
            <w:pPr>
              <w:pStyle w:val="18"/>
              <w:rPr>
                <w:rFonts w:hint="eastAsia"/>
              </w:rPr>
            </w:pPr>
            <w:r>
              <w:rPr>
                <w:rFonts w:hint="eastAsia"/>
              </w:rPr>
              <w:t>询问</w:t>
            </w:r>
            <w:r>
              <w:rPr>
                <w:rFonts w:hint="eastAsia"/>
                <w:lang w:eastAsia="zh-CN"/>
              </w:rPr>
              <w:t>行政人资部</w:t>
            </w:r>
            <w:r>
              <w:rPr>
                <w:rFonts w:hint="eastAsia"/>
              </w:rPr>
              <w:t>人员，清楚与其相关的质量、重要环境因素与职业健康安全风险。</w:t>
            </w:r>
          </w:p>
          <w:p>
            <w:pPr>
              <w:pStyle w:val="18"/>
              <w:rPr>
                <w:rFonts w:ascii="Arial" w:hAnsi="Arial" w:cs="Arial"/>
                <w:bCs w:val="0"/>
                <w:color w:val="333333"/>
                <w:spacing w:val="0"/>
                <w:shd w:val="clear" w:color="auto" w:fill="FFFFFF"/>
              </w:rPr>
            </w:pPr>
            <w:r>
              <w:rPr>
                <w:rFonts w:hint="eastAsia"/>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7" w:hRule="atLeast"/>
          <w:jc w:val="center"/>
        </w:trPr>
        <w:tc>
          <w:tcPr>
            <w:tcW w:w="2160" w:type="dxa"/>
            <w:vAlign w:val="center"/>
          </w:tcPr>
          <w:p>
            <w:r>
              <w:rPr>
                <w:rFonts w:hint="eastAsia"/>
                <w:szCs w:val="21"/>
              </w:rPr>
              <w:t>意识</w:t>
            </w:r>
          </w:p>
        </w:tc>
        <w:tc>
          <w:tcPr>
            <w:tcW w:w="1058" w:type="dxa"/>
            <w:vAlign w:val="center"/>
          </w:tcPr>
          <w:p>
            <w:pPr>
              <w:rPr>
                <w:szCs w:val="21"/>
              </w:rPr>
            </w:pPr>
            <w:r>
              <w:rPr>
                <w:rFonts w:hint="eastAsia"/>
                <w:szCs w:val="21"/>
              </w:rPr>
              <w:t>QEO7.3</w:t>
            </w:r>
          </w:p>
          <w:p/>
        </w:tc>
        <w:tc>
          <w:tcPr>
            <w:tcW w:w="10596" w:type="dxa"/>
            <w:vAlign w:val="center"/>
          </w:tcPr>
          <w:p>
            <w:pPr>
              <w:ind w:firstLine="420" w:firstLineChars="200"/>
              <w:rPr>
                <w:szCs w:val="21"/>
              </w:rPr>
            </w:pPr>
            <w:r>
              <w:rPr>
                <w:rFonts w:hint="eastAsia"/>
              </w:rPr>
              <w:t>主要通过培训提高岗位作业水平及质量和环境、安全意识，明确各岗位要求，销售人员、技术人员、财务人员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8"/>
            </w:pPr>
            <w:r>
              <w:rPr>
                <w:rFonts w:hint="eastAsia"/>
                <w:szCs w:val="21"/>
              </w:rPr>
              <w:t>询问</w:t>
            </w:r>
            <w:r>
              <w:rPr>
                <w:rFonts w:hint="eastAsia"/>
                <w:szCs w:val="21"/>
                <w:lang w:eastAsia="zh-CN"/>
              </w:rPr>
              <w:t>行政人资部</w:t>
            </w:r>
            <w:r>
              <w:rPr>
                <w:rFonts w:hint="eastAsia"/>
                <w:szCs w:val="21"/>
              </w:rPr>
              <w:t>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imes New Roman" w:hAnsi="Times New Roman" w:eastAsia="宋体" w:cs="Times New Roman"/>
                <w:strike w:val="0"/>
                <w:dstrike w:val="0"/>
                <w:kern w:val="2"/>
                <w:sz w:val="21"/>
                <w:lang w:val="en-US" w:eastAsia="zh-CN" w:bidi="ar-SA"/>
              </w:rPr>
            </w:pPr>
            <w:r>
              <w:rPr>
                <w:rFonts w:hint="eastAsia"/>
                <w:strike w:val="0"/>
                <w:dstrike w:val="0"/>
                <w:szCs w:val="21"/>
              </w:rPr>
              <w:t>沟通、参与和协商</w:t>
            </w:r>
          </w:p>
        </w:tc>
        <w:tc>
          <w:tcPr>
            <w:tcW w:w="1058" w:type="dxa"/>
            <w:vAlign w:val="center"/>
          </w:tcPr>
          <w:p>
            <w:pPr>
              <w:rPr>
                <w:strike w:val="0"/>
                <w:dstrike w:val="0"/>
                <w:szCs w:val="21"/>
              </w:rPr>
            </w:pPr>
            <w:r>
              <w:rPr>
                <w:rFonts w:hint="eastAsia"/>
                <w:strike w:val="0"/>
                <w:dstrike w:val="0"/>
                <w:szCs w:val="21"/>
              </w:rPr>
              <w:t>O7.4</w:t>
            </w:r>
          </w:p>
          <w:p>
            <w:pPr>
              <w:pStyle w:val="18"/>
              <w:rPr>
                <w:rFonts w:hint="eastAsia" w:ascii="Times New Roman" w:hAnsi="Times New Roman" w:eastAsia="宋体" w:cs="Times New Roman"/>
                <w:bCs/>
                <w:strike w:val="0"/>
                <w:dstrike w:val="0"/>
                <w:spacing w:val="10"/>
                <w:kern w:val="2"/>
                <w:sz w:val="21"/>
                <w:lang w:val="en-US" w:eastAsia="zh-CN" w:bidi="ar-SA"/>
              </w:rPr>
            </w:pPr>
          </w:p>
        </w:tc>
        <w:tc>
          <w:tcPr>
            <w:tcW w:w="10596" w:type="dxa"/>
            <w:vAlign w:val="center"/>
          </w:tcPr>
          <w:p>
            <w:pPr>
              <w:ind w:firstLine="420" w:firstLineChars="200"/>
              <w:rPr>
                <w:strike w:val="0"/>
                <w:dstrike w:val="0"/>
                <w:szCs w:val="21"/>
              </w:rPr>
            </w:pPr>
          </w:p>
          <w:p>
            <w:pPr>
              <w:ind w:firstLine="420" w:firstLineChars="200"/>
              <w:rPr>
                <w:strike w:val="0"/>
                <w:dstrike w:val="0"/>
                <w:szCs w:val="21"/>
              </w:rPr>
            </w:pPr>
            <w:r>
              <w:rPr>
                <w:rFonts w:hint="eastAsia"/>
                <w:strike w:val="0"/>
                <w:dstrike w:val="0"/>
                <w:szCs w:val="21"/>
              </w:rPr>
              <w:t>策划编制的程序文件</w:t>
            </w:r>
            <w:r>
              <w:rPr>
                <w:strike w:val="0"/>
                <w:dstrike w:val="0"/>
                <w:szCs w:val="21"/>
              </w:rPr>
              <w:t>《</w:t>
            </w:r>
            <w:r>
              <w:rPr>
                <w:rFonts w:hint="eastAsia"/>
                <w:strike w:val="0"/>
                <w:dstrike w:val="0"/>
                <w:szCs w:val="21"/>
              </w:rPr>
              <w:t>协商与信息沟通控制程序</w:t>
            </w:r>
            <w:r>
              <w:rPr>
                <w:strike w:val="0"/>
                <w:dstrike w:val="0"/>
                <w:szCs w:val="21"/>
              </w:rPr>
              <w:t>》</w:t>
            </w:r>
            <w:r>
              <w:rPr>
                <w:rFonts w:hint="eastAsia"/>
                <w:strike w:val="0"/>
                <w:dstrike w:val="0"/>
                <w:szCs w:val="21"/>
              </w:rPr>
              <w:t>及管理手册的相关章节规定了企业内、外部沟通和员工就职业健康安全事务参与、协商的要求，经查阅和交谈符合标准要求。</w:t>
            </w:r>
          </w:p>
          <w:p>
            <w:pPr>
              <w:ind w:firstLine="420" w:firstLineChars="200"/>
              <w:rPr>
                <w:strike w:val="0"/>
                <w:dstrike w:val="0"/>
                <w:szCs w:val="21"/>
              </w:rPr>
            </w:pPr>
            <w:r>
              <w:rPr>
                <w:rFonts w:hint="eastAsia"/>
                <w:strike w:val="0"/>
                <w:dstrike w:val="0"/>
                <w:szCs w:val="21"/>
              </w:rPr>
              <w:t>总经理负责在公司建立畅通的沟通渠道。管理者代表是公司内部和外部信息交流和沟通的负责人。</w:t>
            </w:r>
            <w:r>
              <w:rPr>
                <w:rFonts w:hint="eastAsia"/>
                <w:strike w:val="0"/>
                <w:dstrike w:val="0"/>
                <w:szCs w:val="21"/>
                <w:lang w:eastAsia="zh-CN"/>
              </w:rPr>
              <w:t>行政人资部</w:t>
            </w:r>
            <w:r>
              <w:rPr>
                <w:rFonts w:hint="eastAsia"/>
                <w:strike w:val="0"/>
                <w:dstrike w:val="0"/>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trike w:val="0"/>
                <w:dstrike w:val="0"/>
                <w:szCs w:val="21"/>
                <w:lang w:eastAsia="zh-CN"/>
              </w:rPr>
              <w:t>行政人资部</w:t>
            </w:r>
            <w:r>
              <w:rPr>
                <w:rFonts w:hint="eastAsia"/>
                <w:strike w:val="0"/>
                <w:dstrike w:val="0"/>
                <w:szCs w:val="21"/>
              </w:rPr>
              <w:t>反馈。销售部负责顾客要求方面的有关事宜的沟通。</w:t>
            </w:r>
          </w:p>
          <w:p>
            <w:pPr>
              <w:ind w:firstLine="420" w:firstLineChars="200"/>
              <w:rPr>
                <w:strike w:val="0"/>
                <w:dstrike w:val="0"/>
                <w:szCs w:val="21"/>
              </w:rPr>
            </w:pPr>
            <w:r>
              <w:rPr>
                <w:rFonts w:hint="eastAsia"/>
                <w:strike w:val="0"/>
                <w:dstrike w:val="0"/>
                <w:szCs w:val="21"/>
              </w:rPr>
              <w:t>目前各项沟通都较为及时、顺畅、效果较好。</w:t>
            </w:r>
          </w:p>
          <w:p>
            <w:pPr>
              <w:ind w:firstLine="420" w:firstLineChars="200"/>
              <w:rPr>
                <w:rFonts w:hint="eastAsia" w:ascii="Times New Roman" w:hAnsi="Times New Roman" w:eastAsia="宋体" w:cs="Times New Roman"/>
                <w:strike w:val="0"/>
                <w:dstrike w:val="0"/>
                <w:kern w:val="2"/>
                <w:sz w:val="21"/>
                <w:lang w:val="en-US" w:eastAsia="zh-CN" w:bidi="ar-SA"/>
              </w:rPr>
            </w:pPr>
          </w:p>
        </w:tc>
        <w:tc>
          <w:tcPr>
            <w:tcW w:w="89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1058" w:type="dxa"/>
            <w:vAlign w:val="center"/>
          </w:tcPr>
          <w:p>
            <w:pPr>
              <w:rPr>
                <w:szCs w:val="21"/>
              </w:rPr>
            </w:pPr>
            <w:r>
              <w:rPr>
                <w:rFonts w:hint="eastAsia"/>
                <w:szCs w:val="21"/>
              </w:rPr>
              <w:t>Q7.1.6</w:t>
            </w:r>
          </w:p>
          <w:p>
            <w:pPr>
              <w:pStyle w:val="18"/>
              <w:rPr>
                <w:szCs w:val="21"/>
              </w:rPr>
            </w:pPr>
            <w:r>
              <w:rPr>
                <w:rFonts w:hint="eastAsia"/>
                <w:szCs w:val="21"/>
              </w:rPr>
              <w:t>QEO7.5</w:t>
            </w:r>
          </w:p>
          <w:p>
            <w:pPr>
              <w:pStyle w:val="18"/>
            </w:pPr>
          </w:p>
        </w:tc>
        <w:tc>
          <w:tcPr>
            <w:tcW w:w="10596" w:type="dxa"/>
            <w:vAlign w:val="center"/>
          </w:tcPr>
          <w:p>
            <w:pPr>
              <w:ind w:firstLine="420" w:firstLineChars="200"/>
              <w:rPr>
                <w:rFonts w:hint="default"/>
                <w:lang w:val="en-US" w:eastAsia="zh-CN"/>
              </w:rPr>
            </w:pPr>
            <w:r>
              <w:rPr>
                <w:rFonts w:hint="eastAsia"/>
                <w:color w:val="000000" w:themeColor="text1"/>
                <w:lang w:val="en-US" w:eastAsia="zh-CN"/>
                <w14:textFill>
                  <w14:solidFill>
                    <w14:schemeClr w14:val="tx1"/>
                  </w14:solidFill>
                </w14:textFill>
              </w:rPr>
              <w:t>查提供《组织知识清单》，并就知识来源、应用场所、适用性评估、沟通方式、更新情况进行了管理。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pStyle w:val="18"/>
              <w:numPr>
                <w:ilvl w:val="0"/>
                <w:numId w:val="0"/>
              </w:numPr>
              <w:rPr>
                <w:bCs w:val="0"/>
              </w:rPr>
            </w:pPr>
            <w:r>
              <w:rPr>
                <w:rFonts w:hint="eastAsia"/>
                <w:lang w:val="en-US" w:eastAsia="zh-CN"/>
              </w:rPr>
              <w:t>1.</w:t>
            </w:r>
            <w:r>
              <w:rPr>
                <w:rFonts w:hint="eastAsia"/>
              </w:rPr>
              <w:t>管理手册SC/</w:t>
            </w:r>
            <w:r>
              <w:rPr>
                <w:rFonts w:hint="eastAsia"/>
                <w:lang w:val="en-US" w:eastAsia="zh-CN"/>
              </w:rPr>
              <w:t>XDJY</w:t>
            </w:r>
            <w:r>
              <w:rPr>
                <w:rFonts w:hint="eastAsia"/>
              </w:rPr>
              <w:t>-20</w:t>
            </w:r>
            <w:r>
              <w:rPr>
                <w:rFonts w:hint="eastAsia"/>
                <w:lang w:val="en-US" w:eastAsia="zh-CN"/>
              </w:rPr>
              <w:t>21</w:t>
            </w:r>
            <w:r>
              <w:rPr>
                <w:rFonts w:hint="eastAsia"/>
                <w:bCs w:val="0"/>
              </w:rPr>
              <w:t xml:space="preserve">  A/</w:t>
            </w:r>
            <w:r>
              <w:rPr>
                <w:bCs w:val="0"/>
              </w:rPr>
              <w:t>0</w:t>
            </w:r>
            <w:r>
              <w:rPr>
                <w:rFonts w:hint="eastAsia"/>
                <w:bCs w:val="0"/>
              </w:rPr>
              <w:t>版，发布时间：</w:t>
            </w:r>
            <w:r>
              <w:rPr>
                <w:rFonts w:hint="eastAsia"/>
                <w:bCs w:val="0"/>
                <w:lang w:eastAsia="zh-CN"/>
              </w:rPr>
              <w:t>2021年0</w:t>
            </w:r>
            <w:r>
              <w:rPr>
                <w:rFonts w:hint="eastAsia"/>
                <w:bCs w:val="0"/>
                <w:lang w:val="en-US" w:eastAsia="zh-CN"/>
              </w:rPr>
              <w:t>1</w:t>
            </w:r>
            <w:r>
              <w:rPr>
                <w:rFonts w:hint="eastAsia"/>
                <w:bCs w:val="0"/>
                <w:lang w:eastAsia="zh-CN"/>
              </w:rPr>
              <w:t>月0</w:t>
            </w:r>
            <w:r>
              <w:rPr>
                <w:rFonts w:hint="eastAsia"/>
                <w:bCs w:val="0"/>
                <w:lang w:val="en-US" w:eastAsia="zh-CN"/>
              </w:rPr>
              <w:t>6</w:t>
            </w:r>
            <w:r>
              <w:rPr>
                <w:rFonts w:hint="eastAsia"/>
                <w:bCs w:val="0"/>
                <w:lang w:eastAsia="zh-CN"/>
              </w:rPr>
              <w:t>日</w:t>
            </w:r>
            <w:r>
              <w:rPr>
                <w:rFonts w:hint="eastAsia"/>
                <w:bCs w:val="0"/>
              </w:rPr>
              <w:t>实施时间：</w:t>
            </w:r>
            <w:r>
              <w:rPr>
                <w:rFonts w:hint="eastAsia"/>
                <w:bCs w:val="0"/>
                <w:lang w:eastAsia="zh-CN"/>
              </w:rPr>
              <w:t>2021年0</w:t>
            </w:r>
            <w:r>
              <w:rPr>
                <w:rFonts w:hint="eastAsia"/>
                <w:bCs w:val="0"/>
                <w:lang w:val="en-US" w:eastAsia="zh-CN"/>
              </w:rPr>
              <w:t>1</w:t>
            </w:r>
            <w:r>
              <w:rPr>
                <w:rFonts w:hint="eastAsia"/>
                <w:bCs w:val="0"/>
                <w:lang w:eastAsia="zh-CN"/>
              </w:rPr>
              <w:t>月0</w:t>
            </w:r>
            <w:r>
              <w:rPr>
                <w:rFonts w:hint="eastAsia"/>
                <w:bCs w:val="0"/>
                <w:lang w:val="en-US" w:eastAsia="zh-CN"/>
              </w:rPr>
              <w:t>6</w:t>
            </w:r>
            <w:r>
              <w:rPr>
                <w:rFonts w:hint="eastAsia"/>
                <w:bCs w:val="0"/>
                <w:lang w:eastAsia="zh-CN"/>
              </w:rPr>
              <w:t>日</w:t>
            </w:r>
          </w:p>
          <w:p>
            <w:pPr>
              <w:pStyle w:val="18"/>
              <w:rPr>
                <w:bCs w:val="0"/>
              </w:rPr>
            </w:pPr>
            <w:r>
              <w:rPr>
                <w:rFonts w:hint="eastAsia"/>
                <w:bCs w:val="0"/>
              </w:rPr>
              <w:t>2.程序文件</w:t>
            </w:r>
            <w:r>
              <w:rPr>
                <w:rFonts w:hint="eastAsia"/>
                <w:bCs w:val="0"/>
                <w:lang w:val="en-US" w:eastAsia="zh-CN"/>
              </w:rPr>
              <w:t>XDJY-</w:t>
            </w:r>
            <w:r>
              <w:rPr>
                <w:rFonts w:hint="eastAsia"/>
                <w:bCs w:val="0"/>
              </w:rPr>
              <w:t>CX -</w:t>
            </w:r>
            <w:r>
              <w:rPr>
                <w:rFonts w:hint="eastAsia"/>
                <w:bCs w:val="0"/>
                <w:lang w:eastAsia="zh-CN"/>
              </w:rPr>
              <w:t>20</w:t>
            </w:r>
            <w:r>
              <w:rPr>
                <w:rFonts w:hint="eastAsia"/>
                <w:bCs w:val="0"/>
                <w:lang w:val="en-US" w:eastAsia="zh-CN"/>
              </w:rPr>
              <w:t>21</w:t>
            </w:r>
            <w:r>
              <w:rPr>
                <w:bCs w:val="0"/>
              </w:rPr>
              <w:t xml:space="preserve">  </w:t>
            </w:r>
            <w:r>
              <w:rPr>
                <w:rFonts w:hint="eastAsia"/>
                <w:bCs w:val="0"/>
              </w:rPr>
              <w:t>A</w:t>
            </w:r>
            <w:r>
              <w:rPr>
                <w:bCs w:val="0"/>
              </w:rPr>
              <w:t>/0</w:t>
            </w:r>
            <w:r>
              <w:rPr>
                <w:rFonts w:hint="eastAsia"/>
                <w:bCs w:val="0"/>
              </w:rPr>
              <w:t>版 含2</w:t>
            </w:r>
            <w:r>
              <w:rPr>
                <w:rFonts w:hint="eastAsia"/>
                <w:bCs w:val="0"/>
                <w:lang w:val="en-US" w:eastAsia="zh-CN"/>
              </w:rPr>
              <w:t>1</w:t>
            </w:r>
            <w:r>
              <w:rPr>
                <w:rFonts w:hint="eastAsia"/>
                <w:bCs w:val="0"/>
              </w:rPr>
              <w:t>个文件，包括标准要求的形成文件的信息。</w:t>
            </w:r>
          </w:p>
          <w:p>
            <w:pPr>
              <w:pStyle w:val="18"/>
            </w:pPr>
            <w:r>
              <w:rPr>
                <w:rFonts w:hint="eastAsia"/>
                <w:bCs w:val="0"/>
              </w:rPr>
              <w:t>3.管理制度汇编：生产管理制度、环境</w:t>
            </w:r>
            <w:r>
              <w:rPr>
                <w:rFonts w:hint="eastAsia"/>
              </w:rPr>
              <w:t>管理制度、安全管理制度等个</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eastAsia="zh-CN"/>
              </w:rPr>
              <w:t>行政人资部</w:t>
            </w:r>
            <w:r>
              <w:rPr>
                <w:rFonts w:hint="eastAsia"/>
              </w:rPr>
              <w:t>管理手册、管理制度等文件均保管良好，为有效版本，有受控标识。</w:t>
            </w:r>
          </w:p>
          <w:p>
            <w:pPr>
              <w:ind w:firstLine="420" w:firstLineChars="200"/>
            </w:pPr>
            <w:r>
              <w:rPr>
                <w:rFonts w:hint="eastAsia"/>
                <w:lang w:eastAsia="zh-CN"/>
              </w:rPr>
              <w:t>行政人资部</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rPr>
                <w:rFonts w:hint="eastAsia" w:eastAsia="宋体"/>
                <w:lang w:eastAsia="zh-CN"/>
              </w:rPr>
            </w:pPr>
            <w:r>
              <w:rPr>
                <w:rFonts w:hint="eastAsia"/>
              </w:rPr>
              <w:t>抽查</w:t>
            </w:r>
            <w:r>
              <w:rPr>
                <w:rFonts w:hint="eastAsia"/>
                <w:lang w:eastAsia="zh-CN"/>
              </w:rPr>
              <w:t>行政人资部</w:t>
            </w:r>
            <w:r>
              <w:rPr>
                <w:rFonts w:hint="eastAsia"/>
              </w:rPr>
              <w:t>办文件发放登记表、培训记录表、受控文件清单，固体废弃物处置记录，填写及保管符合要求。</w:t>
            </w:r>
          </w:p>
          <w:p>
            <w:pPr>
              <w:ind w:firstLine="420" w:firstLineChars="200"/>
            </w:pPr>
            <w:r>
              <w:rPr>
                <w:rFonts w:hint="eastAsia"/>
              </w:rPr>
              <w:t>各部门保存各记录，按时间整理，放置在文件柜中，以便检索，</w:t>
            </w:r>
            <w:r>
              <w:rPr>
                <w:rFonts w:hint="eastAsia"/>
                <w:lang w:eastAsia="zh-CN"/>
              </w:rPr>
              <w:t>行政人资部</w:t>
            </w:r>
            <w:r>
              <w:rPr>
                <w:rFonts w:hint="eastAsia"/>
              </w:rPr>
              <w:t>定期对其进行检查，目前保存完好。名称，编号构成记录的唯一性标识。</w:t>
            </w:r>
          </w:p>
          <w:p>
            <w:pPr>
              <w:ind w:firstLine="420" w:firstLineChars="200"/>
            </w:pPr>
            <w:r>
              <w:rPr>
                <w:rFonts w:hint="eastAsia"/>
              </w:rPr>
              <w:t>介绍：尚未有销毁记录，若有由</w:t>
            </w:r>
            <w:r>
              <w:rPr>
                <w:rFonts w:hint="eastAsia"/>
                <w:lang w:eastAsia="zh-CN"/>
              </w:rPr>
              <w:t>行政人资部</w:t>
            </w:r>
            <w:r>
              <w:rPr>
                <w:rFonts w:hint="eastAsia"/>
              </w:rPr>
              <w:t>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w:t>
            </w:r>
            <w:r>
              <w:rPr>
                <w:rFonts w:hint="eastAsia"/>
                <w:lang w:eastAsia="zh-CN"/>
              </w:rPr>
              <w:t>行政人资部</w:t>
            </w:r>
            <w:r>
              <w:rPr>
                <w:rFonts w:hint="eastAsia"/>
              </w:rPr>
              <w:t>负责其余知识的管理控制。</w:t>
            </w:r>
          </w:p>
          <w:p>
            <w:r>
              <w:rPr>
                <w:rFonts w:hint="eastAsia"/>
                <w:lang w:eastAsia="zh-CN"/>
              </w:rPr>
              <w:t>行政人资部</w:t>
            </w:r>
            <w:r>
              <w:rPr>
                <w:rFonts w:hint="eastAsia"/>
              </w:rPr>
              <w:t>负责在公司内部建立QQ工作群、微信工作组、公司网页以及实行培训、教育等活动以实现知识共享、传递的目的。</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160" w:type="dxa"/>
            <w:vAlign w:val="center"/>
          </w:tcPr>
          <w:p>
            <w:pPr>
              <w:rPr>
                <w:szCs w:val="21"/>
              </w:rPr>
            </w:pPr>
            <w:r>
              <w:rPr>
                <w:rFonts w:hint="eastAsia"/>
              </w:rPr>
              <w:t>运行控制</w:t>
            </w:r>
          </w:p>
        </w:tc>
        <w:tc>
          <w:tcPr>
            <w:tcW w:w="1058" w:type="dxa"/>
            <w:vAlign w:val="center"/>
          </w:tcPr>
          <w:p>
            <w:pPr>
              <w:rPr>
                <w:szCs w:val="21"/>
              </w:rPr>
            </w:pPr>
            <w:r>
              <w:rPr>
                <w:rFonts w:hint="eastAsia"/>
              </w:rPr>
              <w:t>EO8.1</w:t>
            </w:r>
          </w:p>
        </w:tc>
        <w:tc>
          <w:tcPr>
            <w:tcW w:w="10596" w:type="dxa"/>
            <w:vAlign w:val="center"/>
          </w:tcPr>
          <w:p>
            <w:pPr>
              <w:rPr>
                <w:rFonts w:hint="eastAsia"/>
              </w:rPr>
            </w:pPr>
            <w:r>
              <w:rPr>
                <w:rFonts w:hint="eastAsia"/>
              </w:rPr>
              <w:t>部门执行的运行控制文件包括：废弃物处理管理制度，消防管理制度、</w:t>
            </w:r>
            <w:r>
              <w:rPr>
                <w:rFonts w:hint="eastAsia"/>
                <w:lang w:val="zh-CN"/>
              </w:rPr>
              <w:t>生产和服务控制程序</w:t>
            </w:r>
            <w:r>
              <w:rPr>
                <w:rFonts w:hint="eastAsia"/>
              </w:rPr>
              <w:t>、</w:t>
            </w:r>
            <w:r>
              <w:rPr>
                <w:rFonts w:hint="eastAsia"/>
                <w:lang w:val="zh-CN"/>
              </w:rPr>
              <w:t>法律与其它要求控制程序</w:t>
            </w:r>
            <w:r>
              <w:rPr>
                <w:rFonts w:hint="eastAsia"/>
              </w:rPr>
              <w:t>、</w:t>
            </w:r>
            <w:r>
              <w:rPr>
                <w:rFonts w:hint="eastAsia"/>
                <w:lang w:val="en-GB"/>
              </w:rPr>
              <w:t>车辆管理规定</w:t>
            </w:r>
            <w:r>
              <w:rPr>
                <w:rFonts w:hint="eastAsia"/>
              </w:rPr>
              <w:t>等。</w:t>
            </w:r>
          </w:p>
          <w:p>
            <w:pPr>
              <w:pStyle w:val="18"/>
            </w:pPr>
            <w:r>
              <w:rPr>
                <w:rFonts w:hint="eastAsia"/>
                <w:lang w:eastAsia="zh-CN"/>
              </w:rPr>
              <w:t>行政人资部</w:t>
            </w:r>
            <w:r>
              <w:rPr>
                <w:rFonts w:hint="eastAsia"/>
              </w:rPr>
              <w:t>定期组织环保和安全知识培训，员工具备了基本的环保和职业健康安全防护意识。</w:t>
            </w:r>
          </w:p>
          <w:p>
            <w:pPr>
              <w:pStyle w:val="18"/>
              <w:rPr>
                <w:rFonts w:hint="default"/>
                <w:lang w:val="en-US" w:eastAsia="zh-CN"/>
              </w:rPr>
            </w:pPr>
            <w:r>
              <w:rPr>
                <w:rFonts w:hint="eastAsia"/>
                <w:lang w:eastAsia="zh-CN"/>
              </w:rPr>
              <w:t>行政人资部</w:t>
            </w:r>
            <w:r>
              <w:rPr>
                <w:rFonts w:hint="eastAsia"/>
              </w:rPr>
              <w:t>定期发放劳保用品给相关人员，提供了出库单，</w:t>
            </w:r>
            <w:r>
              <w:rPr>
                <w:rFonts w:hint="eastAsia"/>
                <w:lang w:val="en-US" w:eastAsia="zh-CN"/>
              </w:rPr>
              <w:t>查看2021年第四季度，廖俊领用手套6副、毛巾3条、洗衣粉3袋；艾庭波领用手套6副、毛巾3条、洗衣粉3袋，除此之外还有口罩、降温药品等等</w:t>
            </w:r>
          </w:p>
          <w:p>
            <w:pPr>
              <w:pStyle w:val="18"/>
            </w:pPr>
            <w:r>
              <w:rPr>
                <w:rFonts w:hint="eastAsia"/>
                <w:lang w:eastAsia="zh-CN"/>
              </w:rPr>
              <w:t>行政人资部</w:t>
            </w:r>
            <w:r>
              <w:rPr>
                <w:rFonts w:hint="eastAsia"/>
              </w:rPr>
              <w:t>内主要是电的使用，安装有漏电保护器，现场巡视办公区域电线、电气插座完整，未见隐患。</w:t>
            </w:r>
          </w:p>
          <w:p>
            <w:pPr>
              <w:pStyle w:val="18"/>
            </w:pPr>
            <w:r>
              <w:rPr>
                <w:rFonts w:hint="eastAsia"/>
              </w:rPr>
              <w:t>办公纸张尽量采取双面打印，人走灯灭，定期检查水管跑冒滴漏。</w:t>
            </w:r>
          </w:p>
          <w:p>
            <w:pPr>
              <w:pStyle w:val="18"/>
            </w:pPr>
            <w:r>
              <w:rPr>
                <w:rFonts w:hint="eastAsia"/>
                <w:lang w:eastAsia="zh-CN"/>
              </w:rPr>
              <w:t>行政人资部</w:t>
            </w:r>
            <w:r>
              <w:rPr>
                <w:rFonts w:hint="eastAsia"/>
              </w:rPr>
              <w:t>垃圾主要包含生活垃圾、硒鼓、废纸。配置了垃圾筒，</w:t>
            </w:r>
            <w:r>
              <w:rPr>
                <w:rFonts w:hint="eastAsia"/>
                <w:lang w:eastAsia="zh-CN"/>
              </w:rPr>
              <w:t>行政人资部</w:t>
            </w:r>
            <w:r>
              <w:rPr>
                <w:rFonts w:hint="eastAsia"/>
              </w:rPr>
              <w:t>统一处理。硒鼓、墨盒等危废交供货商回收处理，生活垃圾和废纸等集中倒入</w:t>
            </w:r>
            <w:r>
              <w:rPr>
                <w:rFonts w:hint="eastAsia"/>
                <w:lang w:val="en-US" w:eastAsia="zh-CN"/>
              </w:rPr>
              <w:t>园</w:t>
            </w:r>
            <w:r>
              <w:rPr>
                <w:rFonts w:hint="eastAsia"/>
              </w:rPr>
              <w:t>区垃圾桶，由当地环卫部门统一清运。</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w:t>
            </w:r>
          </w:p>
          <w:p>
            <w:r>
              <w:rPr>
                <w:rFonts w:hint="eastAsia"/>
              </w:rPr>
              <w:t>办公过程注意节约用电，做到人走灯灭，电脑长时间不用时关机，下班前要关闭电源；</w:t>
            </w:r>
          </w:p>
          <w:p>
            <w:r>
              <w:rPr>
                <w:rFonts w:hint="eastAsia"/>
              </w:rPr>
              <w:t>办公过程产生的固废按</w:t>
            </w:r>
            <w:r>
              <w:rPr>
                <w:rFonts w:hint="eastAsia"/>
                <w:lang w:eastAsia="zh-CN"/>
              </w:rPr>
              <w:t>行政人资部</w:t>
            </w:r>
            <w:r>
              <w:rPr>
                <w:rFonts w:hint="eastAsia"/>
              </w:rPr>
              <w:t>要求放到指定地点，现场无混放现象；办公用品按要求由</w:t>
            </w:r>
            <w:r>
              <w:rPr>
                <w:rFonts w:hint="eastAsia"/>
                <w:lang w:eastAsia="zh-CN"/>
              </w:rPr>
              <w:t>行政人资部</w:t>
            </w:r>
            <w:r>
              <w:rPr>
                <w:rFonts w:hint="eastAsia"/>
              </w:rPr>
              <w:t xml:space="preserve">负责发放，作好记录； </w:t>
            </w:r>
          </w:p>
          <w:p>
            <w:r>
              <w:rPr>
                <w:rFonts w:hint="eastAsia"/>
              </w:rPr>
              <w:t>生活污水</w:t>
            </w:r>
            <w:r>
              <w:rPr>
                <w:rFonts w:hint="eastAsia"/>
                <w:lang w:val="en-US" w:eastAsia="zh-CN"/>
              </w:rPr>
              <w:t>排入污水管道</w:t>
            </w:r>
            <w:r>
              <w:rPr>
                <w:rFonts w:hint="eastAsia"/>
              </w:rPr>
              <w:t>、洒水降尘；</w:t>
            </w:r>
          </w:p>
          <w:p>
            <w:pPr>
              <w:pStyle w:val="2"/>
              <w:ind w:left="0" w:leftChars="0" w:firstLine="0" w:firstLineChars="0"/>
              <w:rPr>
                <w:rFonts w:hint="default" w:eastAsia="宋体"/>
                <w:lang w:val="en-US" w:eastAsia="zh-CN"/>
              </w:rPr>
            </w:pPr>
            <w:r>
              <w:rPr>
                <w:rFonts w:hint="eastAsia"/>
                <w:lang w:val="en-US" w:eastAsia="zh-CN"/>
              </w:rPr>
              <w:t>定期给员工缴纳社保五险，详见社保缴纳证明</w:t>
            </w:r>
          </w:p>
          <w:p>
            <w:pPr>
              <w:pStyle w:val="2"/>
              <w:ind w:left="0" w:leftChars="0" w:firstLine="0" w:firstLineChars="0"/>
              <w:rPr>
                <w:rFonts w:hint="default" w:eastAsia="宋体"/>
                <w:lang w:val="en-US" w:eastAsia="zh-CN"/>
              </w:rPr>
            </w:pPr>
            <w:r>
              <w:rPr>
                <w:rFonts w:hint="eastAsia"/>
                <w:color w:val="FF0000"/>
                <w:lang w:val="en-US" w:eastAsia="zh-CN"/>
              </w:rPr>
              <w:t>现场查看企业未能提供员工的健康体检</w:t>
            </w:r>
          </w:p>
        </w:tc>
        <w:tc>
          <w:tcPr>
            <w:tcW w:w="895" w:type="dxa"/>
          </w:tcPr>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eastAsia="宋体"/>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1058"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596"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生产技术部按照策划的《应急准备和响应控制程序程序》《火灾应急预案》等，明确了相应的运行准则。</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生产过程中加强用电安全，防止触电事故和火灾事故的发生，安装了漏电保护器。</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现场查看查看车间门口灭火器在有效期内。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生产场所有“禁止吸烟”，“小心触电” 等环保、安全警示标识。</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配有急救药箱，箱内有创可贴、消毒酒精、碘伏、棉棒等。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查2021年7月17日参加了行政人资部组织的火灾预案演练，提供了相关记录。</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查2021年5月26日参加了行政人资部组织的高空坠落演习，提供了相关记录。</w:t>
            </w:r>
          </w:p>
          <w:p>
            <w:pPr>
              <w:rPr>
                <w:rFonts w:ascii="宋体" w:hAnsi="宋体" w:cs="宋体"/>
                <w:bCs/>
                <w:szCs w:val="21"/>
              </w:rPr>
            </w:pPr>
            <w:r>
              <w:rPr>
                <w:rFonts w:hint="eastAsia" w:ascii="Times New Roman" w:hAnsi="Times New Roman" w:eastAsia="宋体" w:cs="Times New Roman"/>
                <w:lang w:val="en-US" w:eastAsia="zh-CN"/>
              </w:rPr>
              <w:t>自体系运行以来未出现应急事故情况。</w:t>
            </w:r>
          </w:p>
        </w:tc>
        <w:tc>
          <w:tcPr>
            <w:tcW w:w="89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160" w:type="dxa"/>
            <w:vAlign w:val="center"/>
          </w:tcPr>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p>
            <w:pPr>
              <w:rPr>
                <w:rFonts w:hint="eastAsia" w:ascii="宋体" w:hAnsi="宋体" w:eastAsia="宋体" w:cs="宋体"/>
                <w:kern w:val="2"/>
                <w:sz w:val="21"/>
                <w:szCs w:val="21"/>
                <w:lang w:val="en-US" w:eastAsia="zh-CN" w:bidi="ar-SA"/>
              </w:rPr>
            </w:pPr>
            <w:r>
              <w:rPr>
                <w:rFonts w:hint="eastAsia"/>
                <w:lang w:val="en-US" w:eastAsia="zh-CN"/>
              </w:rPr>
              <w:t>分析与评价</w:t>
            </w:r>
          </w:p>
        </w:tc>
        <w:tc>
          <w:tcPr>
            <w:tcW w:w="1058"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Q9.1.3</w:t>
            </w:r>
          </w:p>
        </w:tc>
        <w:tc>
          <w:tcPr>
            <w:tcW w:w="10596" w:type="dxa"/>
            <w:vAlign w:val="center"/>
          </w:tcPr>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w:t>
            </w:r>
            <w:r>
              <w:rPr>
                <w:rFonts w:hint="eastAsia" w:asciiTheme="minorEastAsia" w:hAnsiTheme="minorEastAsia" w:eastAsiaTheme="minorEastAsia" w:cstheme="minorEastAsia"/>
                <w:szCs w:val="21"/>
                <w:lang w:val="zh-CN"/>
              </w:rPr>
              <w:t>顾客满意度测量控制程序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zh-CN" w:eastAsia="zh-CN"/>
              </w:rPr>
              <w:t>产品的监视和测量控制程序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w:t>
            </w:r>
            <w:r>
              <w:rPr>
                <w:rFonts w:hint="eastAsia"/>
              </w:rPr>
              <w:t>产品</w:t>
            </w:r>
            <w:r>
              <w:rPr>
                <w:rFonts w:hint="eastAsia" w:asciiTheme="minorEastAsia" w:hAnsiTheme="minorEastAsia" w:eastAsiaTheme="minorEastAsia" w:cstheme="minorEastAsia"/>
                <w:szCs w:val="21"/>
              </w:rPr>
              <w:t>的质量特性进行监视和测量，以验证其符合要求的程度，确保服务符合要求。</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w:t>
            </w:r>
            <w:r>
              <w:rPr>
                <w:rFonts w:hint="eastAsia" w:asciiTheme="minorEastAsia" w:hAnsiTheme="minorEastAsia" w:eastAsiaTheme="minorEastAsia" w:cstheme="minorEastAsia"/>
                <w:szCs w:val="21"/>
                <w:lang w:val="zh-CN"/>
              </w:rPr>
              <w:t>内审控制程序</w:t>
            </w: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zCs w:val="21"/>
                <w:lang w:val="zh-CN"/>
              </w:rPr>
              <w:t>管理评审控制程序</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pStyle w:val="18"/>
              <w:spacing w:line="240" w:lineRule="auto"/>
            </w:pPr>
            <w:r>
              <w:rPr>
                <w:rFonts w:hint="eastAsia"/>
                <w:lang w:eastAsia="zh-CN"/>
              </w:rPr>
              <w:t>行政人资部</w:t>
            </w:r>
            <w:r>
              <w:rPr>
                <w:rFonts w:hint="eastAsia"/>
              </w:rPr>
              <w:t>提供了质量目标分解与实施表，规定了分解部门，分解值与采取的措施，考核频次为每</w:t>
            </w:r>
            <w:r>
              <w:rPr>
                <w:rFonts w:hint="eastAsia"/>
                <w:lang w:val="en-US" w:eastAsia="zh-CN"/>
              </w:rPr>
              <w:t>月/年</w:t>
            </w:r>
            <w:r>
              <w:rPr>
                <w:rFonts w:hint="eastAsia"/>
              </w:rPr>
              <w:t>。目标均完成。</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spacing w:line="24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抽查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w:t>
            </w:r>
            <w:r>
              <w:rPr>
                <w:rFonts w:hint="eastAsia" w:asciiTheme="minorEastAsia" w:hAnsiTheme="minorEastAsia" w:eastAsiaTheme="minorEastAsia" w:cstheme="minorEastAsia"/>
                <w:szCs w:val="21"/>
                <w:lang w:eastAsia="zh-CN"/>
              </w:rPr>
              <w:t>。</w:t>
            </w:r>
          </w:p>
          <w:p>
            <w:pPr>
              <w:spacing w:line="240" w:lineRule="auto"/>
              <w:ind w:firstLine="420" w:firstLineChars="200"/>
              <w:rPr>
                <w:rFonts w:hint="eastAsia" w:ascii="宋体" w:hAnsi="宋体" w:eastAsia="宋体" w:cs="宋体"/>
                <w:szCs w:val="21"/>
                <w:lang w:eastAsia="zh-CN"/>
              </w:rPr>
            </w:pPr>
            <w:r>
              <w:rPr>
                <w:rFonts w:hint="eastAsia" w:asciiTheme="minorEastAsia" w:hAnsiTheme="minorEastAsia" w:eastAsiaTheme="minorEastAsia" w:cstheme="minorEastAsia"/>
                <w:szCs w:val="21"/>
              </w:rPr>
              <w:t xml:space="preserve"> 抽查安全绩效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w:t>
            </w:r>
            <w:r>
              <w:rPr>
                <w:rFonts w:hint="eastAsia" w:ascii="宋体" w:hAnsi="宋体" w:eastAsia="宋体" w:cs="宋体"/>
                <w:szCs w:val="21"/>
              </w:rPr>
              <w:t>司的安全管理水平有了较大的提高。公司的办公区域及所管辖的现场范围内的安全工作更加规范，在工作得到了客户的好评。评价人为公司领导和各部门负责人</w:t>
            </w:r>
            <w:r>
              <w:rPr>
                <w:rFonts w:hint="eastAsia" w:ascii="宋体" w:hAnsi="宋体" w:eastAsia="宋体" w:cs="宋体"/>
                <w:szCs w:val="21"/>
                <w:lang w:eastAsia="zh-CN"/>
              </w:rPr>
              <w:t>。</w:t>
            </w:r>
          </w:p>
          <w:p>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查有《安全管理检查评分表》2021.2.10、2021.5.10、2021.9.10，无异常</w:t>
            </w:r>
          </w:p>
          <w:p>
            <w:pPr>
              <w:spacing w:line="24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查《生产现场环保安全检查记录》</w:t>
            </w:r>
            <w:r>
              <w:rPr>
                <w:rFonts w:hint="eastAsia" w:ascii="宋体" w:hAnsi="宋体" w:eastAsia="宋体" w:cs="宋体"/>
                <w:szCs w:val="21"/>
              </w:rPr>
              <w:t>20</w:t>
            </w:r>
            <w:r>
              <w:rPr>
                <w:rFonts w:hint="eastAsia" w:ascii="宋体" w:hAnsi="宋体" w:eastAsia="宋体" w:cs="宋体"/>
                <w:szCs w:val="21"/>
                <w:lang w:val="en-US" w:eastAsia="zh-CN"/>
              </w:rPr>
              <w:t>21</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0</w:t>
            </w:r>
            <w:r>
              <w:rPr>
                <w:rFonts w:hint="eastAsia" w:ascii="宋体" w:hAnsi="宋体" w:eastAsia="宋体" w:cs="宋体"/>
                <w:szCs w:val="21"/>
                <w:lang w:eastAsia="zh-CN"/>
              </w:rPr>
              <w:t>、</w:t>
            </w:r>
            <w:r>
              <w:rPr>
                <w:rFonts w:hint="eastAsia" w:ascii="宋体" w:hAnsi="宋体" w:eastAsia="宋体" w:cs="宋体"/>
                <w:szCs w:val="21"/>
              </w:rPr>
              <w:t>20</w:t>
            </w:r>
            <w:r>
              <w:rPr>
                <w:rFonts w:hint="eastAsia" w:ascii="宋体" w:hAnsi="宋体" w:eastAsia="宋体" w:cs="宋体"/>
                <w:szCs w:val="21"/>
                <w:lang w:val="en-US" w:eastAsia="zh-CN"/>
              </w:rPr>
              <w:t>21</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0</w:t>
            </w:r>
            <w:r>
              <w:rPr>
                <w:rFonts w:hint="eastAsia" w:ascii="宋体" w:hAnsi="宋体" w:eastAsia="宋体" w:cs="宋体"/>
                <w:szCs w:val="21"/>
                <w:lang w:eastAsia="zh-CN"/>
              </w:rPr>
              <w:t>、</w:t>
            </w:r>
            <w:r>
              <w:rPr>
                <w:rFonts w:hint="eastAsia" w:ascii="宋体" w:hAnsi="宋体" w:eastAsia="宋体" w:cs="宋体"/>
                <w:szCs w:val="21"/>
              </w:rPr>
              <w:t>20</w:t>
            </w:r>
            <w:r>
              <w:rPr>
                <w:rFonts w:hint="eastAsia" w:ascii="宋体" w:hAnsi="宋体" w:eastAsia="宋体" w:cs="宋体"/>
                <w:szCs w:val="21"/>
                <w:lang w:val="en-US" w:eastAsia="zh-CN"/>
              </w:rPr>
              <w:t>21</w:t>
            </w: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 xml:space="preserve">0 </w:t>
            </w:r>
            <w:r>
              <w:rPr>
                <w:rFonts w:hint="eastAsia" w:ascii="宋体" w:hAnsi="宋体" w:eastAsia="宋体" w:cs="宋体"/>
                <w:szCs w:val="21"/>
                <w:lang w:val="en-US" w:eastAsia="zh-CN"/>
              </w:rPr>
              <w:t>无异常</w:t>
            </w:r>
          </w:p>
          <w:p>
            <w:pPr>
              <w:pStyle w:val="2"/>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企业提供：环境监测报告，编号：武净（监）字20212142，颁发日期：2021年9月8日</w:t>
            </w:r>
          </w:p>
          <w:p>
            <w:pPr>
              <w:pStyle w:val="2"/>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查《职业病危害因素定期检验》，编号：JLJC（2021）-JP-289，检测日期：2021年9月7号</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spacing w:line="240" w:lineRule="auto"/>
              <w:ind w:firstLine="420" w:firstLineChars="200"/>
              <w:rPr>
                <w:rFonts w:hint="eastAsia" w:ascii="宋体" w:hAnsi="宋体" w:eastAsia="宋体" w:cs="Times New Roman"/>
                <w:kern w:val="2"/>
                <w:sz w:val="21"/>
                <w:szCs w:val="21"/>
                <w:lang w:val="en-US" w:eastAsia="zh-CN" w:bidi="ar-SA"/>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1058" w:type="dxa"/>
            <w:vAlign w:val="center"/>
          </w:tcPr>
          <w:p>
            <w:pPr>
              <w:rPr>
                <w:szCs w:val="21"/>
              </w:rPr>
            </w:pPr>
            <w:r>
              <w:rPr>
                <w:rFonts w:hint="eastAsia"/>
                <w:szCs w:val="21"/>
              </w:rPr>
              <w:t>QEO9.2</w:t>
            </w:r>
          </w:p>
          <w:p/>
        </w:tc>
        <w:tc>
          <w:tcPr>
            <w:tcW w:w="10596"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6.提供了《年度内审方案》，计划内容有：目的、范围、审核准则，审核时间</w:t>
            </w:r>
            <w:r>
              <w:rPr>
                <w:rFonts w:hint="eastAsia"/>
                <w:color w:val="000000"/>
                <w:szCs w:val="21"/>
              </w:rPr>
              <w:t>2021年</w:t>
            </w:r>
            <w:r>
              <w:rPr>
                <w:rFonts w:hint="eastAsia"/>
                <w:color w:val="000000"/>
                <w:szCs w:val="21"/>
                <w:lang w:val="en-US" w:eastAsia="zh-CN"/>
              </w:rPr>
              <w:t>8</w:t>
            </w:r>
            <w:r>
              <w:rPr>
                <w:rFonts w:hint="eastAsia"/>
                <w:color w:val="000000"/>
                <w:szCs w:val="21"/>
              </w:rPr>
              <w:t>月</w:t>
            </w:r>
            <w:r>
              <w:rPr>
                <w:rFonts w:hint="eastAsia" w:ascii="宋体" w:hAnsi="宋体" w:cs="宋体"/>
                <w:szCs w:val="21"/>
              </w:rPr>
              <w:t>。</w:t>
            </w:r>
            <w:bookmarkStart w:id="0" w:name="_GoBack"/>
            <w:bookmarkEnd w:id="0"/>
          </w:p>
          <w:p>
            <w:pPr>
              <w:rPr>
                <w:rFonts w:ascii="宋体" w:hAnsi="宋体" w:cs="宋体"/>
                <w:szCs w:val="21"/>
              </w:rPr>
            </w:pPr>
            <w:r>
              <w:rPr>
                <w:rFonts w:hint="eastAsia" w:ascii="宋体" w:hAnsi="宋体" w:cs="宋体"/>
                <w:szCs w:val="21"/>
              </w:rPr>
              <w:t>查阅内部审核有关记录</w:t>
            </w:r>
          </w:p>
          <w:p>
            <w:pPr>
              <w:numPr>
                <w:ilvl w:val="0"/>
                <w:numId w:val="1"/>
              </w:numPr>
              <w:rPr>
                <w:rFonts w:hint="eastAsia"/>
                <w:bCs/>
                <w:color w:val="000000"/>
                <w:szCs w:val="21"/>
                <w:lang w:val="en-US" w:eastAsia="zh-CN"/>
              </w:rPr>
            </w:pPr>
            <w:r>
              <w:rPr>
                <w:rFonts w:hint="eastAsia" w:ascii="宋体" w:hAnsi="宋体" w:cs="宋体"/>
                <w:szCs w:val="21"/>
              </w:rPr>
              <w:t>提供了审核组名单：</w:t>
            </w:r>
            <w:r>
              <w:rPr>
                <w:rFonts w:hint="eastAsia"/>
                <w:bCs/>
                <w:color w:val="000000"/>
                <w:szCs w:val="21"/>
              </w:rPr>
              <w:t>组长：</w:t>
            </w:r>
            <w:r>
              <w:rPr>
                <w:rFonts w:hint="eastAsia"/>
                <w:bCs/>
                <w:color w:val="000000"/>
                <w:szCs w:val="21"/>
                <w:lang w:val="en-US" w:eastAsia="zh-CN"/>
              </w:rPr>
              <w:t>陈金祥</w:t>
            </w:r>
            <w:r>
              <w:rPr>
                <w:rFonts w:hint="eastAsia"/>
                <w:bCs/>
                <w:color w:val="000000"/>
                <w:szCs w:val="21"/>
              </w:rPr>
              <w:t xml:space="preserve"> 组员：杜子成</w:t>
            </w:r>
            <w:r>
              <w:rPr>
                <w:rFonts w:hint="eastAsia"/>
                <w:bCs/>
                <w:color w:val="000000"/>
                <w:szCs w:val="21"/>
                <w:lang w:val="en-US" w:eastAsia="zh-CN"/>
              </w:rPr>
              <w:t>B  汪小桥C</w:t>
            </w:r>
          </w:p>
          <w:p>
            <w:pPr>
              <w:numPr>
                <w:ilvl w:val="0"/>
                <w:numId w:val="1"/>
              </w:numPr>
              <w:rPr>
                <w:rFonts w:hint="eastAsia"/>
                <w:bCs/>
                <w:color w:val="000000"/>
                <w:szCs w:val="21"/>
              </w:rPr>
            </w:pPr>
            <w:r>
              <w:rPr>
                <w:rFonts w:hint="eastAsia"/>
                <w:bCs/>
                <w:color w:val="000000"/>
                <w:szCs w:val="21"/>
                <w:lang w:val="en-US" w:eastAsia="zh-CN"/>
              </w:rPr>
              <w:t xml:space="preserve"> </w:t>
            </w:r>
            <w:r>
              <w:rPr>
                <w:rFonts w:hint="eastAsia" w:ascii="宋体" w:hAnsi="宋体" w:cs="宋体"/>
                <w:szCs w:val="21"/>
              </w:rPr>
              <w:t xml:space="preserve">审核时间：  </w:t>
            </w:r>
            <w:r>
              <w:rPr>
                <w:rFonts w:hint="eastAsia"/>
                <w:color w:val="000000"/>
                <w:szCs w:val="21"/>
              </w:rPr>
              <w:t>2021年0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27</w:t>
            </w:r>
            <w:r>
              <w:rPr>
                <w:rFonts w:hint="eastAsia"/>
                <w:color w:val="000000"/>
                <w:szCs w:val="21"/>
              </w:rPr>
              <w:t>日-2021年0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28</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8"/>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napToGrid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提供了《内审不符合报告》</w:t>
            </w:r>
            <w:r>
              <w:rPr>
                <w:rFonts w:hint="eastAsia" w:ascii="宋体" w:hAnsi="宋体" w:cs="宋体"/>
                <w:szCs w:val="21"/>
                <w:lang w:val="en-US" w:eastAsia="zh-CN"/>
              </w:rPr>
              <w:t>4</w:t>
            </w:r>
            <w:r>
              <w:rPr>
                <w:rFonts w:hint="eastAsia" w:ascii="宋体" w:hAnsi="宋体" w:cs="宋体"/>
                <w:szCs w:val="21"/>
              </w:rPr>
              <w:t>份，</w:t>
            </w:r>
            <w:r>
              <w:rPr>
                <w:rFonts w:hint="eastAsia" w:ascii="宋体" w:hAnsi="宋体" w:cs="宋体"/>
                <w:szCs w:val="21"/>
                <w:lang w:val="en-US" w:eastAsia="zh-CN"/>
              </w:rPr>
              <w:t>1、</w:t>
            </w:r>
            <w:r>
              <w:rPr>
                <w:rFonts w:hint="eastAsia"/>
                <w:szCs w:val="21"/>
              </w:rPr>
              <w:t>搅拌站</w:t>
            </w:r>
            <w:r>
              <w:rPr>
                <w:rFonts w:hint="eastAsia" w:ascii="宋体" w:hAnsi="宋体"/>
                <w:szCs w:val="21"/>
              </w:rPr>
              <w:t>固废到处堆放</w:t>
            </w:r>
            <w:r>
              <w:rPr>
                <w:rFonts w:hint="eastAsia" w:ascii="宋体" w:hAnsi="宋体" w:cs="宋体"/>
                <w:szCs w:val="21"/>
              </w:rPr>
              <w:t>不符合</w:t>
            </w:r>
            <w:r>
              <w:rPr>
                <w:rFonts w:hint="eastAsia" w:ascii="宋体" w:hAnsi="宋体"/>
                <w:sz w:val="24"/>
                <w:lang w:val="en-US" w:eastAsia="zh-CN"/>
              </w:rPr>
              <w:t>GB/T24</w:t>
            </w:r>
            <w:r>
              <w:rPr>
                <w:rFonts w:hint="eastAsia" w:ascii="宋体" w:hAnsi="宋体"/>
                <w:sz w:val="24"/>
              </w:rPr>
              <w:t>0</w:t>
            </w:r>
            <w:r>
              <w:rPr>
                <w:rFonts w:hint="eastAsia" w:ascii="宋体" w:hAnsi="宋体"/>
                <w:sz w:val="24"/>
                <w:lang w:val="en-US" w:eastAsia="zh-CN"/>
              </w:rPr>
              <w:t>0</w:t>
            </w:r>
            <w:r>
              <w:rPr>
                <w:rFonts w:hint="eastAsia" w:ascii="宋体" w:hAnsi="宋体"/>
                <w:sz w:val="24"/>
              </w:rPr>
              <w:t>1-20</w:t>
            </w:r>
            <w:r>
              <w:rPr>
                <w:rFonts w:hint="eastAsia" w:ascii="宋体" w:hAnsi="宋体"/>
                <w:sz w:val="24"/>
                <w:lang w:val="en-US" w:eastAsia="zh-CN"/>
              </w:rPr>
              <w:t>16</w:t>
            </w:r>
            <w:r>
              <w:rPr>
                <w:rFonts w:hint="eastAsia"/>
                <w:szCs w:val="21"/>
              </w:rPr>
              <w:t>标准</w:t>
            </w:r>
            <w:r>
              <w:rPr>
                <w:szCs w:val="21"/>
              </w:rPr>
              <w:t>8.1</w:t>
            </w:r>
            <w:r>
              <w:rPr>
                <w:rFonts w:hint="eastAsia"/>
                <w:szCs w:val="21"/>
              </w:rPr>
              <w:t>条款</w:t>
            </w:r>
            <w:r>
              <w:rPr>
                <w:rFonts w:hint="eastAsia"/>
                <w:szCs w:val="21"/>
                <w:lang w:eastAsia="zh-CN"/>
              </w:rPr>
              <w:t>；</w:t>
            </w:r>
            <w:r>
              <w:rPr>
                <w:rFonts w:hint="eastAsia"/>
                <w:szCs w:val="21"/>
                <w:lang w:val="en-US" w:eastAsia="zh-CN"/>
              </w:rPr>
              <w:t>2、电线裸露在外，不符合 GB/T45001:2020标准8.1条款；3、销售部没有合同评审记录</w:t>
            </w:r>
            <w:r>
              <w:rPr>
                <w:rFonts w:hint="eastAsia"/>
                <w:szCs w:val="21"/>
              </w:rPr>
              <w:t>不符合</w:t>
            </w:r>
            <w:r>
              <w:rPr>
                <w:rFonts w:hint="eastAsia" w:ascii="宋体" w:hAnsi="宋体"/>
                <w:sz w:val="24"/>
                <w:lang w:val="en-US" w:eastAsia="zh-CN"/>
              </w:rPr>
              <w:t>GB/T19</w:t>
            </w:r>
            <w:r>
              <w:rPr>
                <w:rFonts w:hint="eastAsia" w:ascii="宋体" w:hAnsi="宋体"/>
                <w:sz w:val="24"/>
              </w:rPr>
              <w:t>0</w:t>
            </w:r>
            <w:r>
              <w:rPr>
                <w:rFonts w:hint="eastAsia" w:ascii="宋体" w:hAnsi="宋体"/>
                <w:sz w:val="24"/>
                <w:lang w:val="en-US" w:eastAsia="zh-CN"/>
              </w:rPr>
              <w:t>0</w:t>
            </w:r>
            <w:r>
              <w:rPr>
                <w:rFonts w:hint="eastAsia" w:ascii="宋体" w:hAnsi="宋体"/>
                <w:sz w:val="24"/>
              </w:rPr>
              <w:t>1-20</w:t>
            </w:r>
            <w:r>
              <w:rPr>
                <w:rFonts w:hint="eastAsia" w:ascii="宋体" w:hAnsi="宋体"/>
                <w:sz w:val="24"/>
                <w:lang w:val="en-US" w:eastAsia="zh-CN"/>
              </w:rPr>
              <w:t>16</w:t>
            </w:r>
            <w:r>
              <w:rPr>
                <w:rFonts w:hint="eastAsia"/>
                <w:szCs w:val="21"/>
              </w:rPr>
              <w:t>标准</w:t>
            </w:r>
            <w:r>
              <w:rPr>
                <w:szCs w:val="21"/>
              </w:rPr>
              <w:t>8.</w:t>
            </w:r>
            <w:r>
              <w:rPr>
                <w:rFonts w:hint="eastAsia"/>
                <w:szCs w:val="21"/>
                <w:lang w:val="en-US" w:eastAsia="zh-CN"/>
              </w:rPr>
              <w:t>2.3</w:t>
            </w:r>
            <w:r>
              <w:rPr>
                <w:rFonts w:hint="eastAsia"/>
                <w:szCs w:val="21"/>
              </w:rPr>
              <w:t>条款的要求</w:t>
            </w:r>
            <w:r>
              <w:rPr>
                <w:rFonts w:hint="eastAsia" w:ascii="宋体" w:hAnsi="宋体" w:cs="宋体"/>
                <w:szCs w:val="21"/>
                <w:lang w:eastAsia="zh-CN"/>
              </w:rPr>
              <w:t>；</w:t>
            </w:r>
            <w:r>
              <w:rPr>
                <w:rFonts w:hint="eastAsia" w:ascii="宋体" w:hAnsi="宋体" w:cs="宋体"/>
                <w:szCs w:val="21"/>
                <w:lang w:val="en-US" w:eastAsia="zh-CN"/>
              </w:rPr>
              <w:t>4、未</w:t>
            </w:r>
            <w:r>
              <w:rPr>
                <w:rFonts w:hint="eastAsia"/>
                <w:szCs w:val="21"/>
              </w:rPr>
              <w:t>发现</w:t>
            </w:r>
            <w:r>
              <w:rPr>
                <w:rFonts w:hint="eastAsia"/>
                <w:szCs w:val="21"/>
                <w:lang w:val="en-US" w:eastAsia="zh-CN"/>
              </w:rPr>
              <w:t>合格供应商评审记录</w:t>
            </w:r>
            <w:r>
              <w:rPr>
                <w:rFonts w:hint="eastAsia"/>
                <w:szCs w:val="21"/>
              </w:rPr>
              <w:t>不符合</w:t>
            </w:r>
            <w:r>
              <w:rPr>
                <w:rFonts w:hint="eastAsia" w:ascii="宋体" w:hAnsi="宋体"/>
                <w:sz w:val="24"/>
                <w:lang w:val="en-US" w:eastAsia="zh-CN"/>
              </w:rPr>
              <w:t>GB/T19</w:t>
            </w:r>
            <w:r>
              <w:rPr>
                <w:rFonts w:hint="eastAsia" w:ascii="宋体" w:hAnsi="宋体"/>
                <w:sz w:val="24"/>
              </w:rPr>
              <w:t>0</w:t>
            </w:r>
            <w:r>
              <w:rPr>
                <w:rFonts w:hint="eastAsia" w:ascii="宋体" w:hAnsi="宋体"/>
                <w:sz w:val="24"/>
                <w:lang w:val="en-US" w:eastAsia="zh-CN"/>
              </w:rPr>
              <w:t>0</w:t>
            </w:r>
            <w:r>
              <w:rPr>
                <w:rFonts w:hint="eastAsia" w:ascii="宋体" w:hAnsi="宋体"/>
                <w:sz w:val="24"/>
              </w:rPr>
              <w:t>1-20</w:t>
            </w:r>
            <w:r>
              <w:rPr>
                <w:rFonts w:hint="eastAsia" w:ascii="宋体" w:hAnsi="宋体"/>
                <w:sz w:val="24"/>
                <w:lang w:val="en-US" w:eastAsia="zh-CN"/>
              </w:rPr>
              <w:t>16</w:t>
            </w:r>
            <w:r>
              <w:rPr>
                <w:rFonts w:hint="eastAsia"/>
                <w:szCs w:val="21"/>
              </w:rPr>
              <w:t>标准</w:t>
            </w:r>
            <w:r>
              <w:rPr>
                <w:szCs w:val="21"/>
              </w:rPr>
              <w:t>8.</w:t>
            </w:r>
            <w:r>
              <w:rPr>
                <w:rFonts w:hint="eastAsia"/>
                <w:szCs w:val="21"/>
                <w:lang w:val="en-US" w:eastAsia="zh-CN"/>
              </w:rPr>
              <w:t>4</w:t>
            </w:r>
            <w:r>
              <w:rPr>
                <w:rFonts w:hint="eastAsia"/>
                <w:szCs w:val="21"/>
              </w:rPr>
              <w:t>条款的要求</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ascii="宋体" w:hAnsi="宋体" w:cs="宋体"/>
                <w:szCs w:val="21"/>
              </w:rPr>
            </w:pPr>
            <w:r>
              <w:rPr>
                <w:rFonts w:hint="eastAsia" w:ascii="宋体" w:hAnsi="宋体" w:cs="宋体"/>
                <w:szCs w:val="21"/>
              </w:rPr>
              <w:t>审核结论：综合来看，这次内审是比较成功的审核，同时也发现我公司的质量/环境/安全管理体系运行基本是正常的、有效的，已具备（依据GB/T19001-2016 、GB/T24001-2016、GB/T45001-2020）申请第三方认证的条件。</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058"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szCs w:val="21"/>
              </w:rPr>
            </w:pPr>
          </w:p>
        </w:tc>
        <w:tc>
          <w:tcPr>
            <w:tcW w:w="10596"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w:t>
            </w:r>
            <w:r>
              <w:rPr>
                <w:rFonts w:hint="eastAsia"/>
                <w:szCs w:val="21"/>
                <w:lang w:eastAsia="zh-CN"/>
              </w:rPr>
              <w:t>《</w:t>
            </w:r>
            <w:r>
              <w:rPr>
                <w:rFonts w:hint="eastAsia"/>
                <w:szCs w:val="21"/>
              </w:rPr>
              <w:t>纠正措施控制程序</w:t>
            </w:r>
            <w:r>
              <w:rPr>
                <w:rFonts w:hint="eastAsia"/>
                <w:szCs w:val="21"/>
                <w:lang w:eastAsia="zh-CN"/>
              </w:rPr>
              <w:t>》、《</w:t>
            </w:r>
            <w:r>
              <w:rPr>
                <w:rFonts w:hint="eastAsia" w:ascii="宋体" w:hAnsi="宋体" w:eastAsia="宋体" w:cs="宋体"/>
                <w:color w:val="auto"/>
                <w:sz w:val="21"/>
                <w:szCs w:val="21"/>
                <w:highlight w:val="none"/>
              </w:rPr>
              <w:t>预防措施控制程序</w:t>
            </w:r>
            <w:r>
              <w:rPr>
                <w:rFonts w:hint="eastAsia" w:ascii="宋体" w:hAnsi="宋体" w:cs="宋体"/>
                <w:color w:val="auto"/>
                <w:sz w:val="21"/>
                <w:szCs w:val="21"/>
                <w:highlight w:val="none"/>
                <w:lang w:eastAsia="zh-CN"/>
              </w:rPr>
              <w:t>》、</w:t>
            </w:r>
            <w:r>
              <w:rPr>
                <w:rFonts w:hint="eastAsia"/>
                <w:szCs w:val="21"/>
              </w:rPr>
              <w:t>《</w:t>
            </w:r>
            <w:r>
              <w:rPr>
                <w:rFonts w:hint="eastAsia" w:ascii="宋体" w:hAnsi="宋体" w:eastAsia="宋体" w:cs="宋体"/>
                <w:strike w:val="0"/>
                <w:dstrike w:val="0"/>
                <w:color w:val="auto"/>
                <w:sz w:val="21"/>
                <w:szCs w:val="21"/>
                <w:highlight w:val="none"/>
              </w:rPr>
              <w:t>事件调查处理控制程序</w:t>
            </w:r>
            <w:r>
              <w:rPr>
                <w:rFonts w:hint="eastAsia"/>
                <w:szCs w:val="21"/>
              </w:rPr>
              <w:t>》等，通过分析实际存在的或潜在的不符合的原因，制定纠正和预防措施，并验证其效果，以防止不符合的发生／再发生，实现持续改进绩效的目的。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18"/>
              <w:rPr>
                <w:bCs w:val="0"/>
                <w:spacing w:val="0"/>
                <w:szCs w:val="21"/>
              </w:rPr>
            </w:pPr>
            <w:r>
              <w:rPr>
                <w:rFonts w:hint="eastAsia"/>
                <w:bCs w:val="0"/>
                <w:spacing w:val="0"/>
                <w:szCs w:val="21"/>
              </w:rPr>
              <w:t>查持续改进：</w:t>
            </w:r>
          </w:p>
          <w:p>
            <w:pPr>
              <w:pStyle w:val="18"/>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8"/>
              <w:ind w:firstLine="420" w:firstLineChars="200"/>
              <w:rPr>
                <w:bCs w:val="0"/>
                <w:spacing w:val="0"/>
                <w:szCs w:val="21"/>
              </w:rPr>
            </w:pPr>
            <w:r>
              <w:rPr>
                <w:rFonts w:hint="eastAsia"/>
                <w:bCs w:val="0"/>
                <w:spacing w:val="0"/>
                <w:szCs w:val="21"/>
              </w:rPr>
              <w:t>b. 通过数据分析、纠正、预防措施实施达到持续改进；</w:t>
            </w:r>
          </w:p>
          <w:p>
            <w:pPr>
              <w:pStyle w:val="18"/>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11"/>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22"/>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1581EA0"/>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1AF5C86"/>
    <w:rsid w:val="129F0DF1"/>
    <w:rsid w:val="15110FDA"/>
    <w:rsid w:val="155A19C5"/>
    <w:rsid w:val="17587C18"/>
    <w:rsid w:val="17B20018"/>
    <w:rsid w:val="18DB38B5"/>
    <w:rsid w:val="1A120A39"/>
    <w:rsid w:val="1AD215C7"/>
    <w:rsid w:val="1B2C7B1C"/>
    <w:rsid w:val="1E295883"/>
    <w:rsid w:val="1E565434"/>
    <w:rsid w:val="1E90527F"/>
    <w:rsid w:val="21747ECE"/>
    <w:rsid w:val="22017E7F"/>
    <w:rsid w:val="224458A6"/>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3E2EF6"/>
    <w:rsid w:val="38610411"/>
    <w:rsid w:val="38AA56C2"/>
    <w:rsid w:val="38E10519"/>
    <w:rsid w:val="39827C37"/>
    <w:rsid w:val="3A216455"/>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EBA7942"/>
    <w:rsid w:val="4F7F35B2"/>
    <w:rsid w:val="52B24340"/>
    <w:rsid w:val="5473149B"/>
    <w:rsid w:val="56311B54"/>
    <w:rsid w:val="590762DE"/>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74492E"/>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8681A0A"/>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6">
    <w:name w:val="Normal Indent"/>
    <w:basedOn w:val="1"/>
    <w:qFormat/>
    <w:uiPriority w:val="0"/>
    <w:pPr>
      <w:adjustRightInd w:val="0"/>
      <w:spacing w:line="360" w:lineRule="atLeast"/>
      <w:ind w:left="480"/>
      <w:textAlignment w:val="baseline"/>
    </w:pPr>
    <w:rPr>
      <w:kern w:val="0"/>
    </w:rPr>
  </w:style>
  <w:style w:type="paragraph" w:styleId="7">
    <w:name w:val="Body Text Indent"/>
    <w:basedOn w:val="1"/>
    <w:qFormat/>
    <w:uiPriority w:val="0"/>
    <w:pPr>
      <w:ind w:firstLine="560" w:firstLineChars="200"/>
    </w:pPr>
    <w:rPr>
      <w:rFonts w:ascii="宋体" w:hAnsi="宋体"/>
      <w:color w:val="FF0000"/>
      <w:sz w:val="28"/>
    </w:rPr>
  </w:style>
  <w:style w:type="paragraph" w:styleId="8">
    <w:name w:val="toc 3"/>
    <w:basedOn w:val="1"/>
    <w:next w:val="1"/>
    <w:qFormat/>
    <w:uiPriority w:val="0"/>
    <w:pPr>
      <w:ind w:left="840" w:leftChars="400"/>
      <w:jc w:val="both"/>
    </w:pPr>
    <w:rPr>
      <w:rFonts w:ascii="Calibri" w:hAnsi="Calibri" w:eastAsia="宋体" w:cs="Calibri"/>
      <w:iCs/>
    </w:rPr>
  </w:style>
  <w:style w:type="paragraph" w:styleId="9">
    <w:name w:val="Plain Text"/>
    <w:basedOn w:val="1"/>
    <w:qFormat/>
    <w:uiPriority w:val="0"/>
    <w:rPr>
      <w:rFonts w:ascii="宋体" w:hAnsi="Courier New"/>
      <w:sz w:val="24"/>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unhideWhenUsed/>
    <w:qFormat/>
    <w:uiPriority w:val="99"/>
    <w:pPr>
      <w:spacing w:after="120"/>
      <w:ind w:left="420" w:leftChars="200"/>
    </w:pPr>
    <w:rPr>
      <w:sz w:val="16"/>
      <w:szCs w:val="16"/>
    </w:rPr>
  </w:style>
  <w:style w:type="paragraph" w:styleId="14">
    <w:name w:val="Body Text First Indent 2"/>
    <w:basedOn w:val="7"/>
    <w:qFormat/>
    <w:uiPriority w:val="0"/>
    <w:pPr>
      <w:ind w:firstLine="420"/>
      <w:jc w:val="left"/>
    </w:pPr>
    <w:rPr>
      <w:rFonts w:eastAsia="仿宋_GB2312"/>
      <w:color w:val="00000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qFormat/>
    <w:uiPriority w:val="0"/>
    <w:pPr>
      <w:spacing w:before="25" w:after="25"/>
    </w:pPr>
    <w:rPr>
      <w:bCs/>
      <w:spacing w:val="10"/>
    </w:rPr>
  </w:style>
  <w:style w:type="character" w:customStyle="1" w:styleId="19">
    <w:name w:val="页眉 字符"/>
    <w:basedOn w:val="17"/>
    <w:link w:val="12"/>
    <w:qFormat/>
    <w:uiPriority w:val="99"/>
    <w:rPr>
      <w:rFonts w:ascii="Times New Roman" w:hAnsi="Times New Roman" w:eastAsia="宋体" w:cs="Times New Roman"/>
      <w:sz w:val="18"/>
      <w:szCs w:val="18"/>
    </w:rPr>
  </w:style>
  <w:style w:type="character" w:customStyle="1" w:styleId="20">
    <w:name w:val="页脚 字符"/>
    <w:basedOn w:val="17"/>
    <w:link w:val="11"/>
    <w:qFormat/>
    <w:uiPriority w:val="99"/>
    <w:rPr>
      <w:rFonts w:ascii="Times New Roman" w:hAnsi="Times New Roman" w:eastAsia="宋体" w:cs="Times New Roman"/>
      <w:sz w:val="18"/>
      <w:szCs w:val="18"/>
    </w:rPr>
  </w:style>
  <w:style w:type="character" w:customStyle="1" w:styleId="21">
    <w:name w:val="批注框文本 字符"/>
    <w:basedOn w:val="17"/>
    <w:link w:val="10"/>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_Style 2"/>
    <w:basedOn w:val="1"/>
    <w:qFormat/>
    <w:uiPriority w:val="34"/>
    <w:pPr>
      <w:widowControl/>
      <w:ind w:firstLine="420" w:firstLineChars="200"/>
      <w:jc w:val="left"/>
    </w:pPr>
    <w:rPr>
      <w:kern w:val="0"/>
      <w:sz w:val="20"/>
      <w:lang w:eastAsia="en-US"/>
    </w:rPr>
  </w:style>
  <w:style w:type="character" w:customStyle="1" w:styleId="24">
    <w:name w:val="info-content-text"/>
    <w:qFormat/>
    <w:uiPriority w:val="0"/>
  </w:style>
  <w:style w:type="character" w:customStyle="1" w:styleId="25">
    <w:name w:val="标题 1 字符"/>
    <w:basedOn w:val="17"/>
    <w:link w:val="4"/>
    <w:qFormat/>
    <w:uiPriority w:val="0"/>
    <w:rPr>
      <w:b/>
      <w:bCs/>
      <w:kern w:val="44"/>
      <w:sz w:val="44"/>
      <w:szCs w:val="44"/>
    </w:rPr>
  </w:style>
  <w:style w:type="paragraph" w:styleId="26">
    <w:name w:val="List Paragraph"/>
    <w:basedOn w:val="1"/>
    <w:qFormat/>
    <w:uiPriority w:val="99"/>
    <w:pPr>
      <w:ind w:firstLine="420" w:firstLineChars="200"/>
    </w:pPr>
  </w:style>
  <w:style w:type="paragraph" w:customStyle="1" w:styleId="2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8">
    <w:name w:val="默认段落字体 Para Char Char Char1 Char"/>
    <w:basedOn w:val="1"/>
    <w:next w:val="1"/>
    <w:qFormat/>
    <w:uiPriority w:val="0"/>
    <w:pPr>
      <w:spacing w:line="240" w:lineRule="atLeast"/>
      <w:ind w:left="420" w:firstLine="420"/>
      <w:jc w:val="left"/>
    </w:pPr>
    <w:rPr>
      <w:szCs w:val="24"/>
    </w:rPr>
  </w:style>
  <w:style w:type="character" w:customStyle="1" w:styleId="29">
    <w:name w:val="正文文本缩进 3 字符"/>
    <w:basedOn w:val="17"/>
    <w:link w:val="13"/>
    <w:semiHidden/>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23</TotalTime>
  <ScaleCrop>false</ScaleCrop>
  <LinksUpToDate>false</LinksUpToDate>
  <CharactersWithSpaces>7787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2021-11-10T20:37:06Z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7D4B013820AC4FC2900CB2E128A06AF9</vt:lpwstr>
  </property>
</Properties>
</file>