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116"/>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noWrap w:val="0"/>
            <w:vAlign w:val="center"/>
          </w:tcPr>
          <w:p>
            <w:pPr>
              <w:rPr>
                <w:sz w:val="24"/>
                <w:szCs w:val="24"/>
              </w:rPr>
            </w:pPr>
            <w:r>
              <w:rPr>
                <w:rFonts w:hint="eastAsia"/>
                <w:sz w:val="24"/>
                <w:szCs w:val="24"/>
              </w:rPr>
              <w:t>涉及</w:t>
            </w:r>
          </w:p>
          <w:p>
            <w:r>
              <w:rPr>
                <w:rFonts w:hint="eastAsia"/>
                <w:sz w:val="24"/>
                <w:szCs w:val="24"/>
              </w:rPr>
              <w:t>条款</w:t>
            </w:r>
          </w:p>
        </w:tc>
        <w:tc>
          <w:tcPr>
            <w:tcW w:w="10116" w:type="dxa"/>
            <w:noWrap w:val="0"/>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val="en-US" w:eastAsia="zh-CN"/>
              </w:rPr>
              <w:t>生产</w:t>
            </w:r>
            <w:r>
              <w:rPr>
                <w:rFonts w:hint="eastAsia"/>
                <w:sz w:val="24"/>
                <w:szCs w:val="24"/>
              </w:rPr>
              <w:t>部   主管领导：</w:t>
            </w:r>
            <w:r>
              <w:rPr>
                <w:rFonts w:hint="eastAsia" w:ascii="宋体" w:hAnsi="宋体"/>
                <w:sz w:val="28"/>
                <w:szCs w:val="28"/>
              </w:rPr>
              <w:t>汪小桥</w:t>
            </w:r>
            <w:r>
              <w:rPr>
                <w:rFonts w:hint="eastAsia"/>
                <w:sz w:val="24"/>
                <w:szCs w:val="24"/>
              </w:rPr>
              <w:t xml:space="preserve">    陪同人员：</w:t>
            </w:r>
            <w:r>
              <w:rPr>
                <w:rFonts w:hint="eastAsia" w:ascii="宋体" w:hAnsi="宋体"/>
                <w:sz w:val="28"/>
                <w:szCs w:val="28"/>
                <w:lang w:val="en-US" w:eastAsia="zh-CN"/>
              </w:rPr>
              <w:t>陈金祥</w:t>
            </w:r>
          </w:p>
        </w:tc>
        <w:tc>
          <w:tcPr>
            <w:tcW w:w="1473" w:type="dxa"/>
            <w:vMerge w:val="restart"/>
            <w:noWrap w:val="0"/>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tc>
        <w:tc>
          <w:tcPr>
            <w:tcW w:w="960" w:type="dxa"/>
            <w:vMerge w:val="continue"/>
            <w:noWrap w:val="0"/>
            <w:vAlign w:val="center"/>
          </w:tcPr>
          <w:p/>
        </w:tc>
        <w:tc>
          <w:tcPr>
            <w:tcW w:w="10116" w:type="dxa"/>
            <w:noWrap w:val="0"/>
            <w:vAlign w:val="center"/>
          </w:tcPr>
          <w:p>
            <w:pPr>
              <w:spacing w:before="120"/>
              <w:rPr>
                <w:rFonts w:hint="default" w:eastAsia="宋体"/>
                <w:lang w:val="en-US" w:eastAsia="zh-CN"/>
              </w:rPr>
            </w:pPr>
            <w:r>
              <w:rPr>
                <w:rFonts w:hint="eastAsia"/>
                <w:sz w:val="24"/>
                <w:szCs w:val="24"/>
              </w:rPr>
              <w:t>审核员：</w:t>
            </w:r>
            <w:r>
              <w:rPr>
                <w:rFonts w:hint="eastAsia" w:ascii="宋体" w:hAnsi="宋体" w:eastAsia="宋体"/>
                <w:szCs w:val="21"/>
                <w:lang w:val="en-US" w:eastAsia="zh-CN"/>
              </w:rPr>
              <w:t xml:space="preserve">强兴 </w:t>
            </w:r>
            <w:r>
              <w:rPr>
                <w:rFonts w:hint="eastAsia"/>
                <w:sz w:val="20"/>
                <w:lang w:val="de-DE" w:eastAsia="zh-CN"/>
              </w:rPr>
              <w:t>潘荣君</w:t>
            </w:r>
            <w:r>
              <w:rPr>
                <w:rFonts w:hint="eastAsia"/>
                <w:sz w:val="24"/>
                <w:szCs w:val="24"/>
              </w:rPr>
              <w:t xml:space="preserve"> 审核时间：</w:t>
            </w:r>
            <w:r>
              <w:rPr>
                <w:rFonts w:ascii="楷体" w:hAnsi="楷体" w:eastAsia="楷体"/>
                <w:sz w:val="24"/>
                <w:szCs w:val="24"/>
              </w:rPr>
              <w:t>202</w:t>
            </w:r>
            <w:r>
              <w:rPr>
                <w:rFonts w:hint="eastAsia" w:ascii="楷体" w:hAnsi="楷体" w:eastAsia="楷体"/>
                <w:sz w:val="24"/>
                <w:szCs w:val="24"/>
                <w:lang w:val="en-US" w:eastAsia="zh-CN"/>
              </w:rPr>
              <w:t>1.11.7-11.8</w:t>
            </w:r>
          </w:p>
        </w:tc>
        <w:tc>
          <w:tcPr>
            <w:tcW w:w="1473"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tc>
        <w:tc>
          <w:tcPr>
            <w:tcW w:w="960" w:type="dxa"/>
            <w:vMerge w:val="continue"/>
            <w:noWrap w:val="0"/>
            <w:vAlign w:val="center"/>
          </w:tcPr>
          <w:p/>
        </w:tc>
        <w:tc>
          <w:tcPr>
            <w:tcW w:w="10116" w:type="dxa"/>
            <w:noWrap w:val="0"/>
            <w:vAlign w:val="center"/>
          </w:tcPr>
          <w:p>
            <w:pPr>
              <w:tabs>
                <w:tab w:val="left" w:pos="540"/>
                <w:tab w:val="left" w:pos="9540"/>
              </w:tabs>
              <w:spacing w:line="400" w:lineRule="exact"/>
              <w:ind w:right="40" w:rightChars="19"/>
              <w:rPr>
                <w:rFonts w:hint="eastAsia" w:ascii="宋体" w:hAnsi="宋体" w:eastAsia="宋体" w:cs="宋体"/>
                <w:sz w:val="21"/>
                <w:szCs w:val="21"/>
              </w:rPr>
            </w:pPr>
            <w:r>
              <w:rPr>
                <w:rFonts w:hint="eastAsia"/>
                <w:sz w:val="24"/>
                <w:szCs w:val="24"/>
              </w:rPr>
              <w:t>审核条款：</w:t>
            </w:r>
            <w:r>
              <w:rPr>
                <w:rFonts w:hint="eastAsia" w:ascii="宋体" w:hAnsi="宋体" w:cs="新宋体"/>
                <w:sz w:val="21"/>
                <w:szCs w:val="21"/>
              </w:rPr>
              <w:t>Q</w:t>
            </w:r>
            <w:r>
              <w:rPr>
                <w:rFonts w:hint="eastAsia" w:ascii="宋体" w:hAnsi="宋体" w:eastAsia="宋体" w:cs="宋体"/>
                <w:sz w:val="21"/>
                <w:szCs w:val="21"/>
              </w:rPr>
              <w:t>MS</w:t>
            </w:r>
            <w:r>
              <w:rPr>
                <w:rFonts w:hint="eastAsia" w:ascii="宋体" w:hAnsi="宋体" w:eastAsia="宋体" w:cs="宋体"/>
                <w:sz w:val="21"/>
                <w:szCs w:val="21"/>
                <w:lang w:eastAsia="zh-CN"/>
              </w:rPr>
              <w:t>：</w:t>
            </w:r>
            <w:r>
              <w:rPr>
                <w:rFonts w:hint="eastAsia" w:ascii="宋体" w:hAnsi="宋体" w:eastAsia="宋体" w:cs="宋体"/>
                <w:sz w:val="21"/>
                <w:szCs w:val="21"/>
              </w:rPr>
              <w:t>5.3岗位/职责 /权限；6.2质量目标及其实现的策划；7.1.3基础设施；7.1.4运作环境； 8.1运行策划和控制；</w:t>
            </w:r>
            <w:r>
              <w:rPr>
                <w:rFonts w:hint="eastAsia" w:ascii="宋体" w:hAnsi="宋体" w:eastAsia="宋体" w:cs="宋体"/>
                <w:sz w:val="21"/>
                <w:szCs w:val="21"/>
                <w:lang w:val="en-US" w:eastAsia="zh-CN"/>
              </w:rPr>
              <w:t>8.3</w:t>
            </w:r>
            <w:r>
              <w:rPr>
                <w:rFonts w:hint="eastAsia" w:ascii="宋体" w:hAnsi="宋体" w:eastAsia="宋体" w:cs="宋体"/>
                <w:sz w:val="21"/>
                <w:szCs w:val="21"/>
              </w:rPr>
              <w:t>产品和服务的设计和开发不适用确认； 8.5.1生产和服务提供的控制； 8.5.2标识和可追溯性；8.5.4防护；8.5.5交付后的活动；8.5.6更改控制；</w:t>
            </w:r>
          </w:p>
          <w:p>
            <w:pPr>
              <w:tabs>
                <w:tab w:val="left" w:pos="540"/>
                <w:tab w:val="left" w:pos="9540"/>
              </w:tabs>
              <w:spacing w:line="400" w:lineRule="exact"/>
              <w:ind w:right="40" w:rightChars="19"/>
              <w:rPr>
                <w:rFonts w:hint="eastAsia" w:ascii="宋体" w:hAnsi="宋体" w:eastAsia="宋体" w:cs="宋体"/>
                <w:sz w:val="21"/>
                <w:szCs w:val="21"/>
              </w:rPr>
            </w:pPr>
            <w:r>
              <w:rPr>
                <w:rFonts w:hint="eastAsia" w:ascii="宋体" w:hAnsi="宋体" w:eastAsia="宋体" w:cs="宋体"/>
                <w:sz w:val="21"/>
                <w:szCs w:val="21"/>
              </w:rPr>
              <w:t>EMS</w:t>
            </w:r>
            <w:r>
              <w:rPr>
                <w:rFonts w:hint="eastAsia" w:ascii="宋体" w:hAnsi="宋体" w:eastAsia="宋体" w:cs="宋体"/>
                <w:sz w:val="21"/>
                <w:szCs w:val="21"/>
                <w:lang w:eastAsia="zh-CN"/>
              </w:rPr>
              <w:t>：</w:t>
            </w:r>
            <w:r>
              <w:rPr>
                <w:rFonts w:hint="eastAsia" w:ascii="宋体" w:hAnsi="宋体" w:eastAsia="宋体" w:cs="宋体"/>
                <w:sz w:val="21"/>
                <w:szCs w:val="21"/>
              </w:rPr>
              <w:t>5.3组织的角色、职责和权限、6.1.2环境因素；6.2目标及其达成的策划；8.1运行策划和控制；8.2应急准备和响应</w:t>
            </w:r>
          </w:p>
          <w:p>
            <w:pPr>
              <w:spacing w:line="400" w:lineRule="exact"/>
              <w:rPr>
                <w:sz w:val="24"/>
                <w:szCs w:val="24"/>
              </w:rPr>
            </w:pPr>
            <w:r>
              <w:rPr>
                <w:rFonts w:hint="eastAsia" w:ascii="宋体" w:hAnsi="宋体" w:eastAsia="宋体" w:cs="宋体"/>
                <w:sz w:val="21"/>
                <w:szCs w:val="21"/>
              </w:rPr>
              <w:t>OHSMS</w:t>
            </w:r>
            <w:r>
              <w:rPr>
                <w:rFonts w:hint="eastAsia" w:ascii="宋体" w:hAnsi="宋体" w:eastAsia="宋体" w:cs="宋体"/>
                <w:sz w:val="21"/>
                <w:szCs w:val="21"/>
                <w:lang w:eastAsia="zh-CN"/>
              </w:rPr>
              <w:t>：</w:t>
            </w:r>
            <w:r>
              <w:rPr>
                <w:rFonts w:hint="eastAsia" w:ascii="宋体" w:hAnsi="宋体" w:eastAsia="宋体" w:cs="宋体"/>
                <w:sz w:val="21"/>
                <w:szCs w:val="21"/>
              </w:rPr>
              <w:t>5.3组织的角色、</w:t>
            </w:r>
            <w:r>
              <w:rPr>
                <w:rFonts w:hint="eastAsia" w:ascii="宋体" w:hAnsi="Times New Roman" w:eastAsia="宋体" w:cs="宋体"/>
                <w:szCs w:val="21"/>
                <w:lang w:val="en-US" w:eastAsia="zh-CN"/>
              </w:rPr>
              <w:t>职责</w:t>
            </w:r>
            <w:r>
              <w:rPr>
                <w:rFonts w:hint="eastAsia" w:ascii="宋体" w:hAnsi="宋体" w:eastAsia="宋体" w:cs="宋体"/>
                <w:sz w:val="21"/>
                <w:szCs w:val="21"/>
              </w:rPr>
              <w:t>和权限、6.1.2环境因素；6.2目标及其达成的策划；8.1运行策划和控制；8.2应急准备和响应；</w:t>
            </w:r>
          </w:p>
        </w:tc>
        <w:tc>
          <w:tcPr>
            <w:tcW w:w="1473"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noWrap w:val="0"/>
            <w:vAlign w:val="top"/>
          </w:tcPr>
          <w:p>
            <w:pPr>
              <w:adjustRightInd w:val="0"/>
              <w:snapToGrid w:val="0"/>
              <w:rPr>
                <w:rFonts w:ascii="宋体" w:hAnsi="宋体" w:cs="新宋体"/>
                <w:szCs w:val="21"/>
              </w:rPr>
            </w:pPr>
            <w:r>
              <w:rPr>
                <w:rFonts w:hint="eastAsia" w:ascii="宋体" w:hAnsi="宋体" w:cs="新宋体"/>
                <w:szCs w:val="21"/>
              </w:rPr>
              <w:t>组织的角色、职责和权限</w:t>
            </w:r>
          </w:p>
          <w:p>
            <w:pPr>
              <w:adjustRightInd w:val="0"/>
              <w:snapToGrid w:val="0"/>
              <w:rPr>
                <w:rFonts w:ascii="宋体" w:hAnsi="宋体" w:cs="新宋体"/>
                <w:szCs w:val="21"/>
              </w:rPr>
            </w:pPr>
          </w:p>
        </w:tc>
        <w:tc>
          <w:tcPr>
            <w:tcW w:w="960" w:type="dxa"/>
            <w:noWrap w:val="0"/>
            <w:vAlign w:val="top"/>
          </w:tcPr>
          <w:p>
            <w:pPr>
              <w:tabs>
                <w:tab w:val="center" w:pos="3169"/>
              </w:tabs>
              <w:spacing w:line="400" w:lineRule="exact"/>
              <w:rPr>
                <w:rFonts w:ascii="宋体" w:hAnsi="宋体" w:cs="宋体"/>
                <w:szCs w:val="21"/>
              </w:rPr>
            </w:pPr>
            <w:r>
              <w:rPr>
                <w:rFonts w:hint="eastAsia" w:ascii="宋体" w:hAnsi="宋体" w:cs="宋体"/>
                <w:szCs w:val="21"/>
              </w:rPr>
              <w:t>QE</w:t>
            </w:r>
            <w:r>
              <w:rPr>
                <w:rFonts w:hint="eastAsia" w:ascii="宋体" w:hAnsi="宋体" w:cs="宋体"/>
                <w:szCs w:val="21"/>
                <w:lang w:val="en-US" w:eastAsia="zh-CN"/>
              </w:rPr>
              <w:t>0</w:t>
            </w:r>
            <w:r>
              <w:rPr>
                <w:rFonts w:hint="eastAsia" w:ascii="宋体" w:hAnsi="宋体" w:cs="宋体"/>
                <w:szCs w:val="21"/>
              </w:rPr>
              <w:t xml:space="preserve">5.3； </w:t>
            </w:r>
          </w:p>
          <w:p>
            <w:pPr>
              <w:rPr>
                <w:rFonts w:ascii="宋体" w:hAnsi="宋体" w:cs="新宋体"/>
                <w:szCs w:val="21"/>
              </w:rPr>
            </w:pPr>
          </w:p>
        </w:tc>
        <w:tc>
          <w:tcPr>
            <w:tcW w:w="10116" w:type="dxa"/>
            <w:noWrap w:val="0"/>
            <w:vAlign w:val="top"/>
          </w:tcPr>
          <w:p>
            <w:pPr>
              <w:spacing w:line="400" w:lineRule="exact"/>
              <w:rPr>
                <w:rFonts w:ascii="宋体" w:cs="宋体"/>
                <w:szCs w:val="21"/>
              </w:rPr>
            </w:pPr>
            <w:r>
              <w:rPr>
                <w:rFonts w:hint="eastAsia" w:ascii="宋体" w:cs="宋体"/>
                <w:szCs w:val="21"/>
              </w:rPr>
              <w:t>在《部门职责》中规定</w:t>
            </w:r>
            <w:r>
              <w:rPr>
                <w:rFonts w:hint="eastAsia" w:ascii="宋体" w:cs="宋体"/>
                <w:szCs w:val="21"/>
                <w:lang w:val="en-US" w:eastAsia="zh-CN"/>
              </w:rPr>
              <w:t>了主要</w:t>
            </w:r>
            <w:r>
              <w:rPr>
                <w:rFonts w:hint="eastAsia" w:ascii="宋体" w:cs="宋体"/>
                <w:szCs w:val="21"/>
              </w:rPr>
              <w:t>职责和权限，以确保部门工作的展开和实施：</w:t>
            </w:r>
          </w:p>
          <w:p>
            <w:pPr>
              <w:spacing w:line="240" w:lineRule="auto"/>
              <w:ind w:firstLine="420" w:firstLineChars="200"/>
              <w:rPr>
                <w:rFonts w:hint="eastAsia" w:ascii="宋体" w:hAnsi="宋体"/>
                <w:sz w:val="21"/>
                <w:szCs w:val="21"/>
              </w:rPr>
            </w:pPr>
            <w:r>
              <w:rPr>
                <w:rFonts w:hint="eastAsia" w:ascii="宋体" w:hAnsi="宋体"/>
                <w:sz w:val="21"/>
                <w:szCs w:val="21"/>
              </w:rPr>
              <w:t>1)负责对生产全过程进行管理和协调,编制生产计划，合理安排生产调度；</w:t>
            </w:r>
          </w:p>
          <w:p>
            <w:pPr>
              <w:spacing w:line="240" w:lineRule="auto"/>
              <w:ind w:firstLine="420" w:firstLineChars="200"/>
              <w:rPr>
                <w:rFonts w:hint="eastAsia" w:ascii="宋体" w:hAnsi="宋体"/>
                <w:sz w:val="21"/>
                <w:szCs w:val="21"/>
              </w:rPr>
            </w:pPr>
            <w:r>
              <w:rPr>
                <w:rFonts w:hint="eastAsia" w:ascii="宋体" w:hAnsi="宋体"/>
                <w:sz w:val="21"/>
                <w:szCs w:val="21"/>
              </w:rPr>
              <w:t>2)负责对生产现场的全面考察（包括区域环境、交通道路、现场供电、供水、生产人员操作的熟练程度等），并根据产品供应情况和用户要求，编制生产供应方案；</w:t>
            </w:r>
          </w:p>
          <w:p>
            <w:pPr>
              <w:spacing w:line="240" w:lineRule="auto"/>
              <w:ind w:firstLine="420" w:firstLineChars="200"/>
              <w:rPr>
                <w:rFonts w:hint="eastAsia" w:ascii="宋体" w:hAnsi="宋体"/>
                <w:sz w:val="21"/>
                <w:szCs w:val="21"/>
              </w:rPr>
            </w:pPr>
            <w:r>
              <w:rPr>
                <w:rFonts w:hint="eastAsia" w:ascii="宋体" w:hAnsi="宋体"/>
                <w:sz w:val="21"/>
                <w:szCs w:val="21"/>
              </w:rPr>
              <w:t>3)全面掌握生产情况，合理调度，及时应变，并按照先重点后一般的原则，妥善安排生产计划与现场调度工作，保证生产顺利进行；</w:t>
            </w:r>
          </w:p>
          <w:p>
            <w:pPr>
              <w:spacing w:line="240" w:lineRule="auto"/>
              <w:ind w:firstLine="420" w:firstLineChars="200"/>
              <w:rPr>
                <w:rFonts w:hint="eastAsia" w:ascii="宋体" w:hAnsi="宋体"/>
                <w:sz w:val="21"/>
                <w:szCs w:val="21"/>
              </w:rPr>
            </w:pPr>
            <w:r>
              <w:rPr>
                <w:rFonts w:hint="eastAsia" w:ascii="宋体" w:hAnsi="宋体"/>
                <w:sz w:val="21"/>
                <w:szCs w:val="21"/>
              </w:rPr>
              <w:t>4)协助相关部门共同处理在生产、调度、运输等各过程中影响产品的质量和供应量等问题；</w:t>
            </w:r>
          </w:p>
          <w:p>
            <w:pPr>
              <w:spacing w:line="240" w:lineRule="auto"/>
              <w:ind w:firstLine="420" w:firstLineChars="200"/>
              <w:rPr>
                <w:rFonts w:hint="eastAsia" w:ascii="宋体" w:hAnsi="宋体"/>
                <w:sz w:val="21"/>
                <w:szCs w:val="21"/>
              </w:rPr>
            </w:pPr>
            <w:r>
              <w:rPr>
                <w:rFonts w:hint="eastAsia" w:ascii="宋体" w:hAnsi="宋体"/>
                <w:sz w:val="21"/>
                <w:szCs w:val="21"/>
              </w:rPr>
              <w:t>5)做好生产现场的调度、现场服务管理工作，并根据生产现场出现的问题与车间变化的情况（包括产品质量变化等）及时进行处理，并进行信息反馈；</w:t>
            </w:r>
          </w:p>
          <w:p>
            <w:pPr>
              <w:spacing w:line="240" w:lineRule="auto"/>
              <w:ind w:firstLine="420" w:firstLineChars="200"/>
              <w:rPr>
                <w:rFonts w:hint="eastAsia" w:ascii="宋体" w:hAnsi="宋体"/>
                <w:sz w:val="21"/>
                <w:szCs w:val="21"/>
              </w:rPr>
            </w:pPr>
            <w:r>
              <w:rPr>
                <w:rFonts w:hint="eastAsia" w:ascii="宋体" w:hAnsi="宋体"/>
                <w:sz w:val="21"/>
                <w:szCs w:val="21"/>
              </w:rPr>
              <w:t>6)</w:t>
            </w:r>
            <w:r>
              <w:rPr>
                <w:rFonts w:hint="eastAsia" w:ascii="宋体" w:hAnsi="宋体"/>
                <w:sz w:val="21"/>
                <w:szCs w:val="21"/>
                <w:lang w:val="en-US" w:eastAsia="zh-CN"/>
              </w:rPr>
              <w:t>负责车队的调度、管理工作</w:t>
            </w:r>
            <w:r>
              <w:rPr>
                <w:rFonts w:hint="eastAsia" w:ascii="宋体" w:hAnsi="宋体"/>
                <w:sz w:val="21"/>
                <w:szCs w:val="21"/>
              </w:rPr>
              <w:t>。</w:t>
            </w:r>
          </w:p>
          <w:p>
            <w:pPr>
              <w:spacing w:line="240" w:lineRule="auto"/>
              <w:ind w:firstLine="420" w:firstLineChars="200"/>
              <w:rPr>
                <w:rFonts w:hint="eastAsia" w:ascii="宋体" w:hAnsi="宋体"/>
                <w:sz w:val="21"/>
                <w:szCs w:val="21"/>
              </w:rPr>
            </w:pPr>
            <w:r>
              <w:rPr>
                <w:rFonts w:hint="eastAsia" w:ascii="宋体" w:hAnsi="宋体"/>
                <w:sz w:val="21"/>
                <w:szCs w:val="21"/>
              </w:rPr>
              <w:t>7)负责对本系统中的人员教育和管理工作，不断提高人员的质量意识和素质，做好生产过程中与其他部门的配合接口工作；</w:t>
            </w:r>
          </w:p>
          <w:p>
            <w:pPr>
              <w:spacing w:line="240" w:lineRule="auto"/>
              <w:ind w:firstLine="420" w:firstLineChars="200"/>
              <w:rPr>
                <w:rFonts w:hint="eastAsia" w:ascii="宋体" w:hAnsi="宋体"/>
                <w:sz w:val="21"/>
                <w:szCs w:val="21"/>
              </w:rPr>
            </w:pPr>
            <w:r>
              <w:rPr>
                <w:rFonts w:hint="eastAsia" w:ascii="宋体" w:hAnsi="宋体"/>
                <w:sz w:val="21"/>
                <w:szCs w:val="21"/>
              </w:rPr>
              <w:t>8)负责对全公司机械设备的管理、维修、修理工作，并制定相应的工作程序和质量计划。对设备的购置、修理的经济成本负责；</w:t>
            </w:r>
          </w:p>
          <w:p>
            <w:pPr>
              <w:snapToGrid w:val="0"/>
              <w:spacing w:line="240" w:lineRule="auto"/>
              <w:ind w:firstLine="420" w:firstLineChars="200"/>
              <w:rPr>
                <w:rFonts w:hint="eastAsia" w:ascii="宋体" w:hAnsi="宋体"/>
                <w:sz w:val="21"/>
                <w:szCs w:val="21"/>
              </w:rPr>
            </w:pPr>
            <w:r>
              <w:rPr>
                <w:rFonts w:hint="eastAsia" w:ascii="宋体" w:hAnsi="宋体"/>
                <w:sz w:val="21"/>
                <w:szCs w:val="21"/>
              </w:rPr>
              <w:t>9）负责组织对公司环境因素及危险因素的识别和方案制定、控制。</w:t>
            </w:r>
          </w:p>
          <w:p>
            <w:pPr>
              <w:snapToGrid w:val="0"/>
              <w:spacing w:line="240" w:lineRule="auto"/>
              <w:ind w:firstLine="420" w:firstLineChars="200"/>
              <w:rPr>
                <w:rFonts w:hint="eastAsia" w:ascii="宋体" w:hAnsi="宋体"/>
                <w:sz w:val="21"/>
                <w:szCs w:val="21"/>
              </w:rPr>
            </w:pPr>
            <w:r>
              <w:rPr>
                <w:rFonts w:hint="eastAsia" w:ascii="宋体" w:hAnsi="宋体"/>
                <w:sz w:val="21"/>
                <w:szCs w:val="21"/>
              </w:rPr>
              <w:t>10）落实公司管理方案及目标。</w:t>
            </w:r>
          </w:p>
          <w:p>
            <w:pPr>
              <w:spacing w:line="240" w:lineRule="auto"/>
              <w:ind w:firstLine="420" w:firstLineChars="200"/>
              <w:rPr>
                <w:rFonts w:hint="eastAsia" w:ascii="宋体" w:hAnsi="宋体"/>
                <w:sz w:val="21"/>
                <w:szCs w:val="21"/>
              </w:rPr>
            </w:pPr>
            <w:r>
              <w:rPr>
                <w:rFonts w:hint="eastAsia" w:ascii="宋体" w:hAnsi="宋体"/>
                <w:sz w:val="21"/>
                <w:szCs w:val="21"/>
              </w:rPr>
              <w:t>13)及时了解与掌握生产质量信息，并经常深入现场，查看原材料堆场的各种材料质量及化验室称重计量等情况，预防产品质量隐性问题的发生。同时应赴现场协助车间按有关标准要求做好产品试样的制作与分析工作；</w:t>
            </w:r>
          </w:p>
          <w:p>
            <w:pPr>
              <w:spacing w:line="400" w:lineRule="exact"/>
              <w:ind w:firstLine="315" w:firstLineChars="150"/>
              <w:rPr>
                <w:rFonts w:ascii="宋体" w:hAnsi="宋体"/>
                <w:szCs w:val="21"/>
              </w:rPr>
            </w:pPr>
            <w:r>
              <w:rPr>
                <w:rFonts w:hint="eastAsia" w:ascii="宋体" w:hAnsi="宋体"/>
                <w:szCs w:val="21"/>
              </w:rPr>
              <w:t>………</w:t>
            </w:r>
          </w:p>
          <w:p>
            <w:pPr>
              <w:widowControl/>
              <w:jc w:val="left"/>
              <w:rPr>
                <w:rFonts w:ascii="宋体" w:hAnsi="宋体" w:cs="宋体"/>
                <w:szCs w:val="21"/>
              </w:rPr>
            </w:pPr>
            <w:r>
              <w:rPr>
                <w:rFonts w:hint="eastAsia" w:ascii="宋体" w:hAnsi="宋体"/>
                <w:szCs w:val="21"/>
              </w:rPr>
              <w:t>部门负责人熟悉本部门职责。</w:t>
            </w:r>
          </w:p>
        </w:tc>
        <w:tc>
          <w:tcPr>
            <w:tcW w:w="1473" w:type="dxa"/>
            <w:noWrap w:val="0"/>
            <w:vAlign w:val="top"/>
          </w:tcPr>
          <w:p>
            <w:pPr>
              <w:rPr>
                <w:rFonts w:hint="default" w:eastAsia="宋体"/>
                <w:lang w:val="en-US" w:eastAsia="zh-CN"/>
              </w:rPr>
            </w:pPr>
            <w:r>
              <w:rPr>
                <w:rFonts w:hint="eastAsia"/>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2160" w:type="dxa"/>
            <w:noWrap w:val="0"/>
            <w:vAlign w:val="top"/>
          </w:tcPr>
          <w:p>
            <w:pPr>
              <w:rPr>
                <w:rFonts w:ascii="宋体" w:hAnsi="宋体" w:cs="新宋体"/>
                <w:szCs w:val="21"/>
              </w:rPr>
            </w:pPr>
            <w:r>
              <w:rPr>
                <w:rFonts w:hint="eastAsia" w:ascii="楷体" w:hAnsi="楷体" w:eastAsia="楷体" w:cs="Arial"/>
                <w:sz w:val="24"/>
                <w:szCs w:val="24"/>
              </w:rPr>
              <w:t>环境因素</w:t>
            </w:r>
            <w:r>
              <w:rPr>
                <w:rFonts w:ascii="楷体" w:hAnsi="楷体" w:eastAsia="楷体" w:cs="Arial"/>
                <w:sz w:val="24"/>
                <w:szCs w:val="24"/>
              </w:rPr>
              <w:t>/</w:t>
            </w:r>
            <w:r>
              <w:rPr>
                <w:rFonts w:hint="eastAsia" w:ascii="楷体" w:hAnsi="楷体" w:eastAsia="楷体" w:cs="Arial"/>
                <w:sz w:val="24"/>
                <w:szCs w:val="24"/>
              </w:rPr>
              <w:t>危险源辨识与评价</w:t>
            </w:r>
          </w:p>
        </w:tc>
        <w:tc>
          <w:tcPr>
            <w:tcW w:w="960" w:type="dxa"/>
            <w:noWrap w:val="0"/>
            <w:vAlign w:val="top"/>
          </w:tcPr>
          <w:p>
            <w:pPr>
              <w:adjustRightInd w:val="0"/>
              <w:snapToGrid w:val="0"/>
              <w:jc w:val="cente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O</w:t>
            </w:r>
            <w:r>
              <w:rPr>
                <w:rFonts w:hint="eastAsia" w:ascii="宋体" w:hAnsi="宋体" w:cs="新宋体"/>
                <w:szCs w:val="21"/>
              </w:rPr>
              <w:t>6.1.2</w:t>
            </w:r>
          </w:p>
        </w:tc>
        <w:tc>
          <w:tcPr>
            <w:tcW w:w="10116" w:type="dxa"/>
            <w:noWrap w:val="0"/>
            <w:vAlign w:val="top"/>
          </w:tcPr>
          <w:p>
            <w:pPr>
              <w:autoSpaceDE w:val="0"/>
              <w:autoSpaceDN w:val="0"/>
              <w:adjustRightInd w:val="0"/>
              <w:spacing w:line="400" w:lineRule="atLeast"/>
              <w:ind w:firstLine="360"/>
              <w:jc w:val="left"/>
              <w:rPr>
                <w:rFonts w:hint="eastAsia" w:ascii="宋体"/>
                <w:color w:val="000000"/>
                <w:kern w:val="0"/>
                <w:szCs w:val="21"/>
              </w:rPr>
            </w:pPr>
            <w:r>
              <w:rPr>
                <w:rFonts w:hint="eastAsia" w:ascii="宋体"/>
                <w:color w:val="000000"/>
                <w:kern w:val="0"/>
                <w:szCs w:val="21"/>
              </w:rPr>
              <w:t>查，依据</w:t>
            </w:r>
            <w:r>
              <w:rPr>
                <w:rFonts w:hint="eastAsia" w:ascii="宋体" w:hAnsi="Times New Roman" w:eastAsia="宋体" w:cs="Times New Roman"/>
                <w:color w:val="000000"/>
                <w:kern w:val="0"/>
                <w:szCs w:val="21"/>
              </w:rPr>
              <w:t>《</w:t>
            </w:r>
            <w:r>
              <w:rPr>
                <w:rFonts w:hint="eastAsia" w:ascii="宋体" w:hAnsi="Times New Roman" w:eastAsia="宋体" w:cs="Times New Roman"/>
                <w:color w:val="000000"/>
                <w:kern w:val="0"/>
                <w:szCs w:val="21"/>
                <w:lang w:eastAsia="zh-CN"/>
              </w:rPr>
              <w:t>环境因素和危险源识别评价控制程序</w:t>
            </w:r>
            <w:r>
              <w:rPr>
                <w:rFonts w:hint="eastAsia" w:ascii="宋体" w:hAnsi="Times New Roman" w:eastAsia="宋体" w:cs="Times New Roman"/>
                <w:color w:val="000000"/>
                <w:kern w:val="0"/>
                <w:szCs w:val="21"/>
              </w:rPr>
              <w:t>》</w:t>
            </w:r>
            <w:r>
              <w:rPr>
                <w:rFonts w:hint="eastAsia" w:ascii="宋体"/>
                <w:color w:val="000000"/>
                <w:kern w:val="0"/>
                <w:szCs w:val="21"/>
              </w:rPr>
              <w:t>，根据不同的时态、状态识别了环境因素，通过对其发生的可能性、危害性等进行评价，查</w:t>
            </w:r>
            <w:r>
              <w:rPr>
                <w:rFonts w:hint="eastAsia" w:ascii="宋体" w:hAnsi="宋体"/>
                <w:szCs w:val="21"/>
              </w:rPr>
              <w:t>《环境因素识别评价表》和《公司重要环境因素清单》，</w:t>
            </w:r>
            <w:r>
              <w:rPr>
                <w:rFonts w:hint="eastAsia" w:ascii="宋体"/>
                <w:color w:val="000000"/>
                <w:kern w:val="0"/>
                <w:szCs w:val="21"/>
                <w:lang w:eastAsia="zh-CN"/>
              </w:rPr>
              <w:t>生产部</w:t>
            </w:r>
            <w:r>
              <w:rPr>
                <w:rFonts w:hint="eastAsia" w:ascii="宋体"/>
                <w:color w:val="000000"/>
                <w:kern w:val="0"/>
                <w:szCs w:val="21"/>
              </w:rPr>
              <w:t>确定的重要环境因素有：</w:t>
            </w:r>
            <w:r>
              <w:rPr>
                <w:rFonts w:hint="eastAsia" w:ascii="宋体" w:hAnsi="宋体" w:cs="宋体"/>
                <w:kern w:val="0"/>
                <w:szCs w:val="21"/>
              </w:rPr>
              <w:t>粉尘的排放</w:t>
            </w:r>
            <w:r>
              <w:rPr>
                <w:rFonts w:hint="eastAsia" w:ascii="宋体"/>
                <w:color w:val="000000"/>
                <w:kern w:val="0"/>
                <w:szCs w:val="21"/>
              </w:rPr>
              <w:t>、</w:t>
            </w:r>
            <w:r>
              <w:rPr>
                <w:rFonts w:hint="eastAsia" w:ascii="宋体" w:hAnsi="宋体" w:cs="宋体"/>
                <w:kern w:val="0"/>
                <w:sz w:val="20"/>
                <w:szCs w:val="20"/>
              </w:rPr>
              <w:t>噪声</w:t>
            </w:r>
            <w:r>
              <w:rPr>
                <w:rFonts w:hint="eastAsia" w:ascii="宋体" w:hAnsi="宋体" w:cs="宋体"/>
                <w:kern w:val="0"/>
                <w:sz w:val="20"/>
                <w:szCs w:val="20"/>
                <w:lang w:val="en-US" w:eastAsia="zh-CN"/>
              </w:rPr>
              <w:t>排放、废水排放</w:t>
            </w:r>
            <w:r>
              <w:rPr>
                <w:rFonts w:hint="eastAsia" w:ascii="宋体"/>
                <w:color w:val="000000"/>
                <w:kern w:val="0"/>
                <w:szCs w:val="21"/>
              </w:rPr>
              <w:t>。</w:t>
            </w:r>
          </w:p>
          <w:p>
            <w:pPr>
              <w:pStyle w:val="2"/>
              <w:rPr>
                <w:rFonts w:hint="eastAsia" w:eastAsia="宋体"/>
                <w:lang w:eastAsia="zh-CN"/>
              </w:rPr>
            </w:pPr>
            <w:r>
              <w:rPr>
                <w:rFonts w:hint="eastAsia" w:eastAsia="宋体"/>
                <w:lang w:eastAsia="zh-CN"/>
              </w:rPr>
              <w:drawing>
                <wp:inline distT="0" distB="0" distL="114300" distR="114300">
                  <wp:extent cx="6283325" cy="2125980"/>
                  <wp:effectExtent l="0" t="0" r="3175" b="7620"/>
                  <wp:docPr id="29" name="图片 29" descr="微信图片_20211107155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11107155813"/>
                          <pic:cNvPicPr>
                            <a:picLocks noChangeAspect="1"/>
                          </pic:cNvPicPr>
                        </pic:nvPicPr>
                        <pic:blipFill>
                          <a:blip r:embed="rId8"/>
                          <a:stretch>
                            <a:fillRect/>
                          </a:stretch>
                        </pic:blipFill>
                        <pic:spPr>
                          <a:xfrm>
                            <a:off x="0" y="0"/>
                            <a:ext cx="6283325" cy="2125980"/>
                          </a:xfrm>
                          <a:prstGeom prst="rect">
                            <a:avLst/>
                          </a:prstGeom>
                        </pic:spPr>
                      </pic:pic>
                    </a:graphicData>
                  </a:graphic>
                </wp:inline>
              </w:drawing>
            </w:r>
          </w:p>
          <w:p>
            <w:pPr>
              <w:autoSpaceDE w:val="0"/>
              <w:autoSpaceDN w:val="0"/>
              <w:adjustRightInd w:val="0"/>
              <w:spacing w:line="400" w:lineRule="atLeast"/>
              <w:ind w:firstLine="360"/>
              <w:jc w:val="left"/>
              <w:rPr>
                <w:rFonts w:ascii="宋体"/>
                <w:color w:val="000000"/>
                <w:kern w:val="0"/>
                <w:szCs w:val="21"/>
              </w:rPr>
            </w:pPr>
            <w:r>
              <w:rPr>
                <w:rFonts w:hint="eastAsia" w:ascii="宋体"/>
                <w:color w:val="000000"/>
                <w:kern w:val="0"/>
                <w:szCs w:val="21"/>
              </w:rPr>
              <w:t>从现场看，一般环境因素识别和重要环境因素识别、评价较合理。</w:t>
            </w:r>
          </w:p>
          <w:p>
            <w:pPr>
              <w:spacing w:line="400" w:lineRule="exact"/>
              <w:ind w:firstLine="210" w:firstLineChars="100"/>
              <w:rPr>
                <w:rFonts w:ascii="宋体" w:hAnsi="宋体" w:cs="宋体"/>
                <w:szCs w:val="21"/>
              </w:rPr>
            </w:pPr>
            <w:r>
              <w:rPr>
                <w:rFonts w:hint="eastAsia" w:ascii="宋体" w:cs="宋体"/>
                <w:szCs w:val="21"/>
              </w:rPr>
              <w:t>查，</w:t>
            </w:r>
            <w:r>
              <w:rPr>
                <w:rFonts w:hint="eastAsia" w:ascii="宋体" w:cs="宋体"/>
                <w:szCs w:val="21"/>
                <w:lang w:eastAsia="zh-CN"/>
              </w:rPr>
              <w:t>生产部</w:t>
            </w:r>
            <w:r>
              <w:rPr>
                <w:rFonts w:hint="eastAsia" w:ascii="宋体" w:cs="宋体"/>
                <w:szCs w:val="21"/>
              </w:rPr>
              <w:t>经过辨识与评审形成了</w:t>
            </w:r>
            <w:r>
              <w:rPr>
                <w:rFonts w:hint="eastAsia" w:ascii="宋体" w:hAnsi="宋体" w:cs="宋体"/>
                <w:szCs w:val="21"/>
              </w:rPr>
              <w:t>《危险源辨识评价表》，包括电气使用不当造成</w:t>
            </w:r>
            <w:r>
              <w:rPr>
                <w:rFonts w:hint="eastAsia"/>
                <w:szCs w:val="21"/>
              </w:rPr>
              <w:t>火灾</w:t>
            </w:r>
            <w:r>
              <w:rPr>
                <w:rFonts w:hint="eastAsia" w:ascii="宋体" w:hAnsi="宋体" w:cs="宋体"/>
                <w:szCs w:val="21"/>
              </w:rPr>
              <w:t>；员工操作不当造成</w:t>
            </w:r>
            <w:r>
              <w:rPr>
                <w:rFonts w:hint="eastAsia" w:ascii="宋体" w:hAnsi="宋体" w:cs="宋体"/>
                <w:szCs w:val="21"/>
                <w:lang w:val="en-US" w:eastAsia="zh-CN"/>
              </w:rPr>
              <w:t>机械伤害、</w:t>
            </w:r>
            <w:r>
              <w:rPr>
                <w:rFonts w:hint="eastAsia"/>
                <w:szCs w:val="21"/>
              </w:rPr>
              <w:t>触电</w:t>
            </w:r>
            <w:r>
              <w:rPr>
                <w:rFonts w:hint="eastAsia" w:ascii="宋体" w:hAnsi="宋体" w:cs="宋体"/>
                <w:szCs w:val="21"/>
              </w:rPr>
              <w:t>等危险源。</w:t>
            </w:r>
          </w:p>
          <w:p>
            <w:pPr>
              <w:spacing w:line="400" w:lineRule="exact"/>
              <w:ind w:firstLine="420" w:firstLineChars="200"/>
              <w:rPr>
                <w:rFonts w:ascii="宋体" w:hAnsi="宋体" w:cs="宋体"/>
                <w:szCs w:val="21"/>
              </w:rPr>
            </w:pPr>
            <w:r>
              <w:rPr>
                <w:rFonts w:hint="eastAsia" w:ascii="宋体" w:hAnsi="宋体" w:cs="宋体"/>
                <w:szCs w:val="21"/>
              </w:rPr>
              <w:t>采用的是经验判断法、过程分析法识别。</w:t>
            </w:r>
          </w:p>
          <w:p>
            <w:pPr>
              <w:spacing w:line="400" w:lineRule="exact"/>
              <w:ind w:firstLine="420" w:firstLineChars="200"/>
              <w:rPr>
                <w:rFonts w:hint="default" w:ascii="宋体" w:hAnsi="宋体" w:eastAsia="宋体" w:cs="宋体"/>
                <w:szCs w:val="21"/>
                <w:lang w:val="en-US" w:eastAsia="zh-CN"/>
              </w:rPr>
            </w:pPr>
            <w:r>
              <w:rPr>
                <w:rFonts w:hint="eastAsia" w:ascii="宋体" w:hAnsi="宋体" w:cs="宋体"/>
                <w:szCs w:val="21"/>
              </w:rPr>
              <w:t>打分法确定重大风险：1）</w:t>
            </w:r>
            <w:r>
              <w:rPr>
                <w:rFonts w:hint="eastAsia"/>
                <w:szCs w:val="21"/>
                <w:lang w:val="en-US" w:eastAsia="zh-CN"/>
              </w:rPr>
              <w:t>高空坠落</w:t>
            </w:r>
            <w:r>
              <w:rPr>
                <w:rFonts w:hint="eastAsia"/>
                <w:szCs w:val="21"/>
              </w:rPr>
              <w:t>；</w:t>
            </w:r>
            <w:r>
              <w:rPr>
                <w:rFonts w:hint="eastAsia" w:ascii="宋体" w:hAnsi="宋体" w:cs="宋体"/>
                <w:szCs w:val="21"/>
              </w:rPr>
              <w:t>2）</w:t>
            </w:r>
            <w:r>
              <w:rPr>
                <w:rFonts w:hint="eastAsia"/>
                <w:szCs w:val="21"/>
              </w:rPr>
              <w:t>触电</w:t>
            </w:r>
            <w:r>
              <w:rPr>
                <w:rFonts w:hint="eastAsia"/>
                <w:szCs w:val="21"/>
                <w:lang w:val="en-US" w:eastAsia="zh-CN"/>
              </w:rPr>
              <w:t>3）运输伤亡4）机械伤害5）火灾爆炸</w:t>
            </w:r>
          </w:p>
          <w:p>
            <w:pPr>
              <w:pStyle w:val="2"/>
              <w:rPr>
                <w:rFonts w:hint="eastAsia" w:eastAsia="宋体"/>
                <w:lang w:eastAsia="zh-CN"/>
              </w:rPr>
            </w:pPr>
            <w:r>
              <w:rPr>
                <w:rFonts w:hint="eastAsia" w:eastAsia="宋体"/>
                <w:lang w:eastAsia="zh-CN"/>
              </w:rPr>
              <w:drawing>
                <wp:inline distT="0" distB="0" distL="114300" distR="114300">
                  <wp:extent cx="6282690" cy="2852420"/>
                  <wp:effectExtent l="0" t="0" r="3810" b="5080"/>
                  <wp:docPr id="3" name="图片 3" descr="微信图片_2021110710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1107104420"/>
                          <pic:cNvPicPr>
                            <a:picLocks noChangeAspect="1"/>
                          </pic:cNvPicPr>
                        </pic:nvPicPr>
                        <pic:blipFill>
                          <a:blip r:embed="rId9"/>
                          <a:stretch>
                            <a:fillRect/>
                          </a:stretch>
                        </pic:blipFill>
                        <pic:spPr>
                          <a:xfrm>
                            <a:off x="0" y="0"/>
                            <a:ext cx="6282690" cy="2852420"/>
                          </a:xfrm>
                          <a:prstGeom prst="rect">
                            <a:avLst/>
                          </a:prstGeom>
                        </pic:spPr>
                      </pic:pic>
                    </a:graphicData>
                  </a:graphic>
                </wp:inline>
              </w:drawing>
            </w:r>
          </w:p>
          <w:p>
            <w:pPr>
              <w:spacing w:line="400" w:lineRule="exact"/>
              <w:ind w:firstLine="420" w:firstLineChars="200"/>
              <w:rPr>
                <w:rFonts w:ascii="宋体" w:hAnsi="宋体" w:cs="宋体"/>
                <w:szCs w:val="21"/>
              </w:rPr>
            </w:pPr>
            <w:r>
              <w:rPr>
                <w:rFonts w:hint="eastAsia" w:ascii="宋体" w:hAnsi="宋体" w:cs="宋体"/>
                <w:szCs w:val="21"/>
              </w:rPr>
              <w:t>危险源辨识基本充分、风险等级评价基本合理。</w:t>
            </w:r>
          </w:p>
          <w:p>
            <w:pPr>
              <w:spacing w:line="240" w:lineRule="auto"/>
              <w:ind w:firstLine="420" w:firstLineChars="200"/>
              <w:rPr>
                <w:rFonts w:ascii="宋体" w:hAnsi="宋体" w:cs="宋体"/>
                <w:szCs w:val="21"/>
              </w:rPr>
            </w:pPr>
            <w:r>
              <w:rPr>
                <w:rFonts w:hint="eastAsia" w:ascii="宋体" w:hAnsi="宋体" w:cs="宋体"/>
                <w:szCs w:val="21"/>
              </w:rPr>
              <w:t xml:space="preserve">查，风险控制措施有：  </w:t>
            </w:r>
          </w:p>
          <w:p>
            <w:pPr>
              <w:spacing w:line="240" w:lineRule="auto"/>
              <w:ind w:firstLine="420" w:firstLineChars="200"/>
              <w:rPr>
                <w:rFonts w:ascii="宋体" w:hAnsi="宋体" w:cs="宋体"/>
                <w:szCs w:val="21"/>
              </w:rPr>
            </w:pPr>
            <w:r>
              <w:rPr>
                <w:rFonts w:hint="eastAsia" w:ascii="宋体" w:hAnsi="宋体" w:cs="宋体"/>
                <w:szCs w:val="21"/>
              </w:rPr>
              <w:t>安全知识、消防知识宣传、教育及培训；</w:t>
            </w:r>
          </w:p>
          <w:p>
            <w:pPr>
              <w:spacing w:line="240" w:lineRule="auto"/>
              <w:ind w:firstLine="420" w:firstLineChars="200"/>
              <w:rPr>
                <w:rFonts w:ascii="宋体" w:hAnsi="宋体" w:cs="宋体"/>
                <w:szCs w:val="21"/>
              </w:rPr>
            </w:pPr>
            <w:r>
              <w:rPr>
                <w:rFonts w:hint="eastAsia" w:ascii="宋体" w:hAnsi="宋体" w:cs="宋体"/>
                <w:szCs w:val="21"/>
              </w:rPr>
              <w:t>张贴安全、楼层消防疏散图；</w:t>
            </w:r>
          </w:p>
          <w:p>
            <w:pPr>
              <w:spacing w:line="240" w:lineRule="auto"/>
              <w:ind w:firstLine="420" w:firstLineChars="200"/>
              <w:rPr>
                <w:rFonts w:ascii="宋体" w:hAnsi="宋体" w:cs="宋体"/>
                <w:szCs w:val="21"/>
              </w:rPr>
            </w:pPr>
            <w:r>
              <w:rPr>
                <w:rFonts w:hint="eastAsia" w:ascii="宋体" w:hAnsi="宋体" w:cs="宋体"/>
                <w:szCs w:val="21"/>
              </w:rPr>
              <w:t>定期安全检查等。</w:t>
            </w:r>
          </w:p>
          <w:p>
            <w:pPr>
              <w:widowControl/>
              <w:jc w:val="left"/>
              <w:rPr>
                <w:rFonts w:ascii="宋体"/>
                <w:szCs w:val="21"/>
              </w:rPr>
            </w:pPr>
            <w:r>
              <w:rPr>
                <w:rFonts w:hint="eastAsia" w:ascii="宋体" w:hAnsi="宋体"/>
                <w:szCs w:val="21"/>
              </w:rPr>
              <w:t>危险源识别基本充分，控制措施需要完善。</w:t>
            </w:r>
          </w:p>
        </w:tc>
        <w:tc>
          <w:tcPr>
            <w:tcW w:w="1473" w:type="dxa"/>
            <w:noWrap w:val="0"/>
            <w:vAlign w:val="top"/>
          </w:tcPr>
          <w:p>
            <w:pPr>
              <w:rPr>
                <w:color w:val="FF0000"/>
              </w:rPr>
            </w:pPr>
            <w:r>
              <w:rPr>
                <w:rFonts w:hint="eastAsia"/>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160" w:type="dxa"/>
            <w:noWrap w:val="0"/>
            <w:vAlign w:val="top"/>
          </w:tcPr>
          <w:p>
            <w:pPr>
              <w:adjustRightInd w:val="0"/>
              <w:snapToGrid w:val="0"/>
              <w:rPr>
                <w:rFonts w:ascii="宋体" w:hAnsi="宋体" w:cs="新宋体"/>
                <w:szCs w:val="21"/>
              </w:rPr>
            </w:pPr>
            <w:r>
              <w:rPr>
                <w:rFonts w:hint="eastAsia" w:ascii="宋体" w:hAnsi="宋体" w:cs="宋体"/>
                <w:szCs w:val="21"/>
              </w:rPr>
              <w:t>目标及其实现的策划</w:t>
            </w:r>
          </w:p>
        </w:tc>
        <w:tc>
          <w:tcPr>
            <w:tcW w:w="960" w:type="dxa"/>
            <w:noWrap w:val="0"/>
            <w:vAlign w:val="top"/>
          </w:tcPr>
          <w:p>
            <w:pPr>
              <w:adjustRightInd w:val="0"/>
              <w:snapToGrid w:val="0"/>
              <w:spacing w:line="440" w:lineRule="exact"/>
              <w:ind w:right="-23"/>
              <w:rPr>
                <w:rFonts w:ascii="宋体" w:hAnsi="宋体" w:cs="宋体"/>
                <w:color w:val="000000"/>
                <w:szCs w:val="21"/>
              </w:rPr>
            </w:pPr>
            <w:r>
              <w:rPr>
                <w:rFonts w:hint="eastAsia" w:ascii="宋体" w:hAnsi="宋体" w:cs="宋体"/>
                <w:color w:val="000000"/>
                <w:szCs w:val="21"/>
              </w:rPr>
              <w:t>QE</w:t>
            </w:r>
            <w:r>
              <w:rPr>
                <w:rFonts w:hint="eastAsia" w:ascii="宋体" w:hAnsi="宋体" w:cs="宋体"/>
                <w:color w:val="000000"/>
                <w:szCs w:val="21"/>
                <w:lang w:val="en-US" w:eastAsia="zh-CN"/>
              </w:rPr>
              <w:t>O</w:t>
            </w:r>
            <w:r>
              <w:rPr>
                <w:rFonts w:hint="eastAsia" w:ascii="宋体" w:hAnsi="宋体" w:cs="宋体"/>
                <w:color w:val="000000"/>
                <w:szCs w:val="21"/>
              </w:rPr>
              <w:t>6.2</w:t>
            </w:r>
          </w:p>
          <w:p>
            <w:pPr>
              <w:adjustRightInd w:val="0"/>
              <w:snapToGrid w:val="0"/>
              <w:spacing w:line="440" w:lineRule="exact"/>
              <w:ind w:right="-23"/>
              <w:rPr>
                <w:rFonts w:ascii="宋体" w:hAnsi="宋体" w:cs="宋体"/>
                <w:color w:val="000000"/>
                <w:szCs w:val="21"/>
              </w:rPr>
            </w:pPr>
          </w:p>
        </w:tc>
        <w:tc>
          <w:tcPr>
            <w:tcW w:w="10116" w:type="dxa"/>
            <w:noWrap w:val="0"/>
            <w:vAlign w:val="top"/>
          </w:tcPr>
          <w:p>
            <w:pPr>
              <w:adjustRightInd w:val="0"/>
              <w:snapToGrid w:val="0"/>
              <w:spacing w:line="440" w:lineRule="exact"/>
              <w:ind w:right="-23"/>
              <w:rPr>
                <w:rFonts w:ascii="宋体" w:hAnsi="宋体" w:cs="宋体"/>
                <w:color w:val="000000"/>
                <w:szCs w:val="21"/>
              </w:rPr>
            </w:pPr>
            <w:r>
              <w:rPr>
                <w:rFonts w:hint="eastAsia" w:ascii="宋体" w:hAnsi="宋体" w:cs="宋体"/>
                <w:color w:val="000000"/>
                <w:szCs w:val="21"/>
              </w:rPr>
              <w:t>查见：</w:t>
            </w:r>
            <w:r>
              <w:rPr>
                <w:rFonts w:hint="eastAsia" w:ascii="宋体" w:hAnsi="宋体" w:cs="宋体"/>
                <w:color w:val="000000"/>
                <w:szCs w:val="21"/>
                <w:lang w:eastAsia="zh-CN"/>
              </w:rPr>
              <w:t>生产部</w:t>
            </w:r>
            <w:r>
              <w:rPr>
                <w:rFonts w:hint="eastAsia" w:ascii="宋体" w:hAnsi="宋体" w:cs="宋体"/>
                <w:color w:val="000000"/>
                <w:szCs w:val="21"/>
              </w:rPr>
              <w:t>“质量、环境和职业健康安全目标统计”，内容包括：</w:t>
            </w:r>
          </w:p>
          <w:p>
            <w:pPr>
              <w:adjustRightInd w:val="0"/>
              <w:snapToGrid w:val="0"/>
              <w:spacing w:line="240" w:lineRule="auto"/>
              <w:ind w:right="-23"/>
              <w:rPr>
                <w:rFonts w:ascii="宋体" w:hAnsi="宋体" w:cs="宋体"/>
                <w:szCs w:val="21"/>
              </w:rPr>
            </w:pPr>
            <w:r>
              <w:rPr>
                <w:rFonts w:hint="eastAsia" w:ascii="宋体" w:hAnsi="宋体" w:cs="宋体"/>
                <w:szCs w:val="21"/>
              </w:rPr>
              <w:t>质量、环境和职业健康安全目标：    考核情况（</w:t>
            </w:r>
            <w:r>
              <w:rPr>
                <w:rFonts w:hint="eastAsia" w:ascii="宋体" w:hAnsi="宋体" w:cs="宋体"/>
                <w:szCs w:val="21"/>
                <w:lang w:val="en-US" w:eastAsia="zh-CN"/>
              </w:rPr>
              <w:t>2021.1-9月</w:t>
            </w:r>
            <w:r>
              <w:rPr>
                <w:rFonts w:hint="eastAsia" w:ascii="宋体" w:hAnsi="宋体" w:cs="宋体"/>
                <w:szCs w:val="21"/>
              </w:rPr>
              <w:t>）</w:t>
            </w:r>
          </w:p>
          <w:p>
            <w:pPr>
              <w:numPr>
                <w:ilvl w:val="0"/>
                <w:numId w:val="1"/>
              </w:numPr>
              <w:adjustRightInd w:val="0"/>
              <w:snapToGrid w:val="0"/>
              <w:spacing w:line="240" w:lineRule="auto"/>
              <w:ind w:left="425" w:leftChars="0" w:right="-23" w:hanging="425" w:firstLineChars="0"/>
              <w:rPr>
                <w:rFonts w:hint="eastAsia" w:ascii="宋体" w:hAnsi="宋体" w:eastAsia="宋体" w:cs="宋体"/>
                <w:szCs w:val="21"/>
              </w:rPr>
            </w:pPr>
            <w:r>
              <w:rPr>
                <w:rFonts w:hint="eastAsia" w:ascii="宋体" w:hAnsi="宋体"/>
                <w:color w:val="000000"/>
                <w:sz w:val="24"/>
              </w:rPr>
              <w:t>生产计划完成率100%</w:t>
            </w:r>
            <w:r>
              <w:rPr>
                <w:rFonts w:hint="eastAsia" w:ascii="宋体" w:hAnsi="宋体" w:eastAsia="宋体" w:cs="宋体"/>
                <w:szCs w:val="21"/>
                <w:lang w:val="en-US" w:eastAsia="zh-CN"/>
              </w:rPr>
              <w:t xml:space="preserve">          </w:t>
            </w:r>
            <w:r>
              <w:rPr>
                <w:rFonts w:hint="eastAsia" w:ascii="宋体" w:hAnsi="宋体" w:eastAsia="宋体" w:cs="宋体"/>
                <w:szCs w:val="21"/>
              </w:rPr>
              <w:t xml:space="preserve">     </w:t>
            </w:r>
            <w:r>
              <w:rPr>
                <w:rFonts w:hint="eastAsia" w:ascii="宋体" w:hAnsi="宋体" w:eastAsia="宋体" w:cs="宋体"/>
                <w:szCs w:val="21"/>
                <w:lang w:val="en-US" w:eastAsia="zh-CN"/>
              </w:rPr>
              <w:t xml:space="preserve">  </w:t>
            </w:r>
            <w:r>
              <w:rPr>
                <w:rFonts w:hint="eastAsia" w:ascii="宋体" w:hAnsi="宋体" w:eastAsia="宋体" w:cs="宋体"/>
                <w:szCs w:val="21"/>
              </w:rPr>
              <w:t xml:space="preserve"> </w:t>
            </w:r>
            <w:r>
              <w:rPr>
                <w:rFonts w:hint="eastAsia" w:ascii="宋体" w:hAnsi="宋体" w:cs="宋体"/>
                <w:szCs w:val="21"/>
                <w:lang w:val="en-US" w:eastAsia="zh-CN"/>
              </w:rPr>
              <w:t xml:space="preserve">  </w:t>
            </w:r>
            <w:r>
              <w:rPr>
                <w:rFonts w:hint="eastAsia" w:ascii="宋体" w:hAnsi="宋体" w:eastAsia="宋体" w:cs="宋体"/>
                <w:szCs w:val="21"/>
                <w:lang w:val="en-US" w:eastAsia="zh-CN"/>
              </w:rPr>
              <w:t>100</w:t>
            </w:r>
            <w:r>
              <w:rPr>
                <w:rFonts w:hint="eastAsia" w:ascii="宋体" w:hAnsi="宋体" w:eastAsia="宋体" w:cs="宋体"/>
                <w:szCs w:val="21"/>
              </w:rPr>
              <w:t>%</w:t>
            </w:r>
          </w:p>
          <w:p>
            <w:pPr>
              <w:numPr>
                <w:ilvl w:val="0"/>
                <w:numId w:val="1"/>
              </w:numPr>
              <w:adjustRightInd w:val="0"/>
              <w:snapToGrid w:val="0"/>
              <w:spacing w:line="240" w:lineRule="auto"/>
              <w:ind w:left="425" w:leftChars="0" w:right="-23" w:hanging="425" w:firstLineChars="0"/>
              <w:rPr>
                <w:rFonts w:hint="eastAsia" w:ascii="宋体" w:hAnsi="宋体" w:eastAsia="宋体" w:cs="宋体"/>
                <w:szCs w:val="21"/>
              </w:rPr>
            </w:pPr>
            <w:r>
              <w:rPr>
                <w:rFonts w:hint="eastAsia" w:ascii="宋体" w:hAnsi="宋体"/>
                <w:color w:val="000000"/>
                <w:sz w:val="24"/>
              </w:rPr>
              <w:t>设备完好率≥95%</w:t>
            </w:r>
            <w:r>
              <w:rPr>
                <w:rFonts w:hint="eastAsia" w:ascii="宋体" w:hAnsi="宋体" w:eastAsia="宋体" w:cs="宋体"/>
                <w:szCs w:val="21"/>
              </w:rPr>
              <w:t xml:space="preserve">；    </w:t>
            </w:r>
            <w:r>
              <w:rPr>
                <w:rFonts w:hint="eastAsia" w:ascii="宋体" w:hAnsi="宋体" w:eastAsia="宋体" w:cs="宋体"/>
                <w:szCs w:val="21"/>
                <w:lang w:val="en-US" w:eastAsia="zh-CN"/>
              </w:rPr>
              <w:t xml:space="preserve">                  </w:t>
            </w:r>
            <w:r>
              <w:rPr>
                <w:rFonts w:hint="eastAsia" w:ascii="宋体" w:hAnsi="宋体"/>
                <w:color w:val="000000"/>
                <w:sz w:val="24"/>
                <w:lang w:val="en-US" w:eastAsia="zh-CN"/>
              </w:rPr>
              <w:t>96</w:t>
            </w:r>
            <w:r>
              <w:rPr>
                <w:rFonts w:hint="eastAsia" w:ascii="宋体" w:hAnsi="宋体"/>
                <w:color w:val="000000"/>
                <w:sz w:val="24"/>
              </w:rPr>
              <w:t>%</w:t>
            </w:r>
          </w:p>
          <w:p>
            <w:pPr>
              <w:numPr>
                <w:ilvl w:val="0"/>
                <w:numId w:val="1"/>
              </w:numPr>
              <w:adjustRightInd w:val="0"/>
              <w:snapToGrid w:val="0"/>
              <w:spacing w:line="240" w:lineRule="auto"/>
              <w:ind w:left="425" w:leftChars="0" w:right="-23" w:hanging="425" w:firstLineChars="0"/>
              <w:rPr>
                <w:rFonts w:hint="eastAsia" w:ascii="宋体" w:hAnsi="宋体" w:eastAsia="宋体" w:cs="宋体"/>
                <w:szCs w:val="21"/>
              </w:rPr>
            </w:pPr>
            <w:r>
              <w:rPr>
                <w:rFonts w:hint="eastAsia" w:ascii="宋体" w:hAnsi="宋体"/>
                <w:color w:val="000000"/>
                <w:sz w:val="24"/>
              </w:rPr>
              <w:t>产品合格率≥100%</w:t>
            </w:r>
            <w:r>
              <w:rPr>
                <w:rFonts w:hint="eastAsia" w:ascii="宋体" w:hAnsi="宋体" w:eastAsia="宋体" w:cs="宋体"/>
                <w:szCs w:val="21"/>
              </w:rPr>
              <w:t xml:space="preserve">；                   </w:t>
            </w:r>
            <w:r>
              <w:rPr>
                <w:rFonts w:hint="eastAsia" w:ascii="宋体" w:hAnsi="宋体" w:cs="宋体"/>
                <w:szCs w:val="21"/>
                <w:lang w:val="en-US" w:eastAsia="zh-CN"/>
              </w:rPr>
              <w:t xml:space="preserve"> </w:t>
            </w:r>
            <w:r>
              <w:rPr>
                <w:rFonts w:hint="eastAsia" w:ascii="宋体" w:hAnsi="宋体"/>
                <w:color w:val="000000"/>
                <w:sz w:val="24"/>
              </w:rPr>
              <w:t>100%</w:t>
            </w:r>
            <w:r>
              <w:rPr>
                <w:rFonts w:hint="eastAsia" w:ascii="宋体" w:hAnsi="宋体" w:eastAsia="宋体" w:cs="宋体"/>
                <w:szCs w:val="21"/>
              </w:rPr>
              <w:t xml:space="preserve"> </w:t>
            </w:r>
          </w:p>
          <w:p>
            <w:pPr>
              <w:numPr>
                <w:ilvl w:val="0"/>
                <w:numId w:val="1"/>
              </w:numPr>
              <w:adjustRightInd w:val="0"/>
              <w:snapToGrid w:val="0"/>
              <w:spacing w:line="240" w:lineRule="auto"/>
              <w:ind w:left="425" w:leftChars="0" w:right="-23" w:hanging="425" w:firstLineChars="0"/>
              <w:rPr>
                <w:rFonts w:hint="eastAsia" w:ascii="宋体" w:hAnsi="宋体" w:eastAsia="宋体" w:cs="宋体"/>
                <w:szCs w:val="21"/>
              </w:rPr>
            </w:pPr>
            <w:r>
              <w:rPr>
                <w:rFonts w:hint="eastAsia" w:ascii="宋体" w:hAnsi="宋体"/>
                <w:color w:val="000000"/>
                <w:sz w:val="24"/>
              </w:rPr>
              <w:t>重大质量事故和安全事故为零</w:t>
            </w:r>
            <w:r>
              <w:rPr>
                <w:rFonts w:hint="eastAsia" w:ascii="宋体" w:hAnsi="宋体" w:eastAsia="宋体" w:cs="宋体"/>
                <w:szCs w:val="21"/>
              </w:rPr>
              <w:t xml:space="preserve">；      </w:t>
            </w:r>
            <w:r>
              <w:rPr>
                <w:rFonts w:hint="eastAsia" w:ascii="宋体" w:hAnsi="宋体" w:eastAsia="宋体" w:cs="宋体"/>
                <w:szCs w:val="21"/>
                <w:lang w:val="en-US" w:eastAsia="zh-CN"/>
              </w:rPr>
              <w:t xml:space="preserve">   </w:t>
            </w:r>
            <w:r>
              <w:rPr>
                <w:rFonts w:hint="eastAsia" w:ascii="宋体" w:hAnsi="宋体" w:eastAsia="宋体" w:cs="宋体"/>
                <w:szCs w:val="21"/>
              </w:rPr>
              <w:t xml:space="preserve">零 </w:t>
            </w:r>
          </w:p>
          <w:p>
            <w:pPr>
              <w:numPr>
                <w:ilvl w:val="0"/>
                <w:numId w:val="1"/>
              </w:numPr>
              <w:adjustRightInd w:val="0"/>
              <w:snapToGrid w:val="0"/>
              <w:spacing w:line="240" w:lineRule="auto"/>
              <w:ind w:left="425" w:leftChars="0" w:right="-23" w:hanging="425" w:firstLineChars="0"/>
              <w:rPr>
                <w:rFonts w:hint="default" w:ascii="宋体" w:hAnsi="宋体" w:eastAsia="宋体" w:cs="宋体"/>
                <w:szCs w:val="21"/>
                <w:lang w:val="en-US"/>
              </w:rPr>
            </w:pPr>
            <w:r>
              <w:rPr>
                <w:rFonts w:hint="eastAsia" w:ascii="宋体" w:hAnsi="宋体"/>
                <w:color w:val="000000"/>
                <w:sz w:val="24"/>
              </w:rPr>
              <w:t>法规有效率100%</w:t>
            </w:r>
            <w:r>
              <w:rPr>
                <w:rFonts w:hint="eastAsia" w:ascii="宋体" w:hAnsi="宋体" w:eastAsia="宋体" w:cs="宋体"/>
                <w:szCs w:val="21"/>
                <w:lang w:val="en-US" w:eastAsia="zh-CN"/>
              </w:rPr>
              <w:t xml:space="preserve"> </w:t>
            </w:r>
            <w:r>
              <w:rPr>
                <w:rFonts w:hint="eastAsia" w:ascii="宋体" w:hAnsi="宋体" w:cs="宋体"/>
                <w:szCs w:val="21"/>
                <w:lang w:val="en-US" w:eastAsia="zh-CN"/>
              </w:rPr>
              <w:t xml:space="preserve">；                     </w:t>
            </w:r>
            <w:r>
              <w:rPr>
                <w:rFonts w:hint="eastAsia" w:ascii="宋体" w:hAnsi="宋体"/>
                <w:color w:val="000000"/>
                <w:sz w:val="24"/>
              </w:rPr>
              <w:t>100%</w:t>
            </w:r>
          </w:p>
          <w:p>
            <w:pPr>
              <w:numPr>
                <w:ilvl w:val="0"/>
                <w:numId w:val="1"/>
              </w:numPr>
              <w:adjustRightInd w:val="0"/>
              <w:snapToGrid w:val="0"/>
              <w:spacing w:line="240" w:lineRule="auto"/>
              <w:ind w:left="425" w:leftChars="0" w:right="-23" w:hanging="425" w:firstLineChars="0"/>
              <w:rPr>
                <w:rFonts w:hint="default" w:ascii="宋体" w:hAnsi="宋体" w:eastAsia="宋体" w:cs="宋体"/>
                <w:szCs w:val="21"/>
                <w:lang w:val="en-US"/>
              </w:rPr>
            </w:pPr>
            <w:r>
              <w:rPr>
                <w:rFonts w:hint="eastAsia" w:ascii="宋体" w:hAnsi="宋体"/>
                <w:color w:val="000000"/>
                <w:sz w:val="24"/>
              </w:rPr>
              <w:t>按规定处置固体废弃物——固体废弃物</w:t>
            </w:r>
            <w:r>
              <w:rPr>
                <w:rFonts w:hint="eastAsia" w:ascii="宋体" w:hAnsi="宋体" w:eastAsia="宋体" w:cs="宋体"/>
                <w:szCs w:val="21"/>
                <w:lang w:val="en-US" w:eastAsia="zh-CN"/>
              </w:rPr>
              <w:t xml:space="preserve">                  </w:t>
            </w:r>
            <w:r>
              <w:rPr>
                <w:rFonts w:hint="eastAsia" w:ascii="宋体" w:hAnsi="宋体"/>
                <w:color w:val="000000"/>
                <w:sz w:val="24"/>
                <w:lang w:eastAsia="zh-CN"/>
              </w:rPr>
              <w:t>达标排放</w:t>
            </w:r>
            <w:r>
              <w:rPr>
                <w:rFonts w:hint="eastAsia" w:ascii="宋体" w:hAnsi="宋体" w:eastAsia="宋体" w:cs="宋体"/>
                <w:szCs w:val="21"/>
              </w:rPr>
              <w:t xml:space="preserve"> </w:t>
            </w:r>
          </w:p>
          <w:p>
            <w:pPr>
              <w:adjustRightInd w:val="0"/>
              <w:snapToGrid w:val="0"/>
              <w:spacing w:line="440" w:lineRule="exact"/>
              <w:ind w:right="-23"/>
              <w:rPr>
                <w:rFonts w:ascii="宋体" w:hAnsi="宋体" w:cs="宋体"/>
                <w:color w:val="000000"/>
                <w:szCs w:val="21"/>
              </w:rPr>
            </w:pPr>
            <w:r>
              <w:rPr>
                <w:rFonts w:hint="eastAsia" w:ascii="宋体" w:hAnsi="宋体" w:cs="宋体"/>
                <w:szCs w:val="21"/>
              </w:rPr>
              <w:t>质量、环境和安全目标、指标基本实现。</w:t>
            </w:r>
          </w:p>
        </w:tc>
        <w:tc>
          <w:tcPr>
            <w:tcW w:w="1473" w:type="dxa"/>
            <w:noWrap w:val="0"/>
            <w:vAlign w:val="top"/>
          </w:tcPr>
          <w:p>
            <w:r>
              <w:rPr>
                <w:rFonts w:hint="eastAsia"/>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noWrap w:val="0"/>
            <w:vAlign w:val="top"/>
          </w:tcPr>
          <w:p>
            <w:pPr>
              <w:pStyle w:val="8"/>
              <w:spacing w:line="360" w:lineRule="auto"/>
              <w:ind w:left="0" w:leftChars="0" w:firstLine="0" w:firstLineChars="0"/>
              <w:jc w:val="both"/>
              <w:rPr>
                <w:rFonts w:hint="eastAsia" w:ascii="楷体" w:hAnsi="楷体" w:eastAsia="楷体" w:cs="宋体"/>
                <w:color w:val="auto"/>
                <w:kern w:val="2"/>
                <w:sz w:val="24"/>
                <w:szCs w:val="24"/>
                <w:lang w:val="en-US" w:eastAsia="zh-CN" w:bidi="ar-SA"/>
              </w:rPr>
            </w:pPr>
            <w:r>
              <w:rPr>
                <w:rFonts w:hint="eastAsia" w:ascii="楷体" w:hAnsi="楷体" w:eastAsia="楷体" w:cs="宋体"/>
                <w:bCs/>
                <w:color w:val="auto"/>
                <w:sz w:val="24"/>
                <w:szCs w:val="24"/>
              </w:rPr>
              <w:t>基础设施</w:t>
            </w:r>
          </w:p>
        </w:tc>
        <w:tc>
          <w:tcPr>
            <w:tcW w:w="960" w:type="dxa"/>
            <w:noWrap w:val="0"/>
            <w:vAlign w:val="top"/>
          </w:tcPr>
          <w:p>
            <w:pPr>
              <w:pStyle w:val="8"/>
              <w:spacing w:line="360" w:lineRule="auto"/>
              <w:ind w:left="0" w:leftChars="0" w:firstLine="0" w:firstLineChars="0"/>
              <w:rPr>
                <w:rFonts w:hint="eastAsia" w:ascii="楷体" w:hAnsi="楷体" w:eastAsia="楷体" w:cs="宋体"/>
                <w:color w:val="auto"/>
                <w:kern w:val="2"/>
                <w:sz w:val="24"/>
                <w:szCs w:val="24"/>
                <w:lang w:val="en-US" w:eastAsia="zh-CN" w:bidi="ar-SA"/>
              </w:rPr>
            </w:pPr>
            <w:r>
              <w:rPr>
                <w:rFonts w:ascii="楷体" w:hAnsi="楷体" w:eastAsia="楷体" w:cs="宋体"/>
                <w:bCs/>
                <w:color w:val="auto"/>
                <w:sz w:val="24"/>
                <w:szCs w:val="24"/>
              </w:rPr>
              <w:t>Q7.1.3</w:t>
            </w:r>
          </w:p>
        </w:tc>
        <w:tc>
          <w:tcPr>
            <w:tcW w:w="10116" w:type="dxa"/>
            <w:noWrap w:val="0"/>
            <w:vAlign w:val="top"/>
          </w:tcPr>
          <w:p>
            <w:pPr>
              <w:spacing w:line="360" w:lineRule="auto"/>
              <w:rPr>
                <w:rFonts w:hint="eastAsia"/>
                <w:lang w:eastAsia="zh-CN"/>
              </w:rPr>
            </w:pPr>
            <w:r>
              <w:rPr>
                <w:rFonts w:hint="eastAsia"/>
              </w:rPr>
              <w:t>查看《</w:t>
            </w:r>
            <w:r>
              <w:rPr>
                <w:rFonts w:hint="eastAsia"/>
                <w:lang w:val="en-US" w:eastAsia="zh-CN"/>
              </w:rPr>
              <w:t>主要生产设备台账</w:t>
            </w:r>
            <w:r>
              <w:rPr>
                <w:rFonts w:hint="eastAsia"/>
              </w:rPr>
              <w:t>》生产设备</w:t>
            </w:r>
            <w:r>
              <w:rPr>
                <w:rFonts w:hint="eastAsia"/>
                <w:lang w:val="en-US" w:eastAsia="zh-CN"/>
              </w:rPr>
              <w:t>及</w:t>
            </w:r>
            <w:r>
              <w:rPr>
                <w:rFonts w:hint="eastAsia"/>
              </w:rPr>
              <w:t>监测资源有：</w:t>
            </w:r>
          </w:p>
          <w:p>
            <w:pPr>
              <w:spacing w:line="360" w:lineRule="auto"/>
              <w:rPr>
                <w:rFonts w:hint="default"/>
                <w:lang w:val="en-US" w:eastAsia="zh-CN"/>
              </w:rPr>
            </w:pPr>
            <w:r>
              <w:rPr>
                <w:rFonts w:hint="default" w:ascii="Times New Roman" w:hAnsi="Times New Roman" w:eastAsia="宋体" w:cs="Times New Roman"/>
                <w:lang w:val="en-US" w:eastAsia="zh-CN"/>
              </w:rPr>
              <w:t>HZS-270</w:t>
            </w:r>
            <w:r>
              <w:rPr>
                <w:rFonts w:hint="eastAsia" w:ascii="Times New Roman" w:hAnsi="Times New Roman" w:eastAsia="宋体" w:cs="Times New Roman"/>
                <w:lang w:val="en-US" w:eastAsia="zh-CN"/>
              </w:rPr>
              <w:t>混凝土搅拌站、</w:t>
            </w:r>
            <w:r>
              <w:rPr>
                <w:rFonts w:hint="default" w:ascii="Times New Roman" w:hAnsi="Times New Roman" w:eastAsia="宋体" w:cs="Times New Roman"/>
                <w:lang w:val="en-US" w:eastAsia="zh-CN"/>
              </w:rPr>
              <w:t>HZS-180</w:t>
            </w:r>
            <w:r>
              <w:rPr>
                <w:rFonts w:hint="eastAsia" w:ascii="Times New Roman" w:hAnsi="Times New Roman" w:eastAsia="宋体" w:cs="Times New Roman"/>
                <w:lang w:val="en-US" w:eastAsia="zh-CN"/>
              </w:rPr>
              <w:t>混凝土搅拌站、铲车、发电机、压滤机、砂石分离机、筛沙机、骨料皮带输送机、粉料输送空压机、无塔供水器、搅拌车、喷淋降尘设备等</w:t>
            </w:r>
            <w:r>
              <w:rPr>
                <w:rFonts w:hint="eastAsia"/>
                <w:lang w:val="en-US" w:eastAsia="zh-CN"/>
              </w:rPr>
              <w:t>设备</w:t>
            </w:r>
            <w:r>
              <w:rPr>
                <w:rFonts w:hint="eastAsia"/>
              </w:rPr>
              <w:t xml:space="preserve"> ，基本满足</w:t>
            </w:r>
            <w:r>
              <w:rPr>
                <w:rFonts w:hint="eastAsia"/>
                <w:lang w:val="en-US" w:eastAsia="zh-CN"/>
              </w:rPr>
              <w:t>生产的</w:t>
            </w:r>
            <w:r>
              <w:rPr>
                <w:rFonts w:hint="eastAsia"/>
              </w:rPr>
              <w:t>要求。</w:t>
            </w:r>
          </w:p>
          <w:p>
            <w:pPr>
              <w:spacing w:line="360" w:lineRule="auto"/>
              <w:ind w:firstLine="420" w:firstLineChars="200"/>
            </w:pPr>
            <w:r>
              <w:rPr>
                <w:rFonts w:hint="eastAsia"/>
              </w:rPr>
              <w:t>办公设备：电脑、打印机、传真机、电话等。提供维修保养计划及记录，满足要求。</w:t>
            </w:r>
          </w:p>
          <w:p>
            <w:pPr>
              <w:spacing w:line="360" w:lineRule="auto"/>
            </w:pPr>
            <w:r>
              <w:rPr>
                <w:rFonts w:hint="eastAsia"/>
              </w:rPr>
              <w:t>环保设施包括：</w:t>
            </w:r>
            <w:r>
              <w:rPr>
                <w:rFonts w:hint="eastAsia"/>
                <w:lang w:val="en-US" w:eastAsia="zh-CN"/>
              </w:rPr>
              <w:t>沉淀池、环保除尘雾炮机、</w:t>
            </w:r>
            <w:r>
              <w:rPr>
                <w:rFonts w:hint="eastAsia" w:ascii="Times New Roman" w:hAnsi="Times New Roman" w:eastAsia="宋体" w:cs="Times New Roman"/>
                <w:lang w:val="en-US" w:eastAsia="zh-CN"/>
              </w:rPr>
              <w:t>喷淋降尘设备、</w:t>
            </w:r>
            <w:r>
              <w:rPr>
                <w:rFonts w:hint="eastAsia"/>
                <w:lang w:val="en-US" w:eastAsia="zh-CN"/>
              </w:rPr>
              <w:t>油烟净化装置、</w:t>
            </w:r>
            <w:r>
              <w:rPr>
                <w:rFonts w:hint="eastAsia"/>
              </w:rPr>
              <w:t>垃圾桶、消防设施；</w:t>
            </w:r>
          </w:p>
          <w:p>
            <w:pPr>
              <w:spacing w:line="360" w:lineRule="auto"/>
            </w:pPr>
            <w:r>
              <w:rPr>
                <w:rFonts w:hint="eastAsia"/>
              </w:rPr>
              <w:t>安全设施配置主要有：标识牌、灭火器、消防器材等，</w:t>
            </w:r>
            <w:r>
              <w:rPr>
                <w:rFonts w:hint="eastAsia"/>
                <w:lang w:val="en-US" w:eastAsia="zh-CN"/>
              </w:rPr>
              <w:t>生产部</w:t>
            </w:r>
            <w:r>
              <w:rPr>
                <w:rFonts w:hint="eastAsia"/>
              </w:rPr>
              <w:t>定期维护与保养。</w:t>
            </w:r>
          </w:p>
          <w:p>
            <w:pPr>
              <w:spacing w:line="360" w:lineRule="auto"/>
              <w:ind w:firstLine="420" w:firstLineChars="200"/>
            </w:pPr>
            <w:r>
              <w:rPr>
                <w:rFonts w:hint="eastAsia"/>
              </w:rPr>
              <w:t>公司根据的需要，配备了行政办公用房及通讯、信息系统等基础设施，</w:t>
            </w:r>
            <w:r>
              <w:t xml:space="preserve"> </w:t>
            </w:r>
            <w:r>
              <w:rPr>
                <w:rFonts w:hint="eastAsia"/>
              </w:rPr>
              <w:t>并配备有办公桌椅，水电、空调、会议室、消防设施设备，并有电脑、打印机、电话、传真机、复印机等办公设备；满足办公需要。</w:t>
            </w:r>
          </w:p>
          <w:p>
            <w:pPr>
              <w:spacing w:line="360" w:lineRule="auto"/>
              <w:ind w:firstLine="420" w:firstLineChars="200"/>
            </w:pPr>
            <w:r>
              <w:rPr>
                <w:rFonts w:hint="eastAsia"/>
              </w:rPr>
              <w:t>见：依照计划进行设备设施的升级、维护、更换、配备，相关设施配备和管理比较完善。</w:t>
            </w:r>
          </w:p>
          <w:p>
            <w:pPr>
              <w:spacing w:line="360" w:lineRule="auto"/>
              <w:ind w:firstLine="420" w:firstLineChars="200"/>
              <w:rPr>
                <w:rFonts w:hint="eastAsia"/>
              </w:rPr>
            </w:pPr>
            <w:r>
              <w:rPr>
                <w:rFonts w:hint="eastAsia"/>
                <w:lang w:val="en-US" w:eastAsia="zh-CN"/>
              </w:rPr>
              <w:t>抽</w:t>
            </w:r>
            <w:r>
              <w:rPr>
                <w:rFonts w:hint="eastAsia"/>
              </w:rPr>
              <w:t>查：查看</w:t>
            </w:r>
            <w:r>
              <w:rPr>
                <w:rFonts w:hint="eastAsia"/>
                <w:lang w:val="en-US" w:eastAsia="zh-CN"/>
              </w:rPr>
              <w:t>仪器设备维修计划、维护保养记录表</w:t>
            </w:r>
            <w:r>
              <w:rPr>
                <w:rFonts w:hint="eastAsia"/>
              </w:rPr>
              <w:t>。</w:t>
            </w:r>
          </w:p>
          <w:p>
            <w:pPr>
              <w:spacing w:line="360" w:lineRule="auto"/>
              <w:rPr>
                <w:rFonts w:hint="eastAsia"/>
                <w:lang w:eastAsia="zh-CN"/>
              </w:rPr>
            </w:pPr>
            <w:r>
              <w:rPr>
                <w:rFonts w:hint="eastAsia"/>
                <w:lang w:eastAsia="zh-CN"/>
              </w:rPr>
              <w:drawing>
                <wp:inline distT="0" distB="0" distL="114300" distR="114300">
                  <wp:extent cx="6240145" cy="2638425"/>
                  <wp:effectExtent l="0" t="0" r="8255" b="3175"/>
                  <wp:docPr id="4" name="图片 4" descr="微信图片_2021110711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1107113008"/>
                          <pic:cNvPicPr>
                            <a:picLocks noChangeAspect="1"/>
                          </pic:cNvPicPr>
                        </pic:nvPicPr>
                        <pic:blipFill>
                          <a:blip r:embed="rId10"/>
                          <a:stretch>
                            <a:fillRect/>
                          </a:stretch>
                        </pic:blipFill>
                        <pic:spPr>
                          <a:xfrm>
                            <a:off x="0" y="0"/>
                            <a:ext cx="6240145" cy="2638425"/>
                          </a:xfrm>
                          <a:prstGeom prst="rect">
                            <a:avLst/>
                          </a:prstGeom>
                        </pic:spPr>
                      </pic:pic>
                    </a:graphicData>
                  </a:graphic>
                </wp:inline>
              </w:drawing>
            </w:r>
          </w:p>
          <w:p>
            <w:pPr>
              <w:tabs>
                <w:tab w:val="left" w:pos="2529"/>
                <w:tab w:val="left" w:pos="6739"/>
              </w:tabs>
              <w:spacing w:line="360" w:lineRule="auto"/>
              <w:ind w:firstLine="420" w:firstLineChars="200"/>
              <w:rPr>
                <w:rFonts w:hint="eastAsia"/>
                <w:lang w:eastAsia="zh-CN"/>
              </w:rPr>
            </w:pPr>
            <w:r>
              <w:rPr>
                <w:rFonts w:hint="eastAsia"/>
                <w:lang w:val="en-US" w:eastAsia="zh-CN"/>
              </w:rPr>
              <w:t xml:space="preserve">    </w:t>
            </w:r>
            <w:r>
              <w:rPr>
                <w:rFonts w:hint="eastAsia"/>
                <w:lang w:eastAsia="zh-CN"/>
              </w:rPr>
              <w:drawing>
                <wp:inline distT="0" distB="0" distL="114300" distR="114300">
                  <wp:extent cx="1959610" cy="2470785"/>
                  <wp:effectExtent l="0" t="0" r="8890" b="5715"/>
                  <wp:docPr id="5" name="图片 5" descr="微信图片_2021110711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11107112959"/>
                          <pic:cNvPicPr>
                            <a:picLocks noChangeAspect="1"/>
                          </pic:cNvPicPr>
                        </pic:nvPicPr>
                        <pic:blipFill>
                          <a:blip r:embed="rId11"/>
                          <a:stretch>
                            <a:fillRect/>
                          </a:stretch>
                        </pic:blipFill>
                        <pic:spPr>
                          <a:xfrm>
                            <a:off x="0" y="0"/>
                            <a:ext cx="1959610" cy="2470785"/>
                          </a:xfrm>
                          <a:prstGeom prst="rect">
                            <a:avLst/>
                          </a:prstGeom>
                        </pic:spPr>
                      </pic:pic>
                    </a:graphicData>
                  </a:graphic>
                </wp:inline>
              </w:drawing>
            </w:r>
            <w:r>
              <w:rPr>
                <w:rFonts w:hint="eastAsia"/>
                <w:lang w:eastAsia="zh-CN"/>
              </w:rPr>
              <w:drawing>
                <wp:inline distT="0" distB="0" distL="114300" distR="114300">
                  <wp:extent cx="2001520" cy="2484755"/>
                  <wp:effectExtent l="0" t="0" r="5080" b="4445"/>
                  <wp:docPr id="6" name="图片 6" descr="微信图片_2021110711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11107113023"/>
                          <pic:cNvPicPr>
                            <a:picLocks noChangeAspect="1"/>
                          </pic:cNvPicPr>
                        </pic:nvPicPr>
                        <pic:blipFill>
                          <a:blip r:embed="rId12"/>
                          <a:stretch>
                            <a:fillRect/>
                          </a:stretch>
                        </pic:blipFill>
                        <pic:spPr>
                          <a:xfrm>
                            <a:off x="0" y="0"/>
                            <a:ext cx="2001520" cy="2484755"/>
                          </a:xfrm>
                          <a:prstGeom prst="rect">
                            <a:avLst/>
                          </a:prstGeom>
                        </pic:spPr>
                      </pic:pic>
                    </a:graphicData>
                  </a:graphic>
                </wp:inline>
              </w:drawing>
            </w:r>
            <w:r>
              <w:rPr>
                <w:rFonts w:hint="eastAsia"/>
                <w:lang w:eastAsia="zh-CN"/>
              </w:rPr>
              <w:drawing>
                <wp:inline distT="0" distB="0" distL="114300" distR="114300">
                  <wp:extent cx="2037080" cy="2498090"/>
                  <wp:effectExtent l="0" t="0" r="7620" b="3810"/>
                  <wp:docPr id="7" name="图片 7" descr="微信图片_2021110711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1107113029"/>
                          <pic:cNvPicPr>
                            <a:picLocks noChangeAspect="1"/>
                          </pic:cNvPicPr>
                        </pic:nvPicPr>
                        <pic:blipFill>
                          <a:blip r:embed="rId13"/>
                          <a:stretch>
                            <a:fillRect/>
                          </a:stretch>
                        </pic:blipFill>
                        <pic:spPr>
                          <a:xfrm>
                            <a:off x="0" y="0"/>
                            <a:ext cx="2037080" cy="2498090"/>
                          </a:xfrm>
                          <a:prstGeom prst="rect">
                            <a:avLst/>
                          </a:prstGeom>
                        </pic:spPr>
                      </pic:pic>
                    </a:graphicData>
                  </a:graphic>
                </wp:inline>
              </w:drawing>
            </w:r>
          </w:p>
          <w:p>
            <w:pPr>
              <w:tabs>
                <w:tab w:val="left" w:pos="2529"/>
                <w:tab w:val="left" w:pos="6739"/>
              </w:tabs>
              <w:spacing w:line="360" w:lineRule="auto"/>
              <w:ind w:firstLine="420" w:firstLineChars="200"/>
              <w:rPr>
                <w:rFonts w:hint="eastAsia" w:eastAsia="宋体"/>
                <w:lang w:eastAsia="zh-CN"/>
              </w:rPr>
            </w:pPr>
            <w:r>
              <w:rPr>
                <w:rFonts w:hint="eastAsia" w:eastAsia="宋体"/>
                <w:lang w:eastAsia="zh-CN"/>
              </w:rPr>
              <w:drawing>
                <wp:inline distT="0" distB="0" distL="114300" distR="114300">
                  <wp:extent cx="2483485" cy="2344420"/>
                  <wp:effectExtent l="0" t="0" r="5715" b="5080"/>
                  <wp:docPr id="8" name="图片 8" descr="微信图片_2021110711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1107113036"/>
                          <pic:cNvPicPr>
                            <a:picLocks noChangeAspect="1"/>
                          </pic:cNvPicPr>
                        </pic:nvPicPr>
                        <pic:blipFill>
                          <a:blip r:embed="rId14"/>
                          <a:stretch>
                            <a:fillRect/>
                          </a:stretch>
                        </pic:blipFill>
                        <pic:spPr>
                          <a:xfrm>
                            <a:off x="0" y="0"/>
                            <a:ext cx="2483485" cy="2344420"/>
                          </a:xfrm>
                          <a:prstGeom prst="rect">
                            <a:avLst/>
                          </a:prstGeom>
                        </pic:spPr>
                      </pic:pic>
                    </a:graphicData>
                  </a:graphic>
                </wp:inline>
              </w:drawing>
            </w:r>
            <w:r>
              <w:rPr>
                <w:rFonts w:hint="eastAsia" w:eastAsia="宋体"/>
                <w:lang w:eastAsia="zh-CN"/>
              </w:rPr>
              <w:drawing>
                <wp:inline distT="0" distB="0" distL="114300" distR="114300">
                  <wp:extent cx="2664460" cy="2343785"/>
                  <wp:effectExtent l="0" t="0" r="2540" b="5715"/>
                  <wp:docPr id="9" name="图片 9" descr="微信图片_2021110711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11107113624"/>
                          <pic:cNvPicPr>
                            <a:picLocks noChangeAspect="1"/>
                          </pic:cNvPicPr>
                        </pic:nvPicPr>
                        <pic:blipFill>
                          <a:blip r:embed="rId15"/>
                          <a:stretch>
                            <a:fillRect/>
                          </a:stretch>
                        </pic:blipFill>
                        <pic:spPr>
                          <a:xfrm>
                            <a:off x="0" y="0"/>
                            <a:ext cx="2664460" cy="2343785"/>
                          </a:xfrm>
                          <a:prstGeom prst="rect">
                            <a:avLst/>
                          </a:prstGeom>
                        </pic:spPr>
                      </pic:pic>
                    </a:graphicData>
                  </a:graphic>
                </wp:inline>
              </w:drawing>
            </w:r>
          </w:p>
          <w:p>
            <w:pPr>
              <w:tabs>
                <w:tab w:val="left" w:pos="2529"/>
                <w:tab w:val="left" w:pos="6739"/>
              </w:tabs>
              <w:spacing w:line="360" w:lineRule="auto"/>
              <w:ind w:firstLine="420" w:firstLineChars="200"/>
            </w:pPr>
            <w:r>
              <w:rPr>
                <w:rFonts w:hint="eastAsia"/>
              </w:rPr>
              <w:t>现场观察到上述</w:t>
            </w:r>
            <w:r>
              <w:rPr>
                <w:rFonts w:hint="eastAsia"/>
                <w:lang w:val="en-US" w:eastAsia="zh-CN"/>
              </w:rPr>
              <w:t>检验</w:t>
            </w:r>
            <w:r>
              <w:rPr>
                <w:rFonts w:hint="eastAsia"/>
              </w:rPr>
              <w:t>设备及辅助设备运行状态正常。</w:t>
            </w:r>
          </w:p>
          <w:p>
            <w:pPr>
              <w:spacing w:line="360" w:lineRule="auto"/>
              <w:ind w:firstLine="420" w:firstLineChars="200"/>
              <w:rPr>
                <w:rFonts w:hint="default"/>
                <w:lang w:val="en-US" w:eastAsia="zh-CN"/>
              </w:rPr>
            </w:pPr>
            <w:r>
              <w:rPr>
                <w:rFonts w:hint="eastAsia"/>
                <w:lang w:val="en-US" w:eastAsia="zh-CN"/>
              </w:rPr>
              <w:t>特种设备：无</w:t>
            </w:r>
          </w:p>
        </w:tc>
        <w:tc>
          <w:tcPr>
            <w:tcW w:w="1473" w:type="dxa"/>
            <w:noWrap w:val="0"/>
            <w:vAlign w:val="top"/>
          </w:tcPr>
          <w:p/>
          <w:p>
            <w:pPr>
              <w:rPr>
                <w:rFonts w:hint="eastAsia" w:eastAsia="宋体"/>
                <w:lang w:val="en-US" w:eastAsia="zh-CN"/>
              </w:rPr>
            </w:pPr>
            <w:r>
              <w:rPr>
                <w:rFonts w:hint="eastAsia"/>
                <w:lang w:val="en-US" w:eastAsia="zh-CN"/>
              </w:rPr>
              <w:t>合格</w:t>
            </w:r>
          </w:p>
          <w:p>
            <w:pPr>
              <w:pStyle w:val="3"/>
            </w:pPr>
          </w:p>
          <w:p/>
          <w:p>
            <w:pPr>
              <w:pStyle w:val="3"/>
            </w:pPr>
          </w:p>
          <w:p/>
          <w:p>
            <w:pPr>
              <w:rPr>
                <w:rFonts w:hint="eastAsia" w:eastAsia="宋体"/>
                <w:lang w:val="en-US" w:eastAsia="zh-CN"/>
              </w:rPr>
            </w:pPr>
            <w:r>
              <w:rPr>
                <w:rFonts w:hint="eastAsia"/>
                <w:lang w:val="en-US" w:eastAsia="zh-CN"/>
              </w:rPr>
              <w:t>合格</w:t>
            </w:r>
          </w:p>
          <w:p/>
          <w:p>
            <w:pPr>
              <w:pStyle w:val="3"/>
            </w:pPr>
          </w:p>
          <w:p/>
          <w:p>
            <w:pPr>
              <w:pStyle w:val="3"/>
            </w:pPr>
          </w:p>
          <w:p>
            <w:pPr>
              <w:rPr>
                <w:rFonts w:hint="eastAsia"/>
                <w:lang w:val="en-US" w:eastAsia="zh-CN"/>
              </w:rPr>
            </w:pPr>
          </w:p>
          <w:p>
            <w:pPr>
              <w:rPr>
                <w:rFonts w:hint="default"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noWrap w:val="0"/>
            <w:vAlign w:val="top"/>
          </w:tcPr>
          <w:p>
            <w:pPr>
              <w:pStyle w:val="8"/>
              <w:spacing w:line="360" w:lineRule="auto"/>
              <w:ind w:left="0" w:leftChars="0" w:firstLine="0" w:firstLineChars="0"/>
              <w:rPr>
                <w:rFonts w:hint="eastAsia" w:ascii="楷体" w:hAnsi="楷体" w:eastAsia="楷体" w:cs="宋体"/>
                <w:color w:val="auto"/>
                <w:kern w:val="2"/>
                <w:sz w:val="24"/>
                <w:szCs w:val="24"/>
                <w:lang w:val="en-US" w:eastAsia="zh-CN" w:bidi="ar-SA"/>
              </w:rPr>
            </w:pPr>
            <w:r>
              <w:rPr>
                <w:rFonts w:hint="eastAsia" w:ascii="楷体" w:hAnsi="楷体" w:eastAsia="楷体" w:cs="宋体"/>
                <w:bCs/>
                <w:color w:val="auto"/>
                <w:sz w:val="24"/>
                <w:szCs w:val="24"/>
              </w:rPr>
              <w:t>过程运行环境</w:t>
            </w:r>
          </w:p>
        </w:tc>
        <w:tc>
          <w:tcPr>
            <w:tcW w:w="960" w:type="dxa"/>
            <w:noWrap w:val="0"/>
            <w:vAlign w:val="top"/>
          </w:tcPr>
          <w:p>
            <w:pPr>
              <w:pStyle w:val="8"/>
              <w:spacing w:line="360" w:lineRule="auto"/>
              <w:ind w:firstLine="0" w:firstLineChars="0"/>
              <w:rPr>
                <w:rFonts w:ascii="楷体" w:hAnsi="楷体" w:eastAsia="楷体" w:cs="宋体"/>
                <w:b/>
                <w:color w:val="auto"/>
                <w:sz w:val="24"/>
                <w:szCs w:val="24"/>
              </w:rPr>
            </w:pPr>
            <w:r>
              <w:rPr>
                <w:rFonts w:ascii="楷体" w:hAnsi="楷体" w:eastAsia="楷体" w:cs="宋体"/>
                <w:b/>
                <w:bCs/>
                <w:color w:val="auto"/>
                <w:sz w:val="24"/>
                <w:szCs w:val="24"/>
              </w:rPr>
              <w:t>Q</w:t>
            </w:r>
            <w:r>
              <w:rPr>
                <w:rFonts w:ascii="楷体" w:hAnsi="楷体" w:eastAsia="楷体" w:cs="宋体"/>
                <w:b/>
                <w:color w:val="auto"/>
                <w:sz w:val="24"/>
                <w:szCs w:val="24"/>
              </w:rPr>
              <w:t>7.1.4</w:t>
            </w:r>
          </w:p>
          <w:p>
            <w:pPr>
              <w:pStyle w:val="8"/>
              <w:spacing w:line="360" w:lineRule="auto"/>
              <w:ind w:left="0" w:leftChars="0" w:firstLine="0" w:firstLineChars="0"/>
              <w:rPr>
                <w:rFonts w:hint="eastAsia" w:ascii="楷体" w:hAnsi="楷体" w:eastAsia="楷体" w:cs="宋体"/>
                <w:color w:val="auto"/>
                <w:kern w:val="2"/>
                <w:sz w:val="24"/>
                <w:szCs w:val="24"/>
                <w:lang w:val="en-US" w:eastAsia="zh-CN" w:bidi="ar-SA"/>
              </w:rPr>
            </w:pPr>
          </w:p>
        </w:tc>
        <w:tc>
          <w:tcPr>
            <w:tcW w:w="10116" w:type="dxa"/>
            <w:noWrap w:val="0"/>
            <w:vAlign w:val="top"/>
          </w:tcPr>
          <w:p>
            <w:pPr>
              <w:ind w:firstLine="420" w:firstLineChars="200"/>
              <w:rPr>
                <w:rFonts w:hint="eastAsia" w:ascii="宋体" w:hAnsi="宋体" w:eastAsia="宋体" w:cs="宋体"/>
                <w:szCs w:val="21"/>
                <w:lang w:eastAsia="zh-CN"/>
              </w:rPr>
            </w:pPr>
            <w:r>
              <w:rPr>
                <w:rFonts w:hint="eastAsia" w:ascii="宋体" w:hAnsi="宋体" w:eastAsia="宋体" w:cs="宋体"/>
                <w:szCs w:val="21"/>
              </w:rPr>
              <w:t>策划并制定了《工作环境和管理要求》，现场观察办公区、</w:t>
            </w:r>
            <w:r>
              <w:rPr>
                <w:rFonts w:hint="eastAsia" w:ascii="宋体" w:hAnsi="宋体" w:eastAsia="宋体" w:cs="宋体"/>
                <w:szCs w:val="21"/>
                <w:lang w:val="en-US" w:eastAsia="zh-CN"/>
              </w:rPr>
              <w:t>生产车间</w:t>
            </w:r>
            <w:r>
              <w:rPr>
                <w:rFonts w:hint="eastAsia" w:ascii="宋体" w:hAnsi="宋体" w:eastAsia="宋体" w:cs="宋体"/>
                <w:szCs w:val="21"/>
              </w:rPr>
              <w:t>，工作场所布局合理，温湿度适宜，照明良好，满足办公需求。有“办公环境卫生管理制度”、“安全防火规定等规章制度”等规章制度。运行环境满足要求</w:t>
            </w:r>
            <w:r>
              <w:rPr>
                <w:rFonts w:hint="eastAsia" w:ascii="宋体" w:hAnsi="宋体" w:eastAsia="宋体" w:cs="宋体"/>
                <w:szCs w:val="21"/>
                <w:lang w:eastAsia="zh-CN"/>
              </w:rPr>
              <w:t>。</w:t>
            </w:r>
          </w:p>
          <w:p>
            <w:pPr>
              <w:rPr>
                <w:rFonts w:hint="eastAsia" w:ascii="宋体" w:hAnsi="宋体" w:eastAsia="宋体" w:cs="宋体"/>
                <w:szCs w:val="21"/>
              </w:rPr>
            </w:pPr>
            <w:r>
              <w:rPr>
                <w:rFonts w:hint="eastAsia" w:ascii="宋体" w:hAnsi="宋体" w:eastAsia="宋体" w:cs="宋体"/>
                <w:szCs w:val="21"/>
              </w:rPr>
              <w:t>经与主管人员交谈，其对本部门在本条款管理中的职责、分工和接口关系清楚掌握，基本符合文件要求。</w:t>
            </w:r>
          </w:p>
          <w:p>
            <w:pPr>
              <w:rPr>
                <w:rFonts w:hint="eastAsia" w:ascii="宋体" w:hAnsi="宋体" w:eastAsia="宋体" w:cs="宋体"/>
                <w:szCs w:val="21"/>
              </w:rPr>
            </w:pPr>
            <w:r>
              <w:rPr>
                <w:rFonts w:hint="eastAsia" w:ascii="宋体" w:hAnsi="宋体" w:eastAsia="宋体" w:cs="宋体"/>
                <w:szCs w:val="21"/>
              </w:rPr>
              <w:t>公司定期举行旅游活动，带薪休假等，已缓解员工的心理压力、过度疲劳等。</w:t>
            </w:r>
          </w:p>
          <w:p>
            <w:pPr>
              <w:rPr>
                <w:rFonts w:hint="eastAsia" w:ascii="宋体" w:hAnsi="宋体" w:eastAsia="宋体" w:cs="宋体"/>
                <w:szCs w:val="21"/>
              </w:rPr>
            </w:pPr>
            <w:r>
              <w:rPr>
                <w:rFonts w:hint="eastAsia" w:ascii="宋体" w:hAnsi="宋体" w:eastAsia="宋体" w:cs="宋体"/>
                <w:szCs w:val="21"/>
              </w:rPr>
              <w:t>公司现场观察，公司办公场所和生产场所均环境良好，满足办公需要，无特殊环境要求。</w:t>
            </w:r>
          </w:p>
          <w:p>
            <w:pPr>
              <w:rPr>
                <w:rFonts w:hint="eastAsia" w:ascii="楷体" w:hAnsi="楷体" w:eastAsia="楷体" w:cs="宋体"/>
                <w:color w:val="auto"/>
                <w:kern w:val="2"/>
                <w:sz w:val="24"/>
                <w:szCs w:val="24"/>
                <w:lang w:val="en-US" w:eastAsia="zh-CN" w:bidi="ar-SA"/>
              </w:rPr>
            </w:pPr>
            <w:r>
              <w:rPr>
                <w:rFonts w:hint="eastAsia" w:ascii="宋体" w:hAnsi="宋体" w:eastAsia="宋体" w:cs="宋体"/>
                <w:szCs w:val="21"/>
              </w:rPr>
              <w:t>现场观察：</w:t>
            </w:r>
            <w:r>
              <w:rPr>
                <w:rFonts w:hint="eastAsia" w:ascii="宋体" w:hAnsi="宋体" w:eastAsia="宋体" w:cs="宋体"/>
                <w:szCs w:val="21"/>
                <w:lang w:val="en-US" w:eastAsia="zh-CN"/>
              </w:rPr>
              <w:t>运行环境基本符合生产过程要求。</w:t>
            </w:r>
          </w:p>
        </w:tc>
        <w:tc>
          <w:tcPr>
            <w:tcW w:w="1473" w:type="dxa"/>
            <w:noWrap w:val="0"/>
            <w:vAlign w:val="top"/>
          </w:tcPr>
          <w:p>
            <w:r>
              <w:rPr>
                <w:rFonts w:hint="eastAsia"/>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spacing w:line="360" w:lineRule="auto"/>
              <w:rPr>
                <w:rFonts w:hint="eastAsia" w:ascii="宋体" w:hAnsi="宋体" w:eastAsia="宋体" w:cs="宋体"/>
                <w:bCs/>
                <w:sz w:val="21"/>
                <w:szCs w:val="21"/>
              </w:rPr>
            </w:pPr>
            <w:r>
              <w:rPr>
                <w:rFonts w:hint="eastAsia" w:ascii="宋体" w:hAnsi="宋体" w:eastAsia="宋体" w:cs="宋体"/>
                <w:bCs/>
                <w:sz w:val="21"/>
                <w:szCs w:val="21"/>
              </w:rPr>
              <w:t>监视和测量资源</w:t>
            </w:r>
          </w:p>
          <w:p>
            <w:pPr>
              <w:spacing w:line="360" w:lineRule="auto"/>
              <w:rPr>
                <w:rFonts w:hint="eastAsia" w:ascii="宋体" w:hAnsi="宋体" w:eastAsia="宋体" w:cs="宋体"/>
                <w:b/>
                <w:kern w:val="2"/>
                <w:sz w:val="21"/>
                <w:szCs w:val="21"/>
                <w:lang w:val="en-US" w:eastAsia="zh-CN" w:bidi="ar-SA"/>
              </w:rPr>
            </w:pPr>
          </w:p>
        </w:tc>
        <w:tc>
          <w:tcPr>
            <w:tcW w:w="960" w:type="dxa"/>
            <w:noWrap w:val="0"/>
            <w:vAlign w:val="top"/>
          </w:tcPr>
          <w:p>
            <w:pPr>
              <w:spacing w:line="360" w:lineRule="auto"/>
              <w:rPr>
                <w:rFonts w:hint="eastAsia" w:ascii="宋体" w:hAnsi="宋体" w:eastAsia="宋体" w:cs="宋体"/>
                <w:bCs/>
                <w:sz w:val="21"/>
                <w:szCs w:val="21"/>
              </w:rPr>
            </w:pPr>
            <w:r>
              <w:rPr>
                <w:rFonts w:hint="eastAsia" w:ascii="宋体" w:hAnsi="宋体" w:eastAsia="宋体" w:cs="宋体"/>
                <w:bCs/>
                <w:sz w:val="21"/>
                <w:szCs w:val="21"/>
              </w:rPr>
              <w:t>Q7.1.5</w:t>
            </w:r>
          </w:p>
          <w:p>
            <w:pPr>
              <w:spacing w:line="360" w:lineRule="auto"/>
              <w:rPr>
                <w:rFonts w:hint="eastAsia" w:ascii="宋体" w:hAnsi="宋体" w:eastAsia="宋体" w:cs="宋体"/>
                <w:b/>
                <w:kern w:val="2"/>
                <w:sz w:val="21"/>
                <w:szCs w:val="21"/>
                <w:lang w:val="en-US" w:eastAsia="zh-CN" w:bidi="ar-SA"/>
              </w:rPr>
            </w:pPr>
          </w:p>
        </w:tc>
        <w:tc>
          <w:tcPr>
            <w:tcW w:w="10116" w:type="dxa"/>
            <w:noWrap w:val="0"/>
            <w:vAlign w:val="top"/>
          </w:tcPr>
          <w:p>
            <w:pPr>
              <w:spacing w:line="240" w:lineRule="auto"/>
              <w:ind w:left="210" w:hanging="210" w:hangingChars="100"/>
              <w:jc w:val="left"/>
              <w:rPr>
                <w:rFonts w:hint="eastAsia" w:ascii="宋体" w:hAnsi="宋体" w:eastAsia="宋体" w:cs="宋体"/>
                <w:sz w:val="21"/>
                <w:szCs w:val="21"/>
                <w:lang w:eastAsia="zh-CN"/>
              </w:rPr>
            </w:pPr>
            <w:r>
              <w:rPr>
                <w:rFonts w:hint="eastAsia" w:ascii="宋体" w:hAnsi="宋体" w:eastAsia="宋体" w:cs="宋体"/>
                <w:sz w:val="21"/>
                <w:szCs w:val="21"/>
              </w:rPr>
              <w:t>公司提供《</w:t>
            </w:r>
            <w:r>
              <w:rPr>
                <w:rFonts w:hint="eastAsia" w:ascii="宋体" w:hAnsi="宋体" w:eastAsia="宋体" w:cs="宋体"/>
                <w:sz w:val="21"/>
                <w:szCs w:val="21"/>
                <w:lang w:val="en-US" w:eastAsia="zh-CN"/>
              </w:rPr>
              <w:t>检测设备</w:t>
            </w:r>
            <w:r>
              <w:rPr>
                <w:rFonts w:hint="eastAsia" w:ascii="宋体" w:hAnsi="宋体" w:eastAsia="宋体" w:cs="宋体"/>
                <w:sz w:val="21"/>
                <w:szCs w:val="21"/>
              </w:rPr>
              <w:t>台帐》</w:t>
            </w:r>
            <w:r>
              <w:rPr>
                <w:rFonts w:hint="eastAsia" w:ascii="宋体" w:hAnsi="宋体" w:eastAsia="宋体" w:cs="宋体"/>
                <w:sz w:val="21"/>
                <w:szCs w:val="21"/>
                <w:lang w:val="en-US" w:eastAsia="zh-CN"/>
              </w:rPr>
              <w:t>和《检测设备检定/校准计划表》</w:t>
            </w:r>
            <w:r>
              <w:rPr>
                <w:rFonts w:hint="eastAsia" w:ascii="宋体" w:hAnsi="宋体" w:eastAsia="宋体" w:cs="宋体"/>
                <w:sz w:val="21"/>
                <w:szCs w:val="21"/>
              </w:rPr>
              <w:t>，</w:t>
            </w:r>
            <w:r>
              <w:rPr>
                <w:rFonts w:hint="eastAsia" w:ascii="宋体" w:hAnsi="宋体" w:cs="宋体"/>
                <w:sz w:val="21"/>
                <w:szCs w:val="21"/>
                <w:lang w:val="en-US" w:eastAsia="zh-CN"/>
              </w:rPr>
              <w:t>生产</w:t>
            </w:r>
            <w:r>
              <w:rPr>
                <w:rFonts w:hint="eastAsia" w:ascii="宋体" w:hAnsi="宋体" w:eastAsia="宋体" w:cs="宋体"/>
                <w:sz w:val="21"/>
                <w:szCs w:val="21"/>
              </w:rPr>
              <w:t>主要有</w:t>
            </w:r>
            <w:r>
              <w:rPr>
                <w:rFonts w:hint="eastAsia" w:ascii="宋体" w:hAnsi="宋体" w:eastAsia="宋体" w:cs="宋体"/>
                <w:sz w:val="21"/>
                <w:szCs w:val="21"/>
                <w:lang w:val="en-US" w:eastAsia="zh-CN"/>
              </w:rPr>
              <w:t>电子秤</w:t>
            </w:r>
            <w:r>
              <w:rPr>
                <w:rFonts w:hint="eastAsia" w:ascii="宋体" w:hAnsi="宋体" w:eastAsia="宋体" w:cs="宋体"/>
                <w:sz w:val="21"/>
                <w:szCs w:val="21"/>
              </w:rPr>
              <w:t>、</w:t>
            </w:r>
            <w:r>
              <w:rPr>
                <w:rFonts w:hint="eastAsia" w:ascii="宋体" w:hAnsi="宋体" w:cs="宋体"/>
                <w:sz w:val="21"/>
                <w:szCs w:val="21"/>
                <w:lang w:val="en-US" w:eastAsia="zh-CN"/>
              </w:rPr>
              <w:t>地磅</w:t>
            </w:r>
            <w:r>
              <w:rPr>
                <w:rFonts w:hint="eastAsia" w:ascii="宋体" w:hAnsi="宋体" w:eastAsia="宋体" w:cs="宋体"/>
                <w:sz w:val="21"/>
                <w:szCs w:val="21"/>
              </w:rPr>
              <w:t>等监视和测量设备，规定检定/校准周期为1年。</w:t>
            </w:r>
            <w:r>
              <w:rPr>
                <w:rFonts w:hint="eastAsia" w:ascii="宋体" w:hAnsi="宋体" w:cs="宋体"/>
                <w:sz w:val="21"/>
                <w:szCs w:val="21"/>
                <w:lang w:val="en-US" w:eastAsia="zh-CN"/>
              </w:rPr>
              <w:t xml:space="preserve">                                   </w:t>
            </w:r>
            <w:r>
              <w:rPr>
                <w:rFonts w:hint="eastAsia" w:ascii="宋体" w:hAnsi="宋体" w:eastAsia="宋体" w:cs="宋体"/>
                <w:sz w:val="21"/>
                <w:szCs w:val="21"/>
                <w:lang w:eastAsia="zh-CN"/>
              </w:rPr>
              <w:drawing>
                <wp:inline distT="0" distB="0" distL="114300" distR="114300">
                  <wp:extent cx="2402840" cy="2478405"/>
                  <wp:effectExtent l="0" t="0" r="10160" b="10795"/>
                  <wp:docPr id="17" name="图片 17" descr="C:/Users/hb/AppData/Local/Temp/picturecompress_2021110714104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hb/AppData/Local/Temp/picturecompress_20211107141047/output_1.jpgoutput_1"/>
                          <pic:cNvPicPr>
                            <a:picLocks noChangeAspect="1"/>
                          </pic:cNvPicPr>
                        </pic:nvPicPr>
                        <pic:blipFill>
                          <a:blip r:embed="rId16"/>
                          <a:stretch>
                            <a:fillRect/>
                          </a:stretch>
                        </pic:blipFill>
                        <pic:spPr>
                          <a:xfrm>
                            <a:off x="0" y="0"/>
                            <a:ext cx="2402840" cy="2478405"/>
                          </a:xfrm>
                          <a:prstGeom prst="rect">
                            <a:avLst/>
                          </a:prstGeom>
                        </pic:spPr>
                      </pic:pic>
                    </a:graphicData>
                  </a:graphic>
                </wp:inline>
              </w:drawing>
            </w:r>
            <w:r>
              <w:rPr>
                <w:rFonts w:hint="eastAsia" w:ascii="宋体" w:hAnsi="宋体" w:cs="宋体"/>
                <w:sz w:val="21"/>
                <w:szCs w:val="21"/>
                <w:lang w:val="en-US" w:eastAsia="zh-CN"/>
              </w:rPr>
              <w:t xml:space="preserve">   </w:t>
            </w:r>
            <w:r>
              <w:rPr>
                <w:rFonts w:hint="eastAsia" w:ascii="宋体" w:hAnsi="宋体" w:eastAsia="宋体" w:cs="宋体"/>
                <w:sz w:val="21"/>
                <w:szCs w:val="21"/>
                <w:lang w:eastAsia="zh-CN"/>
              </w:rPr>
              <w:drawing>
                <wp:inline distT="0" distB="0" distL="114300" distR="114300">
                  <wp:extent cx="2263140" cy="2423160"/>
                  <wp:effectExtent l="0" t="0" r="10160" b="2540"/>
                  <wp:docPr id="18" name="图片 18" descr="C:/Users/hb/AppData/Local/Temp/picturecompress_2021110714110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hb/AppData/Local/Temp/picturecompress_20211107141100/output_1.jpgoutput_1"/>
                          <pic:cNvPicPr>
                            <a:picLocks noChangeAspect="1"/>
                          </pic:cNvPicPr>
                        </pic:nvPicPr>
                        <pic:blipFill>
                          <a:blip r:embed="rId17"/>
                          <a:stretch>
                            <a:fillRect/>
                          </a:stretch>
                        </pic:blipFill>
                        <pic:spPr>
                          <a:xfrm>
                            <a:off x="0" y="0"/>
                            <a:ext cx="2263140" cy="2423160"/>
                          </a:xfrm>
                          <a:prstGeom prst="rect">
                            <a:avLst/>
                          </a:prstGeom>
                        </pic:spPr>
                      </pic:pic>
                    </a:graphicData>
                  </a:graphic>
                </wp:inline>
              </w:drawing>
            </w:r>
            <w:r>
              <w:rPr>
                <w:rFonts w:hint="eastAsia" w:ascii="宋体" w:hAnsi="宋体" w:cs="宋体"/>
                <w:sz w:val="21"/>
                <w:szCs w:val="21"/>
                <w:lang w:val="en-US" w:eastAsia="zh-CN"/>
              </w:rPr>
              <w:t xml:space="preserve"> </w:t>
            </w:r>
            <w:r>
              <w:rPr>
                <w:rFonts w:hint="eastAsia" w:ascii="宋体" w:hAnsi="宋体" w:eastAsia="宋体" w:cs="宋体"/>
                <w:sz w:val="21"/>
                <w:szCs w:val="21"/>
                <w:lang w:eastAsia="zh-CN"/>
              </w:rPr>
              <w:drawing>
                <wp:inline distT="0" distB="0" distL="114300" distR="114300">
                  <wp:extent cx="2400300" cy="2303780"/>
                  <wp:effectExtent l="0" t="0" r="0" b="7620"/>
                  <wp:docPr id="19" name="图片 19" descr="C:/Users/hb/AppData/Local/Temp/picturecompress_2021110714111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hb/AppData/Local/Temp/picturecompress_20211107141119/output_1.jpgoutput_1"/>
                          <pic:cNvPicPr>
                            <a:picLocks noChangeAspect="1"/>
                          </pic:cNvPicPr>
                        </pic:nvPicPr>
                        <pic:blipFill>
                          <a:blip r:embed="rId18"/>
                          <a:stretch>
                            <a:fillRect/>
                          </a:stretch>
                        </pic:blipFill>
                        <pic:spPr>
                          <a:xfrm>
                            <a:off x="0" y="0"/>
                            <a:ext cx="2400300" cy="2303780"/>
                          </a:xfrm>
                          <a:prstGeom prst="rect">
                            <a:avLst/>
                          </a:prstGeom>
                        </pic:spPr>
                      </pic:pic>
                    </a:graphicData>
                  </a:graphic>
                </wp:inline>
              </w:drawing>
            </w:r>
            <w:r>
              <w:rPr>
                <w:rFonts w:hint="eastAsia" w:ascii="宋体" w:hAnsi="宋体" w:cs="宋体"/>
                <w:sz w:val="21"/>
                <w:szCs w:val="21"/>
                <w:lang w:val="en-US" w:eastAsia="zh-CN"/>
              </w:rPr>
              <w:t xml:space="preserve">   </w:t>
            </w:r>
            <w:r>
              <w:rPr>
                <w:rFonts w:hint="eastAsia" w:ascii="宋体" w:hAnsi="宋体" w:eastAsia="宋体" w:cs="宋体"/>
                <w:sz w:val="21"/>
                <w:szCs w:val="21"/>
                <w:lang w:eastAsia="zh-CN"/>
              </w:rPr>
              <w:drawing>
                <wp:inline distT="0" distB="0" distL="114300" distR="114300">
                  <wp:extent cx="2269490" cy="2312670"/>
                  <wp:effectExtent l="0" t="0" r="3810" b="11430"/>
                  <wp:docPr id="20" name="图片 20" descr="C:/Users/hb/AppData/Local/Temp/picturecompress_2021110714112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hb/AppData/Local/Temp/picturecompress_20211107141128/output_1.jpgoutput_1"/>
                          <pic:cNvPicPr>
                            <a:picLocks noChangeAspect="1"/>
                          </pic:cNvPicPr>
                        </pic:nvPicPr>
                        <pic:blipFill>
                          <a:blip r:embed="rId19"/>
                          <a:stretch>
                            <a:fillRect/>
                          </a:stretch>
                        </pic:blipFill>
                        <pic:spPr>
                          <a:xfrm>
                            <a:off x="0" y="0"/>
                            <a:ext cx="2269490" cy="2312670"/>
                          </a:xfrm>
                          <a:prstGeom prst="rect">
                            <a:avLst/>
                          </a:prstGeom>
                        </pic:spPr>
                      </pic:pic>
                    </a:graphicData>
                  </a:graphic>
                </wp:inline>
              </w:drawing>
            </w:r>
          </w:p>
          <w:p>
            <w:pPr>
              <w:spacing w:line="400" w:lineRule="exact"/>
              <w:rPr>
                <w:rFonts w:hint="default" w:ascii="宋体" w:hAnsi="宋体" w:cs="宋体"/>
                <w:color w:val="FF0000"/>
                <w:szCs w:val="21"/>
                <w:lang w:val="en-US"/>
              </w:rPr>
            </w:pPr>
            <w:r>
              <w:rPr>
                <w:rFonts w:hint="eastAsia" w:ascii="宋体" w:hAnsi="宋体" w:eastAsia="宋体" w:cs="宋体"/>
                <w:sz w:val="21"/>
                <w:szCs w:val="21"/>
                <w:lang w:val="en-US" w:eastAsia="zh-CN"/>
              </w:rPr>
              <w:t>抽查计量器具检定/校准报告：</w:t>
            </w:r>
            <w:r>
              <w:rPr>
                <w:rFonts w:hint="eastAsia" w:ascii="宋体" w:hAnsi="宋体" w:cs="宋体"/>
                <w:sz w:val="21"/>
                <w:szCs w:val="21"/>
                <w:lang w:val="en-US" w:eastAsia="zh-CN"/>
              </w:rPr>
              <w:t>电子天平；地磅为新购买设备，目前还不需要做计量检定。</w:t>
            </w:r>
          </w:p>
        </w:tc>
        <w:tc>
          <w:tcPr>
            <w:tcW w:w="1473" w:type="dxa"/>
            <w:noWrap w:val="0"/>
            <w:vAlign w:val="top"/>
          </w:tcPr>
          <w:p>
            <w:pP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noWrap w:val="0"/>
            <w:vAlign w:val="center"/>
          </w:tcPr>
          <w:p>
            <w:pPr>
              <w:rPr>
                <w:rFonts w:ascii="宋体" w:hAnsi="宋体" w:cs="宋体"/>
                <w:szCs w:val="21"/>
              </w:rPr>
            </w:pPr>
            <w:r>
              <w:rPr>
                <w:rFonts w:hint="eastAsia" w:ascii="宋体" w:hAnsi="宋体" w:cs="宋体"/>
                <w:szCs w:val="21"/>
              </w:rPr>
              <w:t>运行策划和控制</w:t>
            </w:r>
          </w:p>
        </w:tc>
        <w:tc>
          <w:tcPr>
            <w:tcW w:w="960" w:type="dxa"/>
            <w:noWrap w:val="0"/>
            <w:vAlign w:val="center"/>
          </w:tcPr>
          <w:p>
            <w:pPr>
              <w:rPr>
                <w:rFonts w:ascii="宋体" w:hAnsi="宋体" w:cs="宋体"/>
                <w:szCs w:val="21"/>
              </w:rPr>
            </w:pPr>
            <w:r>
              <w:rPr>
                <w:rFonts w:hint="eastAsia" w:ascii="宋体" w:hAnsi="宋体" w:cs="宋体"/>
                <w:szCs w:val="21"/>
              </w:rPr>
              <w:t>Q8.1</w:t>
            </w:r>
          </w:p>
        </w:tc>
        <w:tc>
          <w:tcPr>
            <w:tcW w:w="10116" w:type="dxa"/>
            <w:noWrap w:val="0"/>
            <w:vAlign w:val="top"/>
          </w:tcPr>
          <w:p>
            <w:pPr>
              <w:rPr>
                <w:rFonts w:hint="eastAsia" w:eastAsia="宋体"/>
                <w:sz w:val="20"/>
                <w:lang w:eastAsia="zh-CN"/>
              </w:rPr>
            </w:pPr>
            <w:r>
              <w:rPr>
                <w:rFonts w:hint="eastAsia" w:ascii="宋体" w:hAnsi="宋体" w:cs="宋体"/>
                <w:szCs w:val="21"/>
              </w:rPr>
              <w:t>公司主要产品：</w:t>
            </w:r>
            <w:r>
              <w:rPr>
                <w:sz w:val="20"/>
              </w:rPr>
              <w:t>混凝土的生产及销售</w:t>
            </w:r>
            <w:r>
              <w:rPr>
                <w:rFonts w:hint="eastAsia" w:ascii="宋体" w:hAnsi="宋体" w:eastAsia="宋体" w:cs="宋体"/>
                <w:szCs w:val="21"/>
                <w:lang w:val="en-US" w:eastAsia="zh-CN"/>
              </w:rPr>
              <w:t>。</w:t>
            </w:r>
          </w:p>
          <w:p>
            <w:pPr>
              <w:rPr>
                <w:rFonts w:ascii="宋体" w:hAnsi="宋体" w:cs="宋体"/>
                <w:szCs w:val="21"/>
              </w:rPr>
            </w:pPr>
            <w:r>
              <w:rPr>
                <w:rFonts w:hint="eastAsia" w:ascii="宋体" w:hAnsi="宋体" w:cs="宋体"/>
                <w:szCs w:val="21"/>
              </w:rPr>
              <w:t>公司产品执行标准：GB14902-2012预拌混凝土</w:t>
            </w:r>
            <w:r>
              <w:rPr>
                <w:rFonts w:hint="eastAsia" w:ascii="宋体" w:hAnsi="宋体" w:cs="宋体"/>
                <w:szCs w:val="21"/>
                <w:lang w:eastAsia="zh-CN"/>
              </w:rPr>
              <w:t>、</w:t>
            </w:r>
            <w:r>
              <w:rPr>
                <w:rFonts w:hint="eastAsia" w:ascii="宋体" w:hAnsi="宋体" w:cs="宋体"/>
                <w:szCs w:val="21"/>
              </w:rPr>
              <w:t>GB50164-</w:t>
            </w:r>
            <w:r>
              <w:rPr>
                <w:rFonts w:hint="eastAsia" w:ascii="宋体" w:hAnsi="宋体" w:cs="宋体"/>
                <w:szCs w:val="21"/>
                <w:lang w:val="en-US" w:eastAsia="zh-CN"/>
              </w:rPr>
              <w:t>2011</w:t>
            </w:r>
            <w:r>
              <w:rPr>
                <w:rFonts w:hint="eastAsia" w:ascii="宋体" w:hAnsi="宋体" w:cs="宋体"/>
                <w:szCs w:val="21"/>
              </w:rPr>
              <w:t>混凝土质量控制标准 、GB/T15481：</w:t>
            </w:r>
            <w:r>
              <w:rPr>
                <w:rFonts w:hint="eastAsia" w:ascii="宋体" w:hAnsi="宋体" w:cs="宋体"/>
                <w:szCs w:val="21"/>
                <w:lang w:val="en-US" w:eastAsia="zh-CN"/>
              </w:rPr>
              <w:t>2017</w:t>
            </w:r>
            <w:r>
              <w:rPr>
                <w:rFonts w:hint="eastAsia" w:ascii="宋体" w:hAnsi="宋体" w:cs="宋体"/>
                <w:szCs w:val="21"/>
              </w:rPr>
              <w:t>检测和校准试验室能力的通用要求、GB/T 50107-</w:t>
            </w:r>
            <w:r>
              <w:rPr>
                <w:rFonts w:hint="eastAsia" w:ascii="宋体" w:hAnsi="宋体" w:cs="宋体"/>
                <w:szCs w:val="21"/>
                <w:lang w:val="en-US" w:eastAsia="zh-CN"/>
              </w:rPr>
              <w:t>2010</w:t>
            </w:r>
            <w:r>
              <w:rPr>
                <w:rFonts w:hint="eastAsia" w:ascii="宋体" w:hAnsi="宋体" w:cs="宋体"/>
                <w:szCs w:val="21"/>
              </w:rPr>
              <w:t>混凝土强度检验评定标准</w:t>
            </w:r>
            <w:r>
              <w:rPr>
                <w:rFonts w:hint="eastAsia" w:ascii="宋体" w:hAnsi="宋体" w:cs="宋体"/>
                <w:szCs w:val="21"/>
                <w:lang w:eastAsia="zh-CN"/>
              </w:rPr>
              <w:t>；</w:t>
            </w:r>
            <w:r>
              <w:rPr>
                <w:rFonts w:hint="eastAsia" w:ascii="宋体" w:hAnsi="宋体" w:cs="宋体"/>
                <w:szCs w:val="21"/>
              </w:rPr>
              <w:t>中华人民共和国计量法</w:t>
            </w:r>
            <w:r>
              <w:rPr>
                <w:rFonts w:hint="eastAsia" w:ascii="宋体" w:hAnsi="宋体" w:cs="宋体"/>
                <w:szCs w:val="21"/>
                <w:lang w:eastAsia="zh-CN"/>
              </w:rPr>
              <w:t>、</w:t>
            </w:r>
            <w:r>
              <w:rPr>
                <w:rFonts w:hint="eastAsia" w:ascii="宋体" w:hAnsi="宋体" w:cs="宋体"/>
                <w:szCs w:val="21"/>
              </w:rPr>
              <w:t>中华人民共和国商标法</w:t>
            </w:r>
            <w:r>
              <w:rPr>
                <w:rFonts w:hint="eastAsia" w:ascii="宋体" w:hAnsi="宋体" w:cs="宋体"/>
                <w:szCs w:val="21"/>
                <w:lang w:eastAsia="zh-CN"/>
              </w:rPr>
              <w:t>、</w:t>
            </w:r>
            <w:r>
              <w:rPr>
                <w:rFonts w:hint="eastAsia" w:ascii="宋体" w:hAnsi="宋体" w:cs="宋体"/>
                <w:szCs w:val="21"/>
              </w:rPr>
              <w:t>中华人民共和国产品质量法等及合同技术协议等。</w:t>
            </w:r>
          </w:p>
          <w:p>
            <w:pPr>
              <w:spacing w:line="400" w:lineRule="exact"/>
              <w:rPr>
                <w:rFonts w:ascii="宋体" w:hAnsi="宋体" w:cs="宋体"/>
                <w:szCs w:val="21"/>
              </w:rPr>
            </w:pPr>
            <w:r>
              <w:rPr>
                <w:rFonts w:hint="eastAsia" w:ascii="宋体" w:hAnsi="宋体" w:cs="宋体"/>
                <w:szCs w:val="21"/>
                <w:lang w:eastAsia="zh-CN"/>
              </w:rPr>
              <w:t>生产部</w:t>
            </w:r>
            <w:r>
              <w:rPr>
                <w:rFonts w:hint="eastAsia" w:ascii="宋体" w:hAnsi="宋体" w:cs="宋体"/>
                <w:szCs w:val="21"/>
              </w:rPr>
              <w:t>负责产品实现和服务提供的策划，策划输出的具体结果包括以下内容：</w:t>
            </w:r>
          </w:p>
          <w:p>
            <w:pPr>
              <w:spacing w:line="400" w:lineRule="exact"/>
              <w:rPr>
                <w:rFonts w:ascii="宋体" w:hAnsi="宋体" w:cs="宋体"/>
                <w:szCs w:val="21"/>
              </w:rPr>
            </w:pPr>
            <w:r>
              <w:rPr>
                <w:rFonts w:hint="eastAsia" w:ascii="宋体" w:hAnsi="宋体" w:cs="宋体"/>
                <w:szCs w:val="21"/>
              </w:rPr>
              <w:t>a）确定产品和服务的要求；--《合同》、《招投标文件》</w:t>
            </w:r>
          </w:p>
          <w:p>
            <w:pPr>
              <w:spacing w:line="400" w:lineRule="exact"/>
              <w:rPr>
                <w:rFonts w:ascii="宋体" w:hAnsi="宋体" w:cs="宋体"/>
                <w:szCs w:val="21"/>
              </w:rPr>
            </w:pPr>
            <w:r>
              <w:rPr>
                <w:rFonts w:hint="eastAsia" w:ascii="宋体" w:hAnsi="宋体" w:cs="宋体"/>
                <w:szCs w:val="21"/>
              </w:rPr>
              <w:t>b）建立过程准则以及产品和服务的接收准则；---验收标准、作业指导书</w:t>
            </w:r>
          </w:p>
          <w:p>
            <w:pPr>
              <w:spacing w:line="400" w:lineRule="exact"/>
              <w:rPr>
                <w:rFonts w:ascii="宋体" w:hAnsi="宋体"/>
                <w:szCs w:val="21"/>
              </w:rPr>
            </w:pPr>
            <w:r>
              <w:rPr>
                <w:rFonts w:hint="eastAsia" w:ascii="宋体" w:hAnsi="宋体" w:cs="宋体"/>
                <w:szCs w:val="21"/>
              </w:rPr>
              <w:t>c）确定符合产品和服务要求的资源；---</w:t>
            </w:r>
            <w:r>
              <w:rPr>
                <w:rFonts w:hint="eastAsia" w:ascii="宋体" w:hAnsi="宋体"/>
                <w:szCs w:val="21"/>
              </w:rPr>
              <w:t>工艺流程图</w:t>
            </w:r>
          </w:p>
          <w:p>
            <w:pPr>
              <w:spacing w:line="400" w:lineRule="exact"/>
              <w:rPr>
                <w:rFonts w:ascii="宋体" w:hAnsi="宋体" w:cs="宋体"/>
                <w:szCs w:val="21"/>
              </w:rPr>
            </w:pPr>
            <w:r>
              <w:rPr>
                <w:rFonts w:hint="eastAsia" w:ascii="宋体" w:hAnsi="宋体" w:cs="宋体"/>
                <w:szCs w:val="21"/>
              </w:rPr>
              <w:t>d）按照准则实施过程控制；---生产</w:t>
            </w:r>
            <w:r>
              <w:rPr>
                <w:rFonts w:hint="eastAsia" w:ascii="宋体" w:hAnsi="宋体" w:cs="宋体"/>
                <w:szCs w:val="21"/>
                <w:lang w:val="en-US" w:eastAsia="zh-CN"/>
              </w:rPr>
              <w:t>和</w:t>
            </w:r>
            <w:r>
              <w:rPr>
                <w:rFonts w:hint="eastAsia" w:ascii="宋体" w:hAnsi="宋体" w:cs="宋体"/>
                <w:szCs w:val="21"/>
              </w:rPr>
              <w:t>服务</w:t>
            </w:r>
            <w:r>
              <w:rPr>
                <w:rFonts w:hint="eastAsia" w:ascii="宋体" w:hAnsi="宋体" w:cs="宋体"/>
                <w:szCs w:val="21"/>
                <w:lang w:val="en-US" w:eastAsia="zh-CN"/>
              </w:rPr>
              <w:t>控制</w:t>
            </w:r>
            <w:r>
              <w:rPr>
                <w:rFonts w:hint="eastAsia" w:ascii="宋体" w:hAnsi="宋体" w:cs="宋体"/>
                <w:szCs w:val="21"/>
              </w:rPr>
              <w:t>程序</w:t>
            </w:r>
          </w:p>
          <w:p>
            <w:pPr>
              <w:spacing w:line="400" w:lineRule="exact"/>
              <w:rPr>
                <w:rFonts w:ascii="宋体" w:hAnsi="宋体" w:cs="宋体"/>
                <w:szCs w:val="21"/>
              </w:rPr>
            </w:pPr>
            <w:r>
              <w:rPr>
                <w:rFonts w:hint="eastAsia" w:ascii="宋体" w:hAnsi="宋体" w:cs="宋体"/>
                <w:szCs w:val="21"/>
              </w:rPr>
              <w:t>e）保持、保留必要的文件和记录。---文件和质量记录等。</w:t>
            </w:r>
          </w:p>
          <w:p>
            <w:pPr>
              <w:spacing w:line="400" w:lineRule="exact"/>
              <w:rPr>
                <w:rFonts w:hint="eastAsia" w:ascii="宋体" w:hAnsi="宋体" w:cs="宋体"/>
                <w:szCs w:val="21"/>
              </w:rPr>
            </w:pPr>
            <w:r>
              <w:rPr>
                <w:rFonts w:hint="eastAsia" w:ascii="宋体" w:hAnsi="宋体" w:cs="宋体"/>
                <w:szCs w:val="21"/>
              </w:rPr>
              <w:t>---策划输出经过评审及跟进、必要的更改控制及批准等以适合组织的运行需要。</w:t>
            </w:r>
          </w:p>
          <w:p>
            <w:pPr>
              <w:spacing w:line="400" w:lineRule="exact"/>
              <w:rPr>
                <w:rFonts w:hint="default" w:ascii="宋体" w:hAnsi="宋体" w:eastAsia="宋体" w:cs="宋体"/>
                <w:szCs w:val="21"/>
                <w:lang w:val="en-US" w:eastAsia="zh-CN"/>
              </w:rPr>
            </w:pPr>
            <w:r>
              <w:rPr>
                <w:rFonts w:hint="eastAsia" w:ascii="宋体" w:hAnsi="宋体" w:cs="宋体"/>
                <w:szCs w:val="21"/>
              </w:rPr>
              <w:t>----</w:t>
            </w:r>
            <w:r>
              <w:rPr>
                <w:rFonts w:hint="eastAsia" w:ascii="宋体" w:hAnsi="宋体" w:cs="宋体"/>
                <w:szCs w:val="21"/>
                <w:lang w:val="en-US" w:eastAsia="zh-CN"/>
              </w:rPr>
              <w:t>关键过程;</w:t>
            </w:r>
            <w:r>
              <w:rPr>
                <w:rFonts w:hint="eastAsia"/>
                <w:sz w:val="20"/>
              </w:rPr>
              <w:t>按配合比要求计量（称重）和搅拌（定时控制）</w:t>
            </w:r>
          </w:p>
          <w:p>
            <w:pPr>
              <w:spacing w:line="400" w:lineRule="exact"/>
              <w:rPr>
                <w:rFonts w:ascii="宋体" w:hAnsi="宋体" w:cs="宋体"/>
                <w:szCs w:val="21"/>
              </w:rPr>
            </w:pPr>
            <w:r>
              <w:rPr>
                <w:rFonts w:hint="eastAsia" w:ascii="宋体" w:hAnsi="宋体" w:cs="宋体"/>
                <w:szCs w:val="21"/>
              </w:rPr>
              <w:t>----外包过程：无；</w:t>
            </w:r>
          </w:p>
          <w:p>
            <w:pPr>
              <w:spacing w:line="400" w:lineRule="exact"/>
            </w:pPr>
            <w:r>
              <w:rPr>
                <w:rFonts w:hint="eastAsia" w:ascii="宋体" w:hAnsi="宋体" w:cs="宋体"/>
                <w:szCs w:val="21"/>
              </w:rPr>
              <w:t>----特殊过程的识别：</w:t>
            </w:r>
            <w:r>
              <w:rPr>
                <w:rFonts w:hint="eastAsia" w:ascii="宋体" w:hAnsi="宋体" w:cs="宋体"/>
                <w:szCs w:val="21"/>
                <w:lang w:val="en-US" w:eastAsia="zh-CN"/>
              </w:rPr>
              <w:t>无</w:t>
            </w:r>
          </w:p>
          <w:p>
            <w:pPr>
              <w:rPr>
                <w:rFonts w:ascii="宋体" w:hAnsi="宋体" w:cs="宋体"/>
                <w:szCs w:val="21"/>
              </w:rPr>
            </w:pPr>
            <w:r>
              <w:rPr>
                <w:rFonts w:hint="eastAsia" w:ascii="宋体" w:hAnsi="宋体" w:cs="宋体"/>
                <w:color w:val="FF0000"/>
                <w:szCs w:val="21"/>
              </w:rPr>
              <w:t>-----经确认：暂无策划的更改。</w:t>
            </w:r>
          </w:p>
        </w:tc>
        <w:tc>
          <w:tcPr>
            <w:tcW w:w="1473" w:type="dxa"/>
            <w:noWrap w:val="0"/>
            <w:vAlign w:val="top"/>
          </w:tcPr>
          <w:p>
            <w:r>
              <w:rPr>
                <w:rFonts w:hint="eastAsia"/>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noWrap w:val="0"/>
            <w:vAlign w:val="center"/>
          </w:tcPr>
          <w:p>
            <w:pPr>
              <w:spacing w:line="240" w:lineRule="auto"/>
              <w:rPr>
                <w:rFonts w:hint="eastAsia" w:ascii="宋体" w:hAnsi="宋体" w:eastAsia="宋体" w:cs="Times New Roman"/>
                <w:szCs w:val="21"/>
              </w:rPr>
            </w:pPr>
            <w:r>
              <w:rPr>
                <w:rFonts w:hint="eastAsia" w:ascii="宋体" w:hAnsi="宋体" w:eastAsia="宋体" w:cs="Times New Roman"/>
                <w:szCs w:val="21"/>
              </w:rPr>
              <w:t>产品和服务的设计和开发</w:t>
            </w:r>
          </w:p>
        </w:tc>
        <w:tc>
          <w:tcPr>
            <w:tcW w:w="960" w:type="dxa"/>
            <w:noWrap w:val="0"/>
            <w:vAlign w:val="top"/>
          </w:tcPr>
          <w:p>
            <w:pPr>
              <w:spacing w:line="240" w:lineRule="auto"/>
              <w:rPr>
                <w:rFonts w:hint="eastAsia" w:ascii="宋体" w:hAnsi="宋体" w:eastAsia="宋体" w:cs="Times New Roman"/>
                <w:szCs w:val="21"/>
              </w:rPr>
            </w:pPr>
          </w:p>
          <w:p>
            <w:pPr>
              <w:spacing w:line="240" w:lineRule="auto"/>
              <w:rPr>
                <w:rFonts w:hint="eastAsia" w:ascii="宋体" w:hAnsi="宋体" w:eastAsia="宋体" w:cs="Times New Roman"/>
                <w:szCs w:val="21"/>
              </w:rPr>
            </w:pPr>
            <w:r>
              <w:rPr>
                <w:rFonts w:hint="eastAsia" w:ascii="宋体" w:hAnsi="宋体" w:eastAsia="宋体" w:cs="Times New Roman"/>
                <w:szCs w:val="21"/>
              </w:rPr>
              <w:t>Q8.3</w:t>
            </w:r>
          </w:p>
        </w:tc>
        <w:tc>
          <w:tcPr>
            <w:tcW w:w="10116" w:type="dxa"/>
            <w:noWrap w:val="0"/>
            <w:vAlign w:val="top"/>
          </w:tcPr>
          <w:p>
            <w:pPr>
              <w:spacing w:line="240" w:lineRule="auto"/>
              <w:rPr>
                <w:rFonts w:hint="eastAsia" w:ascii="宋体" w:hAnsi="宋体" w:eastAsia="宋体" w:cs="Times New Roman"/>
                <w:szCs w:val="21"/>
              </w:rPr>
            </w:pPr>
          </w:p>
          <w:p>
            <w:pPr>
              <w:spacing w:line="240" w:lineRule="auto"/>
              <w:rPr>
                <w:rFonts w:hint="eastAsia" w:ascii="宋体" w:hAnsi="宋体" w:eastAsia="宋体" w:cs="Times New Roman"/>
                <w:szCs w:val="21"/>
              </w:rPr>
            </w:pPr>
            <w:r>
              <w:rPr>
                <w:rFonts w:hint="eastAsia" w:ascii="宋体" w:hAnsi="宋体" w:eastAsia="宋体" w:cs="Times New Roman"/>
                <w:szCs w:val="21"/>
              </w:rPr>
              <w:t>组织按照国标/行标和顾客要求进行</w:t>
            </w:r>
            <w:r>
              <w:rPr>
                <w:rFonts w:hint="eastAsia" w:ascii="宋体" w:hAnsi="宋体" w:eastAsia="宋体" w:cs="Times New Roman"/>
                <w:szCs w:val="21"/>
                <w:lang w:val="en-US" w:eastAsia="zh-CN"/>
              </w:rPr>
              <w:t>检验服务</w:t>
            </w:r>
            <w:r>
              <w:rPr>
                <w:rFonts w:hint="eastAsia" w:ascii="宋体" w:hAnsi="宋体" w:eastAsia="宋体" w:cs="Times New Roman"/>
                <w:szCs w:val="21"/>
              </w:rPr>
              <w:t>，不需进行产品的设计和开发，因此对标准的8.3条款不适用，且不影响组织提供满足顾客要求和适用法律法规要求的产品的能力或责任，不适用合理。</w:t>
            </w:r>
          </w:p>
        </w:tc>
        <w:tc>
          <w:tcPr>
            <w:tcW w:w="1473" w:type="dxa"/>
            <w:noWrap w:val="0"/>
            <w:vAlign w:val="top"/>
          </w:tcPr>
          <w:p>
            <w:r>
              <w:rPr>
                <w:rFonts w:hint="eastAsia"/>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160" w:type="dxa"/>
            <w:noWrap w:val="0"/>
            <w:vAlign w:val="top"/>
          </w:tcPr>
          <w:p>
            <w:pPr>
              <w:spacing w:line="400" w:lineRule="exact"/>
              <w:jc w:val="left"/>
              <w:rPr>
                <w:rFonts w:ascii="宋体" w:hAnsi="宋体" w:cs="宋体"/>
                <w:szCs w:val="21"/>
              </w:rPr>
            </w:pPr>
            <w:r>
              <w:rPr>
                <w:rFonts w:hint="eastAsia" w:ascii="宋体" w:hAnsi="宋体"/>
                <w:szCs w:val="21"/>
              </w:rPr>
              <w:t>生产和服务提供的控制（生产）</w:t>
            </w:r>
          </w:p>
        </w:tc>
        <w:tc>
          <w:tcPr>
            <w:tcW w:w="960" w:type="dxa"/>
            <w:noWrap w:val="0"/>
            <w:vAlign w:val="top"/>
          </w:tcPr>
          <w:p>
            <w:pPr>
              <w:spacing w:line="400" w:lineRule="exact"/>
              <w:jc w:val="left"/>
              <w:rPr>
                <w:rFonts w:ascii="宋体" w:hAnsi="宋体"/>
                <w:szCs w:val="21"/>
              </w:rPr>
            </w:pPr>
            <w:r>
              <w:rPr>
                <w:rFonts w:hint="eastAsia" w:ascii="宋体" w:hAnsi="宋体"/>
                <w:szCs w:val="21"/>
              </w:rPr>
              <w:t>Q8.5.1</w:t>
            </w:r>
          </w:p>
          <w:p>
            <w:pPr>
              <w:adjustRightInd w:val="0"/>
              <w:snapToGrid w:val="0"/>
              <w:jc w:val="center"/>
              <w:rPr>
                <w:rFonts w:ascii="宋体" w:hAnsi="宋体" w:cs="宋体"/>
                <w:szCs w:val="21"/>
              </w:rPr>
            </w:pPr>
          </w:p>
        </w:tc>
        <w:tc>
          <w:tcPr>
            <w:tcW w:w="10116" w:type="dxa"/>
            <w:noWrap w:val="0"/>
            <w:vAlign w:val="top"/>
          </w:tcPr>
          <w:p>
            <w:pPr>
              <w:rPr>
                <w:rFonts w:hint="eastAsia" w:ascii="宋体" w:hAnsi="宋体" w:eastAsia="宋体"/>
                <w:szCs w:val="21"/>
                <w:lang w:val="en-US" w:eastAsia="zh-CN"/>
              </w:rPr>
            </w:pPr>
            <w:r>
              <w:rPr>
                <w:rFonts w:hint="eastAsia" w:ascii="宋体" w:hAnsi="宋体"/>
                <w:szCs w:val="21"/>
              </w:rPr>
              <w:t>公司制定了</w:t>
            </w:r>
            <w:r>
              <w:rPr>
                <w:rFonts w:hint="eastAsia" w:ascii="宋体" w:hAnsi="宋体" w:eastAsia="宋体" w:cs="Times New Roman"/>
                <w:szCs w:val="21"/>
              </w:rPr>
              <w:t>《</w:t>
            </w:r>
            <w:r>
              <w:rPr>
                <w:rFonts w:hint="eastAsia" w:ascii="宋体" w:hAnsi="宋体" w:eastAsia="宋体" w:cs="Times New Roman"/>
                <w:szCs w:val="21"/>
                <w:lang w:eastAsia="zh-CN"/>
              </w:rPr>
              <w:t>生产过程控制程序</w:t>
            </w:r>
            <w:r>
              <w:rPr>
                <w:rFonts w:hint="eastAsia" w:ascii="宋体" w:hAnsi="宋体" w:eastAsia="宋体" w:cs="Times New Roman"/>
                <w:szCs w:val="21"/>
              </w:rPr>
              <w:t>》</w:t>
            </w:r>
            <w:r>
              <w:rPr>
                <w:rFonts w:hint="eastAsia" w:ascii="宋体" w:hAnsi="宋体" w:eastAsia="宋体" w:cs="Times New Roman"/>
                <w:szCs w:val="21"/>
                <w:lang w:val="en-US" w:eastAsia="zh-CN"/>
              </w:rPr>
              <w:t>和《生产</w:t>
            </w:r>
            <w:r>
              <w:rPr>
                <w:rFonts w:hint="eastAsia" w:ascii="宋体" w:hAnsi="宋体"/>
                <w:szCs w:val="21"/>
                <w:lang w:val="en-US" w:eastAsia="zh-CN"/>
              </w:rPr>
              <w:t>管理程序》</w:t>
            </w:r>
          </w:p>
          <w:p>
            <w:pPr>
              <w:spacing w:line="240" w:lineRule="auto"/>
              <w:rPr>
                <w:rFonts w:ascii="宋体" w:hAnsi="宋体"/>
                <w:szCs w:val="21"/>
              </w:rPr>
            </w:pPr>
            <w:r>
              <w:rPr>
                <w:rFonts w:hint="eastAsia" w:ascii="宋体" w:hAnsi="宋体"/>
                <w:szCs w:val="21"/>
              </w:rPr>
              <w:t>明确了受控条件包括：</w:t>
            </w:r>
          </w:p>
          <w:p>
            <w:pPr>
              <w:spacing w:line="240" w:lineRule="auto"/>
              <w:rPr>
                <w:rFonts w:ascii="宋体" w:hAnsi="宋体"/>
                <w:szCs w:val="21"/>
              </w:rPr>
            </w:pPr>
            <w:r>
              <w:rPr>
                <w:rFonts w:hint="eastAsia" w:ascii="宋体" w:hAnsi="宋体"/>
                <w:szCs w:val="21"/>
              </w:rPr>
              <w:t xml:space="preserve">a）规定产品/服务/活动的特征以及拟获得结果的文件； </w:t>
            </w:r>
          </w:p>
          <w:p>
            <w:pPr>
              <w:spacing w:line="240" w:lineRule="auto"/>
              <w:rPr>
                <w:rFonts w:ascii="宋体" w:hAnsi="宋体"/>
                <w:szCs w:val="21"/>
              </w:rPr>
            </w:pPr>
            <w:r>
              <w:rPr>
                <w:rFonts w:hint="eastAsia" w:ascii="宋体" w:hAnsi="宋体"/>
                <w:szCs w:val="21"/>
              </w:rPr>
              <w:t>b）获得适宜的监视和测量资源；</w:t>
            </w:r>
          </w:p>
          <w:p>
            <w:pPr>
              <w:spacing w:line="240" w:lineRule="auto"/>
              <w:rPr>
                <w:rFonts w:ascii="宋体" w:hAnsi="宋体"/>
                <w:szCs w:val="21"/>
              </w:rPr>
            </w:pPr>
            <w:r>
              <w:rPr>
                <w:rFonts w:hint="eastAsia" w:ascii="宋体" w:hAnsi="宋体"/>
                <w:szCs w:val="21"/>
              </w:rPr>
              <w:t>c）适当阶段实施监视和测量活动；</w:t>
            </w:r>
          </w:p>
          <w:p>
            <w:pPr>
              <w:spacing w:line="240" w:lineRule="auto"/>
              <w:rPr>
                <w:rFonts w:ascii="宋体" w:hAnsi="宋体"/>
                <w:szCs w:val="21"/>
              </w:rPr>
            </w:pPr>
            <w:r>
              <w:rPr>
                <w:rFonts w:hint="eastAsia" w:ascii="宋体" w:hAnsi="宋体"/>
                <w:szCs w:val="21"/>
              </w:rPr>
              <w:t>d）为过程提供适宜的设施环境；</w:t>
            </w:r>
          </w:p>
          <w:p>
            <w:pPr>
              <w:spacing w:line="240" w:lineRule="auto"/>
              <w:rPr>
                <w:rFonts w:ascii="宋体" w:hAnsi="宋体"/>
                <w:szCs w:val="21"/>
              </w:rPr>
            </w:pPr>
            <w:r>
              <w:rPr>
                <w:rFonts w:hint="eastAsia" w:ascii="宋体" w:hAnsi="宋体"/>
                <w:szCs w:val="21"/>
              </w:rPr>
              <w:t>e）配备备能力人员所要求的资格；</w:t>
            </w:r>
          </w:p>
          <w:p>
            <w:pPr>
              <w:spacing w:line="240" w:lineRule="auto"/>
              <w:rPr>
                <w:rFonts w:ascii="宋体" w:hAnsi="宋体"/>
                <w:szCs w:val="21"/>
              </w:rPr>
            </w:pPr>
            <w:r>
              <w:rPr>
                <w:rFonts w:hint="eastAsia" w:ascii="宋体" w:hAnsi="宋体"/>
                <w:szCs w:val="21"/>
              </w:rPr>
              <w:t>f）特殊过程的确认和定期再确认；</w:t>
            </w:r>
          </w:p>
          <w:p>
            <w:pPr>
              <w:spacing w:line="240" w:lineRule="auto"/>
              <w:rPr>
                <w:rFonts w:ascii="宋体" w:hAnsi="宋体"/>
                <w:szCs w:val="21"/>
              </w:rPr>
            </w:pPr>
            <w:r>
              <w:rPr>
                <w:rFonts w:hint="eastAsia" w:ascii="宋体" w:hAnsi="宋体"/>
                <w:szCs w:val="21"/>
              </w:rPr>
              <w:t>g）采取措施防止人为错误；</w:t>
            </w:r>
          </w:p>
          <w:p>
            <w:pPr>
              <w:spacing w:line="240" w:lineRule="auto"/>
              <w:rPr>
                <w:rFonts w:ascii="宋体" w:hAnsi="宋体"/>
                <w:szCs w:val="21"/>
              </w:rPr>
            </w:pPr>
            <w:r>
              <w:rPr>
                <w:rFonts w:hint="eastAsia" w:ascii="宋体" w:hAnsi="宋体"/>
                <w:szCs w:val="21"/>
              </w:rPr>
              <w:t>h）实施放行、交付和交付后活动。</w:t>
            </w:r>
          </w:p>
          <w:p>
            <w:pPr>
              <w:rPr>
                <w:rFonts w:ascii="宋体" w:hAnsi="宋体"/>
                <w:szCs w:val="21"/>
              </w:rPr>
            </w:pPr>
            <w:r>
              <w:rPr>
                <w:rFonts w:hint="eastAsia" w:ascii="宋体" w:hAnsi="宋体"/>
                <w:szCs w:val="21"/>
              </w:rPr>
              <w:t>1、查生产车间各工序(工位)均有有正在生产的工艺文件、参数，均为现行有效的文件，受控标识清楚；</w:t>
            </w:r>
          </w:p>
          <w:p>
            <w:pPr>
              <w:rPr>
                <w:rFonts w:ascii="宋体" w:hAnsi="宋体"/>
                <w:szCs w:val="21"/>
              </w:rPr>
            </w:pPr>
            <w:r>
              <w:rPr>
                <w:rFonts w:hint="eastAsia" w:ascii="宋体" w:hAnsi="宋体"/>
                <w:szCs w:val="21"/>
              </w:rPr>
              <w:t>2、查生产车间及作业工位执行的作业指导书主要包括：《生产</w:t>
            </w:r>
            <w:r>
              <w:rPr>
                <w:rFonts w:hint="eastAsia" w:ascii="宋体" w:hAnsi="宋体"/>
                <w:szCs w:val="21"/>
                <w:lang w:val="en-US" w:eastAsia="zh-CN"/>
              </w:rPr>
              <w:t>作业</w:t>
            </w:r>
            <w:r>
              <w:rPr>
                <w:rFonts w:hint="eastAsia" w:ascii="宋体" w:hAnsi="宋体"/>
                <w:szCs w:val="21"/>
              </w:rPr>
              <w:t>指导书》、过程检验记录等，</w:t>
            </w:r>
            <w:bookmarkStart w:id="0" w:name="OLE_LINK3"/>
            <w:r>
              <w:rPr>
                <w:rFonts w:hint="eastAsia" w:ascii="宋体" w:hAnsi="宋体"/>
                <w:szCs w:val="21"/>
              </w:rPr>
              <w:t>均放置于工位附近，便于查阅对照。</w:t>
            </w:r>
            <w:bookmarkEnd w:id="0"/>
          </w:p>
          <w:p>
            <w:pPr>
              <w:rPr>
                <w:rFonts w:ascii="宋体" w:hAnsi="宋体"/>
                <w:szCs w:val="21"/>
              </w:rPr>
            </w:pPr>
            <w:r>
              <w:rPr>
                <w:rFonts w:hint="eastAsia" w:ascii="宋体" w:hAnsi="宋体"/>
                <w:szCs w:val="21"/>
              </w:rPr>
              <w:t>3.现场查看：</w:t>
            </w:r>
            <w:r>
              <w:rPr>
                <w:rFonts w:hint="default" w:ascii="Times New Roman" w:hAnsi="Times New Roman" w:eastAsia="宋体" w:cs="Times New Roman"/>
                <w:lang w:val="en-US" w:eastAsia="zh-CN"/>
              </w:rPr>
              <w:t>HZS-270</w:t>
            </w:r>
            <w:r>
              <w:rPr>
                <w:rFonts w:hint="eastAsia" w:ascii="Times New Roman" w:hAnsi="Times New Roman" w:eastAsia="宋体" w:cs="Times New Roman"/>
                <w:lang w:val="en-US" w:eastAsia="zh-CN"/>
              </w:rPr>
              <w:t>混凝土搅拌站、</w:t>
            </w:r>
            <w:r>
              <w:rPr>
                <w:rFonts w:hint="default" w:ascii="Times New Roman" w:hAnsi="Times New Roman" w:eastAsia="宋体" w:cs="Times New Roman"/>
                <w:lang w:val="en-US" w:eastAsia="zh-CN"/>
              </w:rPr>
              <w:t>HZS-180</w:t>
            </w:r>
            <w:r>
              <w:rPr>
                <w:rFonts w:hint="eastAsia" w:ascii="Times New Roman" w:hAnsi="Times New Roman" w:eastAsia="宋体" w:cs="Times New Roman"/>
                <w:lang w:val="en-US" w:eastAsia="zh-CN"/>
              </w:rPr>
              <w:t>混凝土搅拌站、铲车、发电机、压滤机、砂石分离机、筛沙机、骨料皮带输送机、粉料输送空压机、无塔供水器、搅拌车、喷淋降尘设备</w:t>
            </w:r>
            <w:r>
              <w:rPr>
                <w:rStyle w:val="17"/>
                <w:rFonts w:hint="eastAsia" w:ascii="宋体" w:hAnsi="宋体" w:eastAsia="宋体" w:cs="宋体"/>
                <w:lang w:val="en-US" w:eastAsia="zh-CN" w:bidi="ar"/>
              </w:rPr>
              <w:t>等</w:t>
            </w:r>
            <w:r>
              <w:rPr>
                <w:rFonts w:hint="eastAsia" w:ascii="宋体" w:hAnsi="宋体"/>
                <w:szCs w:val="21"/>
              </w:rPr>
              <w:t>，生产相关设备工作正常，状态良好，无异常现象，符合产品的生产的条件及要求。</w:t>
            </w:r>
          </w:p>
          <w:p>
            <w:pPr>
              <w:rPr>
                <w:rFonts w:ascii="宋体" w:hAnsi="宋体"/>
                <w:szCs w:val="21"/>
              </w:rPr>
            </w:pPr>
            <w:r>
              <w:rPr>
                <w:rFonts w:hint="eastAsia" w:ascii="宋体" w:hAnsi="宋体"/>
                <w:szCs w:val="21"/>
              </w:rPr>
              <w:t>4.现场配置了相应的</w:t>
            </w:r>
            <w:r>
              <w:rPr>
                <w:rFonts w:hint="eastAsia" w:ascii="宋体" w:hAnsi="宋体"/>
                <w:szCs w:val="21"/>
                <w:lang w:val="en-US" w:eastAsia="zh-CN"/>
              </w:rPr>
              <w:t>计量</w:t>
            </w:r>
            <w:r>
              <w:rPr>
                <w:rFonts w:hint="eastAsia" w:ascii="宋体" w:hAnsi="宋体"/>
                <w:szCs w:val="21"/>
              </w:rPr>
              <w:t>设备，主要为</w:t>
            </w:r>
            <w:r>
              <w:rPr>
                <w:rFonts w:hint="eastAsia" w:ascii="宋体" w:hAnsi="宋体"/>
                <w:szCs w:val="21"/>
                <w:lang w:val="en-US" w:eastAsia="zh-CN"/>
              </w:rPr>
              <w:t>电子天平、地磅</w:t>
            </w:r>
            <w:r>
              <w:rPr>
                <w:rFonts w:hint="eastAsia" w:ascii="宋体" w:hAnsi="宋体"/>
                <w:szCs w:val="21"/>
              </w:rPr>
              <w:t>。</w:t>
            </w:r>
          </w:p>
          <w:p>
            <w:pPr>
              <w:jc w:val="left"/>
              <w:rPr>
                <w:rFonts w:hint="eastAsia" w:ascii="宋体" w:hAnsi="宋体"/>
                <w:szCs w:val="21"/>
                <w:lang w:val="en-US" w:eastAsia="zh-CN"/>
              </w:rPr>
            </w:pPr>
            <w:r>
              <w:rPr>
                <w:rFonts w:hint="eastAsia" w:ascii="宋体" w:hAnsi="宋体"/>
                <w:szCs w:val="21"/>
                <w:lang w:val="en-US" w:eastAsia="zh-CN"/>
              </w:rPr>
              <w:t>抽查</w:t>
            </w:r>
            <w:r>
              <w:rPr>
                <w:rFonts w:hint="eastAsia" w:ascii="宋体" w:hAnsi="宋体"/>
                <w:szCs w:val="21"/>
              </w:rPr>
              <w:t>20</w:t>
            </w:r>
            <w:r>
              <w:rPr>
                <w:rFonts w:hint="eastAsia" w:ascii="宋体" w:hAnsi="宋体"/>
                <w:szCs w:val="21"/>
                <w:lang w:val="en-US" w:eastAsia="zh-CN"/>
              </w:rPr>
              <w:t>21年生产相应的运行记录：</w:t>
            </w:r>
          </w:p>
          <w:p>
            <w:pPr>
              <w:adjustRightInd w:val="0"/>
              <w:snapToGrid w:val="0"/>
              <w:spacing w:line="240" w:lineRule="auto"/>
              <w:rPr>
                <w:rFonts w:hint="eastAsia" w:ascii="宋体" w:hAnsi="宋体" w:eastAsia="宋体"/>
                <w:szCs w:val="21"/>
                <w:lang w:eastAsia="zh-CN"/>
              </w:rPr>
            </w:pPr>
            <w:r>
              <w:rPr>
                <w:rFonts w:hint="eastAsia" w:ascii="宋体" w:hAnsi="宋体" w:eastAsia="宋体"/>
                <w:szCs w:val="21"/>
                <w:lang w:eastAsia="zh-CN"/>
              </w:rPr>
              <w:drawing>
                <wp:inline distT="0" distB="0" distL="114300" distR="114300">
                  <wp:extent cx="5593080" cy="2027555"/>
                  <wp:effectExtent l="0" t="0" r="7620" b="4445"/>
                  <wp:docPr id="23" name="图片 23" descr="微信图片_2021110714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11107145939"/>
                          <pic:cNvPicPr>
                            <a:picLocks noChangeAspect="1"/>
                          </pic:cNvPicPr>
                        </pic:nvPicPr>
                        <pic:blipFill>
                          <a:blip r:embed="rId20"/>
                          <a:stretch>
                            <a:fillRect/>
                          </a:stretch>
                        </pic:blipFill>
                        <pic:spPr>
                          <a:xfrm>
                            <a:off x="0" y="0"/>
                            <a:ext cx="5593080" cy="2027555"/>
                          </a:xfrm>
                          <a:prstGeom prst="rect">
                            <a:avLst/>
                          </a:prstGeom>
                        </pic:spPr>
                      </pic:pic>
                    </a:graphicData>
                  </a:graphic>
                </wp:inline>
              </w:drawing>
            </w:r>
          </w:p>
          <w:p>
            <w:pPr>
              <w:adjustRightInd w:val="0"/>
              <w:snapToGrid w:val="0"/>
              <w:spacing w:line="240" w:lineRule="auto"/>
              <w:rPr>
                <w:rFonts w:hint="eastAsia" w:ascii="宋体" w:hAnsi="宋体" w:eastAsia="宋体"/>
                <w:szCs w:val="21"/>
                <w:lang w:eastAsia="zh-CN"/>
              </w:rPr>
            </w:pPr>
            <w:r>
              <w:rPr>
                <w:rFonts w:hint="eastAsia" w:ascii="宋体" w:hAnsi="宋体" w:eastAsia="宋体"/>
                <w:szCs w:val="21"/>
                <w:lang w:eastAsia="zh-CN"/>
              </w:rPr>
              <w:drawing>
                <wp:inline distT="0" distB="0" distL="114300" distR="114300">
                  <wp:extent cx="5728335" cy="2330450"/>
                  <wp:effectExtent l="0" t="0" r="12065" b="6350"/>
                  <wp:docPr id="22" name="图片 22" descr="微信图片_2021110714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11107145951"/>
                          <pic:cNvPicPr>
                            <a:picLocks noChangeAspect="1"/>
                          </pic:cNvPicPr>
                        </pic:nvPicPr>
                        <pic:blipFill>
                          <a:blip r:embed="rId21"/>
                          <a:stretch>
                            <a:fillRect/>
                          </a:stretch>
                        </pic:blipFill>
                        <pic:spPr>
                          <a:xfrm>
                            <a:off x="0" y="0"/>
                            <a:ext cx="5728335" cy="2330450"/>
                          </a:xfrm>
                          <a:prstGeom prst="rect">
                            <a:avLst/>
                          </a:prstGeom>
                        </pic:spPr>
                      </pic:pic>
                    </a:graphicData>
                  </a:graphic>
                </wp:inline>
              </w:drawing>
            </w:r>
          </w:p>
          <w:p>
            <w:pPr>
              <w:adjustRightInd w:val="0"/>
              <w:snapToGrid w:val="0"/>
              <w:spacing w:line="240" w:lineRule="auto"/>
              <w:rPr>
                <w:rFonts w:hint="eastAsia" w:ascii="宋体" w:hAnsi="宋体" w:eastAsia="宋体"/>
                <w:szCs w:val="21"/>
                <w:lang w:eastAsia="zh-CN"/>
              </w:rPr>
            </w:pPr>
            <w:r>
              <w:rPr>
                <w:rFonts w:hint="eastAsia" w:ascii="宋体" w:hAnsi="宋体" w:eastAsia="宋体"/>
                <w:szCs w:val="21"/>
                <w:lang w:eastAsia="zh-CN"/>
              </w:rPr>
              <w:drawing>
                <wp:inline distT="0" distB="0" distL="114300" distR="114300">
                  <wp:extent cx="2883535" cy="2493645"/>
                  <wp:effectExtent l="0" t="0" r="12065" b="8255"/>
                  <wp:docPr id="24" name="图片 24" descr="C:/Users/hb/AppData/Local/Temp/picturecompress_2021110715081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hb/AppData/Local/Temp/picturecompress_20211107150810/output_1.jpgoutput_1"/>
                          <pic:cNvPicPr>
                            <a:picLocks noChangeAspect="1"/>
                          </pic:cNvPicPr>
                        </pic:nvPicPr>
                        <pic:blipFill>
                          <a:blip r:embed="rId22"/>
                          <a:stretch>
                            <a:fillRect/>
                          </a:stretch>
                        </pic:blipFill>
                        <pic:spPr>
                          <a:xfrm>
                            <a:off x="0" y="0"/>
                            <a:ext cx="2883535" cy="2493645"/>
                          </a:xfrm>
                          <a:prstGeom prst="rect">
                            <a:avLst/>
                          </a:prstGeom>
                        </pic:spPr>
                      </pic:pic>
                    </a:graphicData>
                  </a:graphic>
                </wp:inline>
              </w:drawing>
            </w:r>
            <w:r>
              <w:rPr>
                <w:rFonts w:hint="eastAsia" w:ascii="宋体" w:hAnsi="宋体" w:eastAsia="宋体"/>
                <w:szCs w:val="21"/>
                <w:lang w:eastAsia="zh-CN"/>
              </w:rPr>
              <w:drawing>
                <wp:inline distT="0" distB="0" distL="114300" distR="114300">
                  <wp:extent cx="2811780" cy="2534920"/>
                  <wp:effectExtent l="0" t="0" r="7620" b="5080"/>
                  <wp:docPr id="25" name="图片 25" descr="C:/Users/hb/AppData/Local/Temp/picturecompress_2021110715082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hb/AppData/Local/Temp/picturecompress_20211107150824/output_1.jpgoutput_1"/>
                          <pic:cNvPicPr>
                            <a:picLocks noChangeAspect="1"/>
                          </pic:cNvPicPr>
                        </pic:nvPicPr>
                        <pic:blipFill>
                          <a:blip r:embed="rId23"/>
                          <a:stretch>
                            <a:fillRect/>
                          </a:stretch>
                        </pic:blipFill>
                        <pic:spPr>
                          <a:xfrm>
                            <a:off x="0" y="0"/>
                            <a:ext cx="2811780" cy="2534920"/>
                          </a:xfrm>
                          <a:prstGeom prst="rect">
                            <a:avLst/>
                          </a:prstGeom>
                        </pic:spPr>
                      </pic:pic>
                    </a:graphicData>
                  </a:graphic>
                </wp:inline>
              </w:drawing>
            </w:r>
            <w:r>
              <w:rPr>
                <w:rFonts w:hint="eastAsia" w:ascii="宋体" w:hAnsi="宋体" w:eastAsia="宋体"/>
                <w:szCs w:val="21"/>
                <w:lang w:eastAsia="zh-CN"/>
              </w:rPr>
              <w:drawing>
                <wp:inline distT="0" distB="0" distL="114300" distR="114300">
                  <wp:extent cx="3169285" cy="2372360"/>
                  <wp:effectExtent l="0" t="0" r="5715" b="2540"/>
                  <wp:docPr id="26" name="图片 26" descr="C:/Users/hb/AppData/Local/Temp/picturecompress_2021110715084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hb/AppData/Local/Temp/picturecompress_20211107150840/output_1.jpgoutput_1"/>
                          <pic:cNvPicPr>
                            <a:picLocks noChangeAspect="1"/>
                          </pic:cNvPicPr>
                        </pic:nvPicPr>
                        <pic:blipFill>
                          <a:blip r:embed="rId24"/>
                          <a:stretch>
                            <a:fillRect/>
                          </a:stretch>
                        </pic:blipFill>
                        <pic:spPr>
                          <a:xfrm>
                            <a:off x="0" y="0"/>
                            <a:ext cx="3169285" cy="2372360"/>
                          </a:xfrm>
                          <a:prstGeom prst="rect">
                            <a:avLst/>
                          </a:prstGeom>
                        </pic:spPr>
                      </pic:pic>
                    </a:graphicData>
                  </a:graphic>
                </wp:inline>
              </w:drawing>
            </w:r>
            <w:r>
              <w:rPr>
                <w:rFonts w:hint="eastAsia" w:ascii="宋体" w:hAnsi="宋体" w:eastAsia="宋体"/>
                <w:szCs w:val="21"/>
                <w:lang w:eastAsia="zh-CN"/>
              </w:rPr>
              <w:drawing>
                <wp:inline distT="0" distB="0" distL="114300" distR="114300">
                  <wp:extent cx="2962275" cy="2366010"/>
                  <wp:effectExtent l="0" t="0" r="9525" b="8890"/>
                  <wp:docPr id="27" name="图片 27" descr="C:/Users/hb/AppData/Local/Temp/picturecompress_2021110715084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hb/AppData/Local/Temp/picturecompress_20211107150848/output_1.jpgoutput_1"/>
                          <pic:cNvPicPr>
                            <a:picLocks noChangeAspect="1"/>
                          </pic:cNvPicPr>
                        </pic:nvPicPr>
                        <pic:blipFill>
                          <a:blip r:embed="rId25"/>
                          <a:stretch>
                            <a:fillRect/>
                          </a:stretch>
                        </pic:blipFill>
                        <pic:spPr>
                          <a:xfrm>
                            <a:off x="0" y="0"/>
                            <a:ext cx="2962275" cy="2366010"/>
                          </a:xfrm>
                          <a:prstGeom prst="rect">
                            <a:avLst/>
                          </a:prstGeom>
                        </pic:spPr>
                      </pic:pic>
                    </a:graphicData>
                  </a:graphic>
                </wp:inline>
              </w:drawing>
            </w:r>
          </w:p>
          <w:p>
            <w:pPr>
              <w:adjustRightInd w:val="0"/>
              <w:snapToGrid w:val="0"/>
              <w:spacing w:line="240" w:lineRule="auto"/>
              <w:rPr>
                <w:rFonts w:hint="eastAsia" w:ascii="宋体" w:hAnsi="宋体" w:eastAsia="宋体"/>
                <w:szCs w:val="21"/>
                <w:lang w:eastAsia="zh-CN"/>
              </w:rPr>
            </w:pPr>
            <w:r>
              <w:rPr>
                <w:rFonts w:hint="eastAsia" w:ascii="宋体" w:hAnsi="宋体" w:eastAsia="宋体"/>
                <w:szCs w:val="21"/>
                <w:lang w:eastAsia="zh-CN"/>
              </w:rPr>
              <w:drawing>
                <wp:inline distT="0" distB="0" distL="114300" distR="114300">
                  <wp:extent cx="6102350" cy="2481580"/>
                  <wp:effectExtent l="0" t="0" r="6350" b="7620"/>
                  <wp:docPr id="30" name="图片 30" descr="C:/Users/hb/AppData/Local/Temp/picturecompress_2021110716030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hb/AppData/Local/Temp/picturecompress_20211107160306/output_1.jpgoutput_1"/>
                          <pic:cNvPicPr>
                            <a:picLocks noChangeAspect="1"/>
                          </pic:cNvPicPr>
                        </pic:nvPicPr>
                        <pic:blipFill>
                          <a:blip r:embed="rId26"/>
                          <a:stretch>
                            <a:fillRect/>
                          </a:stretch>
                        </pic:blipFill>
                        <pic:spPr>
                          <a:xfrm>
                            <a:off x="0" y="0"/>
                            <a:ext cx="6102350" cy="2481580"/>
                          </a:xfrm>
                          <a:prstGeom prst="rect">
                            <a:avLst/>
                          </a:prstGeom>
                        </pic:spPr>
                      </pic:pic>
                    </a:graphicData>
                  </a:graphic>
                </wp:inline>
              </w:drawing>
            </w:r>
          </w:p>
          <w:p>
            <w:pPr>
              <w:adjustRightInd w:val="0"/>
              <w:snapToGrid w:val="0"/>
              <w:spacing w:line="240" w:lineRule="auto"/>
              <w:rPr>
                <w:rFonts w:hint="eastAsia" w:ascii="宋体" w:hAnsi="宋体" w:eastAsia="宋体"/>
                <w:szCs w:val="21"/>
                <w:lang w:eastAsia="zh-CN"/>
              </w:rPr>
            </w:pPr>
            <w:r>
              <w:rPr>
                <w:rFonts w:hint="eastAsia" w:ascii="宋体" w:hAnsi="宋体" w:eastAsia="宋体"/>
                <w:szCs w:val="21"/>
                <w:lang w:eastAsia="zh-CN"/>
              </w:rPr>
              <w:drawing>
                <wp:inline distT="0" distB="0" distL="114300" distR="114300">
                  <wp:extent cx="6149975" cy="2456815"/>
                  <wp:effectExtent l="0" t="0" r="9525" b="6985"/>
                  <wp:docPr id="31" name="图片 31" descr="C:/Users/hb/AppData/Local/Temp/picturecompress_2021110716032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hb/AppData/Local/Temp/picturecompress_20211107160323/output_1.jpgoutput_1"/>
                          <pic:cNvPicPr>
                            <a:picLocks noChangeAspect="1"/>
                          </pic:cNvPicPr>
                        </pic:nvPicPr>
                        <pic:blipFill>
                          <a:blip r:embed="rId27"/>
                          <a:stretch>
                            <a:fillRect/>
                          </a:stretch>
                        </pic:blipFill>
                        <pic:spPr>
                          <a:xfrm>
                            <a:off x="0" y="0"/>
                            <a:ext cx="6149975" cy="2456815"/>
                          </a:xfrm>
                          <a:prstGeom prst="rect">
                            <a:avLst/>
                          </a:prstGeom>
                        </pic:spPr>
                      </pic:pic>
                    </a:graphicData>
                  </a:graphic>
                </wp:inline>
              </w:drawing>
            </w:r>
          </w:p>
          <w:p>
            <w:pPr>
              <w:adjustRightInd w:val="0"/>
              <w:snapToGrid w:val="0"/>
              <w:spacing w:line="240" w:lineRule="auto"/>
              <w:rPr>
                <w:rFonts w:hint="eastAsia" w:ascii="宋体" w:hAnsi="宋体" w:eastAsia="宋体"/>
                <w:szCs w:val="21"/>
                <w:lang w:eastAsia="zh-CN"/>
              </w:rPr>
            </w:pPr>
            <w:r>
              <w:rPr>
                <w:rFonts w:hint="eastAsia" w:ascii="宋体" w:hAnsi="宋体" w:eastAsia="宋体"/>
                <w:szCs w:val="21"/>
                <w:lang w:eastAsia="zh-CN"/>
              </w:rPr>
              <w:drawing>
                <wp:inline distT="0" distB="0" distL="114300" distR="114300">
                  <wp:extent cx="6117590" cy="2234565"/>
                  <wp:effectExtent l="0" t="0" r="3810" b="635"/>
                  <wp:docPr id="32" name="图片 32" descr="C:/Users/hb/AppData/Local/Temp/picturecompress_2021110716033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hb/AppData/Local/Temp/picturecompress_20211107160334/output_1.jpgoutput_1"/>
                          <pic:cNvPicPr>
                            <a:picLocks noChangeAspect="1"/>
                          </pic:cNvPicPr>
                        </pic:nvPicPr>
                        <pic:blipFill>
                          <a:blip r:embed="rId28"/>
                          <a:stretch>
                            <a:fillRect/>
                          </a:stretch>
                        </pic:blipFill>
                        <pic:spPr>
                          <a:xfrm>
                            <a:off x="0" y="0"/>
                            <a:ext cx="6117590" cy="2234565"/>
                          </a:xfrm>
                          <a:prstGeom prst="rect">
                            <a:avLst/>
                          </a:prstGeom>
                        </pic:spPr>
                      </pic:pic>
                    </a:graphicData>
                  </a:graphic>
                </wp:inline>
              </w:drawing>
            </w:r>
          </w:p>
          <w:p>
            <w:pPr>
              <w:adjustRightInd w:val="0"/>
              <w:snapToGrid w:val="0"/>
              <w:spacing w:line="400" w:lineRule="exact"/>
              <w:rPr>
                <w:rFonts w:hint="eastAsia" w:ascii="宋体" w:hAnsi="宋体"/>
                <w:szCs w:val="21"/>
              </w:rPr>
            </w:pPr>
            <w:r>
              <w:rPr>
                <w:rFonts w:hint="eastAsia" w:ascii="宋体" w:hAnsi="宋体"/>
                <w:szCs w:val="21"/>
              </w:rPr>
              <w:t>产品生产过程按策划要求执行，基本受控。</w:t>
            </w:r>
          </w:p>
          <w:p>
            <w:pPr>
              <w:adjustRightInd w:val="0"/>
              <w:snapToGrid w:val="0"/>
              <w:spacing w:line="400" w:lineRule="exact"/>
              <w:rPr>
                <w:rFonts w:ascii="宋体" w:hAnsi="宋体"/>
                <w:szCs w:val="21"/>
              </w:rPr>
            </w:pPr>
            <w:r>
              <w:rPr>
                <w:rFonts w:hint="eastAsia" w:ascii="宋体" w:hAnsi="宋体"/>
                <w:szCs w:val="21"/>
              </w:rPr>
              <w:t>现场观察产品工艺：</w:t>
            </w:r>
          </w:p>
          <w:p>
            <w:pPr>
              <w:adjustRightInd w:val="0"/>
              <w:snapToGrid w:val="0"/>
              <w:spacing w:line="400" w:lineRule="exact"/>
              <w:rPr>
                <w:rFonts w:ascii="宋体" w:hAnsi="宋体"/>
                <w:szCs w:val="21"/>
              </w:rPr>
            </w:pPr>
            <w:r>
              <w:rPr>
                <w:rFonts w:hint="eastAsia" w:ascii="宋体" w:hAnsi="宋体"/>
                <w:szCs w:val="21"/>
                <w:lang w:val="en-US" w:eastAsia="zh-CN"/>
              </w:rPr>
              <w:t>混凝土</w:t>
            </w:r>
            <w:r>
              <w:rPr>
                <w:rFonts w:hint="eastAsia" w:ascii="宋体" w:hAnsi="宋体"/>
                <w:szCs w:val="21"/>
              </w:rPr>
              <w:t>生产流程：</w:t>
            </w:r>
            <w:r>
              <w:rPr>
                <w:rFonts w:hint="eastAsia"/>
                <w:sz w:val="20"/>
              </w:rPr>
              <w:t>下达生产任务→请混凝土申配合比、依据配合比备料、进行原材料检验→测砂石含水率、调整砂石和用水量、调整好的配合比输入微机→按配合比要求计量（称重）→搅拌（定时控制）→出料（测塌落度、制作试块）→装入罐车→运输（至需方指定地点）→浇筑</w:t>
            </w:r>
            <w:r>
              <w:rPr>
                <w:rFonts w:hint="eastAsia" w:ascii="宋体" w:hAnsi="宋体"/>
                <w:szCs w:val="21"/>
              </w:rPr>
              <w:t>。</w:t>
            </w:r>
          </w:p>
          <w:p>
            <w:pPr>
              <w:adjustRightInd w:val="0"/>
              <w:snapToGrid w:val="0"/>
              <w:spacing w:line="400" w:lineRule="exact"/>
              <w:rPr>
                <w:rFonts w:ascii="宋体" w:hAnsi="宋体"/>
                <w:szCs w:val="21"/>
              </w:rPr>
            </w:pPr>
            <w:r>
              <w:rPr>
                <w:rFonts w:hint="eastAsia" w:ascii="宋体" w:hAnsi="宋体"/>
                <w:szCs w:val="21"/>
              </w:rPr>
              <w:t>需确认/特殊过程：</w:t>
            </w:r>
            <w:r>
              <w:rPr>
                <w:rFonts w:hint="eastAsia" w:ascii="宋体" w:hAnsi="宋体"/>
                <w:szCs w:val="21"/>
                <w:lang w:val="en-US" w:eastAsia="zh-CN"/>
              </w:rPr>
              <w:t>无</w:t>
            </w:r>
          </w:p>
          <w:p>
            <w:pPr>
              <w:rPr>
                <w:rFonts w:ascii="宋体" w:hAnsi="宋体" w:cs="宋体"/>
                <w:szCs w:val="21"/>
              </w:rPr>
            </w:pPr>
            <w:r>
              <w:rPr>
                <w:rFonts w:hint="eastAsia" w:ascii="宋体" w:hAnsi="宋体"/>
                <w:szCs w:val="21"/>
              </w:rPr>
              <w:t>现场查看，生产正常</w:t>
            </w:r>
            <w:r>
              <w:rPr>
                <w:rFonts w:hint="eastAsia" w:ascii="宋体" w:hAnsi="宋体"/>
                <w:szCs w:val="21"/>
                <w:lang w:eastAsia="zh-CN"/>
              </w:rPr>
              <w:t>，</w:t>
            </w:r>
            <w:r>
              <w:rPr>
                <w:rFonts w:hint="eastAsia" w:ascii="宋体" w:hAnsi="宋体"/>
                <w:szCs w:val="21"/>
                <w:lang w:val="en-US" w:eastAsia="zh-CN"/>
              </w:rPr>
              <w:t>满足控制要求</w:t>
            </w:r>
            <w:r>
              <w:rPr>
                <w:rFonts w:hint="eastAsia" w:ascii="宋体" w:hAnsi="宋体"/>
                <w:szCs w:val="21"/>
              </w:rPr>
              <w:t>。</w:t>
            </w:r>
          </w:p>
        </w:tc>
        <w:tc>
          <w:tcPr>
            <w:tcW w:w="1473" w:type="dxa"/>
            <w:noWrap w:val="0"/>
            <w:vAlign w:val="top"/>
          </w:tcPr>
          <w:p>
            <w:r>
              <w:rPr>
                <w:rFonts w:hint="eastAsia"/>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2160" w:type="dxa"/>
            <w:noWrap w:val="0"/>
            <w:vAlign w:val="top"/>
          </w:tcPr>
          <w:p>
            <w:pPr>
              <w:adjustRightInd w:val="0"/>
              <w:snapToGrid w:val="0"/>
              <w:jc w:val="center"/>
              <w:rPr>
                <w:rFonts w:ascii="宋体" w:hAnsi="宋体" w:cs="宋体"/>
                <w:color w:val="000000"/>
                <w:szCs w:val="21"/>
              </w:rPr>
            </w:pPr>
            <w:r>
              <w:rPr>
                <w:rFonts w:hint="eastAsia" w:ascii="宋体" w:hAnsi="宋体" w:cs="宋体"/>
                <w:color w:val="000000"/>
                <w:szCs w:val="21"/>
              </w:rPr>
              <w:t>标识和可追溯性</w:t>
            </w:r>
          </w:p>
        </w:tc>
        <w:tc>
          <w:tcPr>
            <w:tcW w:w="960" w:type="dxa"/>
            <w:noWrap w:val="0"/>
            <w:vAlign w:val="top"/>
          </w:tcPr>
          <w:p>
            <w:pPr>
              <w:adjustRightInd w:val="0"/>
              <w:snapToGrid w:val="0"/>
              <w:jc w:val="center"/>
              <w:rPr>
                <w:rFonts w:ascii="宋体" w:hAnsi="宋体" w:cs="宋体"/>
                <w:szCs w:val="21"/>
              </w:rPr>
            </w:pPr>
            <w:r>
              <w:rPr>
                <w:rFonts w:hint="eastAsia" w:ascii="宋体" w:hAnsi="宋体" w:cs="宋体"/>
                <w:szCs w:val="21"/>
              </w:rPr>
              <w:t>Q8.5.2</w:t>
            </w:r>
          </w:p>
        </w:tc>
        <w:tc>
          <w:tcPr>
            <w:tcW w:w="10116" w:type="dxa"/>
            <w:noWrap w:val="0"/>
            <w:vAlign w:val="top"/>
          </w:tcPr>
          <w:p>
            <w:pPr>
              <w:spacing w:line="400" w:lineRule="exact"/>
              <w:rPr>
                <w:rFonts w:ascii="宋体" w:hAnsi="宋体"/>
                <w:szCs w:val="21"/>
              </w:rPr>
            </w:pPr>
            <w:r>
              <w:rPr>
                <w:rFonts w:hint="eastAsia" w:ascii="宋体" w:hAnsi="宋体"/>
                <w:szCs w:val="21"/>
              </w:rPr>
              <w:t>查《管理手册》，文件规定了对产品、检验状态标识作出了规定。标识的方法采用标签、记录等。</w:t>
            </w:r>
          </w:p>
          <w:p>
            <w:pPr>
              <w:spacing w:line="240" w:lineRule="auto"/>
              <w:jc w:val="left"/>
              <w:rPr>
                <w:rFonts w:hint="eastAsia" w:ascii="宋体" w:hAnsi="宋体" w:eastAsia="宋体"/>
                <w:szCs w:val="21"/>
                <w:lang w:eastAsia="zh-CN"/>
              </w:rPr>
            </w:pPr>
            <w:r>
              <w:rPr>
                <w:rFonts w:hint="eastAsia" w:ascii="宋体" w:hAnsi="宋体"/>
                <w:szCs w:val="21"/>
              </w:rPr>
              <w:t>1．在生产现场，车间的</w:t>
            </w:r>
            <w:r>
              <w:rPr>
                <w:rFonts w:hint="eastAsia" w:ascii="宋体" w:hAnsi="宋体"/>
                <w:szCs w:val="21"/>
                <w:lang w:val="en-US" w:eastAsia="zh-CN"/>
              </w:rPr>
              <w:t>原材料</w:t>
            </w:r>
            <w:r>
              <w:rPr>
                <w:rFonts w:hint="eastAsia" w:ascii="宋体" w:hAnsi="宋体"/>
                <w:szCs w:val="21"/>
              </w:rPr>
              <w:t>按区域进行堆放标识，</w:t>
            </w:r>
            <w:r>
              <w:rPr>
                <w:rFonts w:hint="eastAsia" w:ascii="宋体" w:hAnsi="宋体"/>
                <w:szCs w:val="21"/>
                <w:lang w:val="en-US" w:eastAsia="zh-CN"/>
              </w:rPr>
              <w:t>区域划分清楚</w:t>
            </w:r>
            <w:r>
              <w:rPr>
                <w:rFonts w:hint="eastAsia" w:ascii="宋体" w:hAnsi="宋体"/>
                <w:szCs w:val="21"/>
              </w:rPr>
              <w:t>；</w:t>
            </w:r>
            <w:r>
              <w:rPr>
                <w:rFonts w:hint="eastAsia" w:ascii="宋体" w:hAnsi="宋体" w:eastAsia="宋体"/>
                <w:szCs w:val="21"/>
                <w:lang w:eastAsia="zh-CN"/>
              </w:rPr>
              <w:drawing>
                <wp:inline distT="0" distB="0" distL="114300" distR="114300">
                  <wp:extent cx="6076315" cy="1977390"/>
                  <wp:effectExtent l="0" t="0" r="6985" b="3810"/>
                  <wp:docPr id="28" name="图片 28" descr="C:/Users/hb/AppData/Local/Temp/picturecompress_2021110715492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hb/AppData/Local/Temp/picturecompress_20211107154925/output_1.jpgoutput_1"/>
                          <pic:cNvPicPr>
                            <a:picLocks noChangeAspect="1"/>
                          </pic:cNvPicPr>
                        </pic:nvPicPr>
                        <pic:blipFill>
                          <a:blip r:embed="rId29"/>
                          <a:stretch>
                            <a:fillRect/>
                          </a:stretch>
                        </pic:blipFill>
                        <pic:spPr>
                          <a:xfrm>
                            <a:off x="0" y="0"/>
                            <a:ext cx="6076315" cy="1977390"/>
                          </a:xfrm>
                          <a:prstGeom prst="rect">
                            <a:avLst/>
                          </a:prstGeom>
                        </pic:spPr>
                      </pic:pic>
                    </a:graphicData>
                  </a:graphic>
                </wp:inline>
              </w:drawing>
            </w:r>
          </w:p>
          <w:p>
            <w:pPr>
              <w:spacing w:line="400" w:lineRule="exact"/>
              <w:rPr>
                <w:rFonts w:ascii="宋体" w:hAnsi="宋体"/>
                <w:szCs w:val="21"/>
              </w:rPr>
            </w:pPr>
            <w:r>
              <w:rPr>
                <w:rFonts w:hint="eastAsia" w:ascii="宋体" w:hAnsi="宋体"/>
                <w:szCs w:val="21"/>
              </w:rPr>
              <w:t>2．成品按顾客的要求标识产品名称，</w:t>
            </w:r>
            <w:r>
              <w:rPr>
                <w:rFonts w:hint="eastAsia" w:ascii="宋体" w:hAnsi="宋体"/>
                <w:szCs w:val="21"/>
                <w:lang w:val="en-US" w:eastAsia="zh-CN"/>
              </w:rPr>
              <w:t>强度等级</w:t>
            </w:r>
            <w:r>
              <w:rPr>
                <w:rFonts w:hint="eastAsia" w:ascii="宋体" w:hAnsi="宋体"/>
                <w:szCs w:val="21"/>
              </w:rPr>
              <w:t>，</w:t>
            </w:r>
            <w:r>
              <w:rPr>
                <w:rFonts w:hint="eastAsia" w:ascii="宋体" w:hAnsi="宋体"/>
                <w:szCs w:val="21"/>
                <w:lang w:val="en-US" w:eastAsia="zh-CN"/>
              </w:rPr>
              <w:t>交货</w:t>
            </w:r>
            <w:r>
              <w:rPr>
                <w:rFonts w:hint="eastAsia" w:ascii="宋体" w:hAnsi="宋体"/>
                <w:szCs w:val="21"/>
              </w:rPr>
              <w:t>日期</w:t>
            </w:r>
            <w:r>
              <w:rPr>
                <w:rFonts w:hint="eastAsia" w:ascii="宋体" w:hAnsi="宋体"/>
                <w:szCs w:val="21"/>
                <w:lang w:eastAsia="zh-CN"/>
              </w:rPr>
              <w:t>、</w:t>
            </w:r>
            <w:r>
              <w:rPr>
                <w:rFonts w:hint="eastAsia" w:ascii="宋体" w:hAnsi="宋体"/>
                <w:szCs w:val="21"/>
                <w:lang w:val="en-US" w:eastAsia="zh-CN"/>
              </w:rPr>
              <w:t>交货数量</w:t>
            </w:r>
            <w:r>
              <w:rPr>
                <w:rFonts w:hint="eastAsia" w:ascii="宋体" w:hAnsi="宋体"/>
                <w:szCs w:val="21"/>
              </w:rPr>
              <w:t>等</w:t>
            </w:r>
            <w:r>
              <w:rPr>
                <w:rFonts w:hint="eastAsia" w:ascii="宋体" w:hAnsi="宋体"/>
                <w:szCs w:val="21"/>
                <w:lang w:eastAsia="zh-CN"/>
              </w:rPr>
              <w:t>，</w:t>
            </w:r>
            <w:r>
              <w:rPr>
                <w:rFonts w:hint="eastAsia" w:ascii="宋体" w:hAnsi="宋体"/>
                <w:szCs w:val="21"/>
                <w:lang w:val="en-US" w:eastAsia="zh-CN"/>
              </w:rPr>
              <w:t>运送车辆也有相应的等级标识</w:t>
            </w:r>
            <w:r>
              <w:rPr>
                <w:rFonts w:hint="eastAsia" w:ascii="宋体" w:hAnsi="宋体"/>
                <w:szCs w:val="21"/>
              </w:rPr>
              <w:t>；</w:t>
            </w:r>
          </w:p>
        </w:tc>
        <w:tc>
          <w:tcPr>
            <w:tcW w:w="1473" w:type="dxa"/>
            <w:noWrap w:val="0"/>
            <w:vAlign w:val="top"/>
          </w:tcPr>
          <w:p>
            <w:r>
              <w:rPr>
                <w:rFonts w:hint="eastAsia"/>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60" w:type="dxa"/>
            <w:noWrap w:val="0"/>
            <w:vAlign w:val="top"/>
          </w:tcPr>
          <w:p>
            <w:pPr>
              <w:adjustRightInd w:val="0"/>
              <w:snapToGrid w:val="0"/>
              <w:jc w:val="center"/>
              <w:rPr>
                <w:rFonts w:ascii="宋体" w:hAnsi="宋体" w:cs="宋体"/>
                <w:color w:val="000000"/>
                <w:szCs w:val="21"/>
              </w:rPr>
            </w:pPr>
            <w:r>
              <w:rPr>
                <w:rFonts w:hint="eastAsia" w:ascii="宋体" w:hAnsi="宋体" w:cs="宋体"/>
                <w:color w:val="000000"/>
                <w:szCs w:val="21"/>
              </w:rPr>
              <w:t>防护</w:t>
            </w:r>
          </w:p>
        </w:tc>
        <w:tc>
          <w:tcPr>
            <w:tcW w:w="960" w:type="dxa"/>
            <w:noWrap w:val="0"/>
            <w:vAlign w:val="top"/>
          </w:tcPr>
          <w:p>
            <w:pPr>
              <w:adjustRightInd w:val="0"/>
              <w:snapToGrid w:val="0"/>
              <w:jc w:val="center"/>
              <w:rPr>
                <w:rFonts w:ascii="宋体" w:hAnsi="宋体" w:cs="宋体"/>
                <w:szCs w:val="21"/>
              </w:rPr>
            </w:pPr>
            <w:r>
              <w:rPr>
                <w:rFonts w:hint="eastAsia" w:ascii="宋体" w:hAnsi="宋体" w:cs="宋体"/>
                <w:szCs w:val="21"/>
              </w:rPr>
              <w:t>Q8.5.4</w:t>
            </w:r>
          </w:p>
        </w:tc>
        <w:tc>
          <w:tcPr>
            <w:tcW w:w="10116" w:type="dxa"/>
            <w:noWrap w:val="0"/>
            <w:vAlign w:val="top"/>
          </w:tcPr>
          <w:p>
            <w:pPr>
              <w:spacing w:line="400" w:lineRule="exact"/>
              <w:ind w:firstLine="420" w:firstLineChars="200"/>
              <w:rPr>
                <w:rFonts w:ascii="宋体" w:hAnsi="宋体" w:cs="宋体"/>
                <w:color w:val="000000"/>
                <w:szCs w:val="21"/>
              </w:rPr>
            </w:pPr>
            <w:r>
              <w:rPr>
                <w:rFonts w:hint="eastAsia" w:ascii="宋体" w:hAnsi="宋体" w:cs="宋体"/>
                <w:color w:val="000000"/>
                <w:szCs w:val="21"/>
              </w:rPr>
              <w:t>查公司《管理手册》文件对产品的防护进行了要求。</w:t>
            </w:r>
          </w:p>
          <w:p>
            <w:pPr>
              <w:spacing w:line="400" w:lineRule="exact"/>
              <w:ind w:firstLine="420" w:firstLineChars="200"/>
              <w:rPr>
                <w:rFonts w:hint="eastAsia" w:ascii="宋体" w:hAnsi="宋体" w:eastAsia="宋体" w:cs="Times New Roman"/>
                <w:szCs w:val="21"/>
              </w:rPr>
            </w:pPr>
            <w:r>
              <w:rPr>
                <w:rFonts w:hint="eastAsia" w:ascii="宋体" w:hAnsi="宋体" w:eastAsia="宋体" w:cs="Times New Roman"/>
                <w:szCs w:val="21"/>
              </w:rPr>
              <w:t>产品生产过程中有采取相应的措施进行防护，以确保符合要求。防护包括标识、处置、污染控制、包装、储存、运输以及保护等。产品交付到预定地点期间，针对产品采取适当的防护措施，包括选择合适的搬运方法和设备（</w:t>
            </w:r>
            <w:r>
              <w:rPr>
                <w:rFonts w:hint="eastAsia" w:ascii="宋体" w:hAnsi="宋体" w:eastAsia="宋体" w:cs="Times New Roman"/>
                <w:szCs w:val="21"/>
                <w:lang w:val="en-US" w:eastAsia="zh-CN"/>
              </w:rPr>
              <w:t>搅拌车</w:t>
            </w:r>
            <w:r>
              <w:rPr>
                <w:rFonts w:hint="eastAsia" w:ascii="宋体" w:hAnsi="宋体" w:eastAsia="宋体" w:cs="Times New Roman"/>
                <w:szCs w:val="21"/>
              </w:rPr>
              <w:t>）、贮存场所，保持标识完整、清晰。</w:t>
            </w:r>
          </w:p>
          <w:p>
            <w:pPr>
              <w:spacing w:line="400" w:lineRule="exact"/>
              <w:ind w:firstLine="420" w:firstLineChars="200"/>
              <w:rPr>
                <w:rFonts w:ascii="宋体" w:hAnsi="宋体" w:cs="宋体"/>
                <w:color w:val="000000"/>
                <w:szCs w:val="21"/>
              </w:rPr>
            </w:pPr>
            <w:r>
              <w:rPr>
                <w:rFonts w:hint="eastAsia" w:ascii="宋体" w:hAnsi="宋体" w:eastAsia="宋体" w:cs="Times New Roman"/>
                <w:szCs w:val="21"/>
              </w:rPr>
              <w:t>产品标识和防护管理基本符合要求。</w:t>
            </w:r>
          </w:p>
        </w:tc>
        <w:tc>
          <w:tcPr>
            <w:tcW w:w="1473" w:type="dxa"/>
            <w:noWrap w:val="0"/>
            <w:vAlign w:val="top"/>
          </w:tcPr>
          <w:p>
            <w:r>
              <w:rPr>
                <w:rFonts w:hint="eastAsia"/>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2160" w:type="dxa"/>
            <w:noWrap w:val="0"/>
            <w:vAlign w:val="top"/>
          </w:tcPr>
          <w:p>
            <w:pPr>
              <w:adjustRightInd w:val="0"/>
              <w:snapToGrid w:val="0"/>
              <w:jc w:val="center"/>
              <w:rPr>
                <w:rFonts w:ascii="宋体" w:hAnsi="宋体" w:cs="宋体"/>
                <w:color w:val="000000"/>
                <w:szCs w:val="21"/>
              </w:rPr>
            </w:pPr>
            <w:r>
              <w:rPr>
                <w:rFonts w:hint="eastAsia" w:ascii="宋体" w:hAnsi="宋体" w:cs="宋体"/>
                <w:color w:val="000000"/>
                <w:szCs w:val="21"/>
              </w:rPr>
              <w:t>更改控制</w:t>
            </w:r>
          </w:p>
        </w:tc>
        <w:tc>
          <w:tcPr>
            <w:tcW w:w="960" w:type="dxa"/>
            <w:noWrap w:val="0"/>
            <w:vAlign w:val="top"/>
          </w:tcPr>
          <w:p>
            <w:pPr>
              <w:adjustRightInd w:val="0"/>
              <w:snapToGrid w:val="0"/>
              <w:jc w:val="center"/>
              <w:rPr>
                <w:rFonts w:ascii="宋体" w:hAnsi="宋体" w:cs="宋体"/>
                <w:szCs w:val="21"/>
              </w:rPr>
            </w:pPr>
            <w:r>
              <w:rPr>
                <w:rFonts w:hint="eastAsia" w:ascii="宋体" w:hAnsi="宋体" w:cs="宋体"/>
                <w:szCs w:val="21"/>
              </w:rPr>
              <w:t>Q8.5.6</w:t>
            </w:r>
          </w:p>
        </w:tc>
        <w:tc>
          <w:tcPr>
            <w:tcW w:w="10116" w:type="dxa"/>
            <w:noWrap w:val="0"/>
            <w:vAlign w:val="top"/>
          </w:tcPr>
          <w:p>
            <w:pPr>
              <w:spacing w:line="400" w:lineRule="exact"/>
              <w:ind w:firstLine="420" w:firstLineChars="200"/>
              <w:rPr>
                <w:rFonts w:ascii="宋体" w:hAnsi="宋体" w:cs="宋体"/>
                <w:color w:val="000000"/>
                <w:szCs w:val="21"/>
              </w:rPr>
            </w:pPr>
            <w:r>
              <w:rPr>
                <w:rFonts w:hint="eastAsia" w:ascii="宋体" w:hAnsi="宋体" w:cs="宋体"/>
                <w:color w:val="000000"/>
                <w:szCs w:val="21"/>
              </w:rPr>
              <w:t>公司对生产、服务提供的更改管控要求予以明确规定：包括对其更改的评审、授权信息及需采取的措施等。经查：体系运行至今，暂无服务提供的更改情形。</w:t>
            </w:r>
          </w:p>
        </w:tc>
        <w:tc>
          <w:tcPr>
            <w:tcW w:w="1473" w:type="dxa"/>
            <w:noWrap w:val="0"/>
            <w:vAlign w:val="top"/>
          </w:tcPr>
          <w:p>
            <w:r>
              <w:rPr>
                <w:rFonts w:hint="eastAsia"/>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160" w:type="dxa"/>
            <w:noWrap w:val="0"/>
            <w:vAlign w:val="top"/>
          </w:tcPr>
          <w:p>
            <w:pPr>
              <w:adjustRightInd w:val="0"/>
              <w:snapToGrid w:val="0"/>
              <w:rPr>
                <w:rFonts w:ascii="宋体" w:hAnsi="宋体" w:cs="宋体"/>
                <w:szCs w:val="21"/>
              </w:rPr>
            </w:pPr>
            <w:r>
              <w:rPr>
                <w:rFonts w:hint="eastAsia" w:ascii="宋体" w:hAnsi="宋体" w:cs="宋体"/>
                <w:szCs w:val="21"/>
              </w:rPr>
              <w:t>运行策划和控制</w:t>
            </w:r>
          </w:p>
        </w:tc>
        <w:tc>
          <w:tcPr>
            <w:tcW w:w="960" w:type="dxa"/>
            <w:noWrap w:val="0"/>
            <w:vAlign w:val="top"/>
          </w:tcPr>
          <w:p>
            <w:pPr>
              <w:rPr>
                <w:rFonts w:ascii="宋体" w:hAnsi="宋体" w:cs="宋体"/>
                <w:szCs w:val="21"/>
              </w:rPr>
            </w:pPr>
            <w:r>
              <w:rPr>
                <w:rFonts w:hint="eastAsia" w:ascii="宋体" w:hAnsi="宋体" w:cs="宋体"/>
                <w:szCs w:val="21"/>
              </w:rPr>
              <w:t>E</w:t>
            </w:r>
            <w:r>
              <w:rPr>
                <w:rFonts w:hint="eastAsia" w:ascii="宋体" w:hAnsi="宋体" w:cs="宋体"/>
                <w:szCs w:val="21"/>
                <w:lang w:val="en-US" w:eastAsia="zh-CN"/>
              </w:rPr>
              <w:t>O</w:t>
            </w:r>
            <w:r>
              <w:rPr>
                <w:rFonts w:hint="eastAsia" w:ascii="宋体" w:hAnsi="宋体" w:cs="宋体"/>
                <w:szCs w:val="21"/>
              </w:rPr>
              <w:t xml:space="preserve">8.1 </w:t>
            </w:r>
          </w:p>
          <w:p>
            <w:pPr>
              <w:rPr>
                <w:rFonts w:ascii="宋体" w:hAnsi="宋体" w:cs="宋体"/>
                <w:szCs w:val="21"/>
              </w:rPr>
            </w:pPr>
          </w:p>
        </w:tc>
        <w:tc>
          <w:tcPr>
            <w:tcW w:w="10116" w:type="dxa"/>
            <w:noWrap w:val="0"/>
            <w:vAlign w:val="top"/>
          </w:tcPr>
          <w:p>
            <w:pPr>
              <w:rPr>
                <w:rFonts w:ascii="Arial" w:hAnsi="Arial" w:cs="Arial"/>
                <w:szCs w:val="21"/>
              </w:rPr>
            </w:pPr>
            <w:r>
              <w:rPr>
                <w:rFonts w:hint="eastAsia" w:ascii="宋体"/>
                <w:color w:val="000000"/>
                <w:kern w:val="0"/>
                <w:szCs w:val="21"/>
              </w:rPr>
              <w:t>查，</w:t>
            </w:r>
            <w:r>
              <w:rPr>
                <w:rFonts w:hint="eastAsia" w:ascii="Arial" w:hAnsi="Arial" w:cs="Arial"/>
                <w:szCs w:val="21"/>
              </w:rPr>
              <w:t>组织制定了环境、职业健康安全运行相关的控制程序及相应的控制准则，如废弃物排放控制、相关方环境安全管理办法、劳保用品管理制度、消防管理制度、火灾预防应急准备和响应管理等过程的运行准则。</w:t>
            </w:r>
          </w:p>
          <w:p>
            <w:pPr>
              <w:spacing w:line="400" w:lineRule="atLeast"/>
              <w:ind w:firstLine="420" w:firstLineChars="200"/>
              <w:rPr>
                <w:rFonts w:hint="eastAsia" w:ascii="Arial" w:hAnsi="Arial" w:eastAsia="宋体" w:cs="Arial"/>
                <w:szCs w:val="21"/>
              </w:rPr>
            </w:pPr>
            <w:r>
              <w:rPr>
                <w:rFonts w:hint="eastAsia" w:ascii="宋体"/>
                <w:color w:val="000000"/>
                <w:kern w:val="0"/>
                <w:szCs w:val="21"/>
              </w:rPr>
              <w:t>查，</w:t>
            </w:r>
            <w:r>
              <w:rPr>
                <w:rFonts w:hint="eastAsia" w:ascii="宋体"/>
                <w:color w:val="000000"/>
                <w:kern w:val="0"/>
                <w:szCs w:val="21"/>
                <w:lang w:eastAsia="zh-CN"/>
              </w:rPr>
              <w:t>生产部</w:t>
            </w:r>
            <w:r>
              <w:rPr>
                <w:rFonts w:hint="eastAsia" w:ascii="宋体"/>
                <w:color w:val="000000"/>
                <w:kern w:val="0"/>
                <w:szCs w:val="21"/>
              </w:rPr>
              <w:t>实施以下管理文</w:t>
            </w:r>
            <w:r>
              <w:rPr>
                <w:rFonts w:hint="eastAsia" w:ascii="Arial" w:hAnsi="Arial" w:eastAsia="宋体" w:cs="Arial"/>
                <w:szCs w:val="21"/>
              </w:rPr>
              <w:t>件：</w:t>
            </w:r>
            <w:r>
              <w:rPr>
                <w:rFonts w:hint="eastAsia" w:ascii="Arial" w:hAnsi="Arial" w:eastAsia="宋体" w:cs="Arial"/>
                <w:szCs w:val="21"/>
                <w:lang w:eastAsia="zh-CN"/>
              </w:rPr>
              <w:t>《环境运行控制程序》</w:t>
            </w:r>
            <w:r>
              <w:rPr>
                <w:rFonts w:hint="eastAsia" w:ascii="Arial" w:hAnsi="Arial" w:eastAsia="宋体" w:cs="Arial"/>
                <w:szCs w:val="21"/>
              </w:rPr>
              <w:t>《</w:t>
            </w:r>
            <w:r>
              <w:rPr>
                <w:rFonts w:hint="eastAsia" w:ascii="Arial" w:hAnsi="Arial" w:eastAsia="宋体" w:cs="Arial"/>
                <w:szCs w:val="21"/>
                <w:lang w:eastAsia="zh-CN"/>
              </w:rPr>
              <w:t>废水废气噪声控制程序</w:t>
            </w:r>
            <w:r>
              <w:rPr>
                <w:rFonts w:hint="eastAsia" w:ascii="Arial" w:hAnsi="Arial" w:eastAsia="宋体" w:cs="Arial"/>
                <w:szCs w:val="21"/>
              </w:rPr>
              <w:t>》、《</w:t>
            </w:r>
            <w:r>
              <w:rPr>
                <w:rFonts w:hint="eastAsia" w:ascii="Arial" w:hAnsi="Arial" w:eastAsia="宋体" w:cs="Arial"/>
                <w:szCs w:val="21"/>
                <w:lang w:eastAsia="zh-CN"/>
              </w:rPr>
              <w:t>应急准备和响应控制程序</w:t>
            </w:r>
            <w:r>
              <w:rPr>
                <w:rFonts w:hint="eastAsia" w:ascii="Arial" w:hAnsi="Arial" w:eastAsia="宋体" w:cs="Arial"/>
                <w:szCs w:val="21"/>
              </w:rPr>
              <w:t>》、《消防管理</w:t>
            </w:r>
            <w:r>
              <w:rPr>
                <w:rFonts w:hint="eastAsia" w:ascii="Arial" w:hAnsi="Arial" w:eastAsia="宋体" w:cs="Arial"/>
                <w:szCs w:val="21"/>
                <w:lang w:val="en-US" w:eastAsia="zh-CN"/>
              </w:rPr>
              <w:t>规定</w:t>
            </w:r>
            <w:r>
              <w:rPr>
                <w:rFonts w:hint="eastAsia" w:ascii="Arial" w:hAnsi="Arial" w:eastAsia="宋体" w:cs="Arial"/>
                <w:szCs w:val="21"/>
              </w:rPr>
              <w:t>》、《</w:t>
            </w:r>
            <w:r>
              <w:rPr>
                <w:rFonts w:hint="eastAsia" w:ascii="Arial" w:hAnsi="Arial" w:eastAsia="宋体" w:cs="Arial"/>
                <w:szCs w:val="21"/>
                <w:lang w:val="en-US" w:eastAsia="zh-CN"/>
              </w:rPr>
              <w:t>安全生产管理规定</w:t>
            </w:r>
            <w:r>
              <w:rPr>
                <w:rFonts w:hint="eastAsia" w:ascii="Arial" w:hAnsi="Arial" w:eastAsia="宋体" w:cs="Arial"/>
                <w:szCs w:val="21"/>
              </w:rPr>
              <w:t>》</w:t>
            </w:r>
            <w:r>
              <w:rPr>
                <w:rFonts w:hint="eastAsia" w:ascii="Arial" w:hAnsi="Arial" w:eastAsia="宋体" w:cs="Arial"/>
                <w:szCs w:val="21"/>
                <w:lang w:val="en-US" w:eastAsia="zh-CN"/>
              </w:rPr>
              <w:t>等</w:t>
            </w:r>
            <w:r>
              <w:rPr>
                <w:rFonts w:hint="eastAsia" w:ascii="Arial" w:hAnsi="Arial" w:eastAsia="宋体" w:cs="Arial"/>
                <w:szCs w:val="21"/>
              </w:rPr>
              <w:t>。</w:t>
            </w:r>
          </w:p>
          <w:p>
            <w:pPr>
              <w:adjustRightInd w:val="0"/>
              <w:snapToGrid w:val="0"/>
              <w:spacing w:line="400" w:lineRule="exact"/>
              <w:ind w:firstLine="210" w:firstLineChars="100"/>
              <w:rPr>
                <w:rFonts w:ascii="宋体" w:hAnsi="宋体"/>
                <w:szCs w:val="21"/>
              </w:rPr>
            </w:pPr>
            <w:r>
              <w:rPr>
                <w:rFonts w:hint="eastAsia" w:ascii="宋体"/>
                <w:color w:val="000000"/>
                <w:kern w:val="0"/>
                <w:szCs w:val="21"/>
              </w:rPr>
              <w:t>现场查看，车间工序有：</w:t>
            </w:r>
            <w:r>
              <w:rPr>
                <w:rFonts w:hint="eastAsia"/>
                <w:sz w:val="20"/>
              </w:rPr>
              <w:t>请混凝土申配合比、依据配合比备料、进行原材料检验→测砂石含水率、调整砂石和用水量、调整好的配合比输入微机→按配合比要求计量（称重）→搅拌（定时控制）→出料（测塌落度、制作试块）→装入罐车→运输（至需方指定地点）</w:t>
            </w:r>
          </w:p>
          <w:p>
            <w:pPr>
              <w:spacing w:line="400" w:lineRule="atLeast"/>
              <w:ind w:firstLine="420" w:firstLineChars="200"/>
              <w:rPr>
                <w:rFonts w:ascii="宋体"/>
                <w:color w:val="000000"/>
                <w:kern w:val="0"/>
                <w:szCs w:val="21"/>
              </w:rPr>
            </w:pPr>
            <w:r>
              <w:rPr>
                <w:rFonts w:hint="eastAsia" w:ascii="宋体"/>
                <w:color w:val="000000"/>
                <w:kern w:val="0"/>
                <w:szCs w:val="21"/>
              </w:rPr>
              <w:t>车间确定的重要环境因素：固废排放和潜在火灾</w:t>
            </w:r>
            <w:r>
              <w:rPr>
                <w:rFonts w:hint="eastAsia" w:ascii="宋体"/>
                <w:color w:val="000000"/>
                <w:kern w:val="0"/>
                <w:szCs w:val="21"/>
                <w:lang w:eastAsia="zh-CN"/>
              </w:rPr>
              <w:t>、</w:t>
            </w:r>
            <w:r>
              <w:rPr>
                <w:rFonts w:hint="eastAsia" w:ascii="宋体"/>
                <w:color w:val="000000"/>
                <w:kern w:val="0"/>
                <w:szCs w:val="21"/>
                <w:lang w:val="en-US" w:eastAsia="zh-CN"/>
              </w:rPr>
              <w:t>废水废气的排放</w:t>
            </w:r>
            <w:r>
              <w:rPr>
                <w:rFonts w:hint="eastAsia" w:ascii="宋体"/>
                <w:color w:val="000000"/>
                <w:kern w:val="0"/>
                <w:szCs w:val="21"/>
              </w:rPr>
              <w:t>，</w:t>
            </w:r>
            <w:r>
              <w:rPr>
                <w:rFonts w:hint="eastAsia" w:ascii="宋体"/>
                <w:color w:val="000000"/>
                <w:kern w:val="0"/>
                <w:szCs w:val="21"/>
                <w:lang w:val="en-US" w:eastAsia="zh-CN"/>
              </w:rPr>
              <w:t>噪声排放，</w:t>
            </w:r>
            <w:r>
              <w:rPr>
                <w:rFonts w:hint="eastAsia" w:ascii="宋体"/>
                <w:color w:val="000000"/>
                <w:kern w:val="0"/>
                <w:szCs w:val="21"/>
              </w:rPr>
              <w:t>基本合理。</w:t>
            </w:r>
          </w:p>
          <w:p>
            <w:pPr>
              <w:spacing w:line="400" w:lineRule="atLeast"/>
              <w:rPr>
                <w:rFonts w:ascii="宋体"/>
                <w:color w:val="000000"/>
                <w:kern w:val="0"/>
                <w:szCs w:val="21"/>
              </w:rPr>
            </w:pPr>
            <w:r>
              <w:rPr>
                <w:rFonts w:hint="eastAsia" w:ascii="宋体"/>
                <w:color w:val="000000"/>
                <w:kern w:val="0"/>
                <w:szCs w:val="21"/>
              </w:rPr>
              <w:t>现场查看，公司的噪声源主要为</w:t>
            </w:r>
            <w:r>
              <w:rPr>
                <w:rFonts w:hint="eastAsia" w:ascii="宋体" w:hAnsi="宋体" w:cs="宋体"/>
                <w:kern w:val="0"/>
                <w:sz w:val="20"/>
                <w:szCs w:val="20"/>
                <w:lang w:val="en-US" w:eastAsia="zh-CN"/>
              </w:rPr>
              <w:t>生产设备运转、车辆行驶</w:t>
            </w:r>
            <w:r>
              <w:rPr>
                <w:rFonts w:hint="eastAsia" w:ascii="宋体"/>
                <w:color w:val="000000"/>
                <w:kern w:val="0"/>
                <w:szCs w:val="21"/>
              </w:rPr>
              <w:t>产生，噪声</w:t>
            </w:r>
            <w:r>
              <w:rPr>
                <w:rFonts w:hint="eastAsia" w:ascii="宋体"/>
                <w:color w:val="000000"/>
                <w:kern w:val="0"/>
                <w:szCs w:val="21"/>
                <w:lang w:val="en-US" w:eastAsia="zh-CN"/>
              </w:rPr>
              <w:t>教</w:t>
            </w:r>
            <w:r>
              <w:rPr>
                <w:rFonts w:hint="eastAsia" w:ascii="宋体"/>
                <w:color w:val="000000"/>
                <w:kern w:val="0"/>
                <w:szCs w:val="21"/>
              </w:rPr>
              <w:t>小，对周边无影响。公司目前的主要控制手段：合理安排作业时间，控制噪声。2、设备的维护，保证润滑良好，在其处于正常的运行状态，公司的噪声对环境影响可控。</w:t>
            </w:r>
          </w:p>
          <w:p>
            <w:pPr>
              <w:spacing w:line="240" w:lineRule="auto"/>
              <w:ind w:firstLine="420" w:firstLineChars="200"/>
              <w:rPr>
                <w:rFonts w:hint="eastAsia" w:ascii="宋体" w:hAnsi="宋体" w:cs="宋体"/>
                <w:kern w:val="0"/>
                <w:szCs w:val="21"/>
                <w:lang w:val="en-US" w:eastAsia="zh-CN"/>
              </w:rPr>
            </w:pPr>
            <w:r>
              <w:rPr>
                <w:rFonts w:hint="eastAsia" w:ascii="宋体"/>
                <w:kern w:val="0"/>
                <w:szCs w:val="21"/>
              </w:rPr>
              <w:t>询问，生产</w:t>
            </w:r>
            <w:r>
              <w:rPr>
                <w:rFonts w:hint="eastAsia" w:ascii="宋体" w:hAnsi="宋体" w:eastAsia="宋体" w:cs="宋体"/>
                <w:kern w:val="0"/>
                <w:sz w:val="20"/>
                <w:szCs w:val="20"/>
                <w:lang w:val="en-US" w:eastAsia="zh-CN"/>
              </w:rPr>
              <w:t>车间的固废</w:t>
            </w:r>
            <w:r>
              <w:rPr>
                <w:rFonts w:hint="eastAsia" w:ascii="宋体" w:hAnsi="Times New Roman" w:eastAsia="宋体" w:cs="Times New Roman"/>
                <w:color w:val="000000"/>
                <w:kern w:val="0"/>
                <w:szCs w:val="21"/>
                <w:lang w:val="en-US" w:eastAsia="zh-CN"/>
              </w:rPr>
              <w:t>主要为</w:t>
            </w:r>
            <w:r>
              <w:rPr>
                <w:rFonts w:hint="eastAsia" w:ascii="宋体" w:hAnsi="宋体" w:cs="宋体"/>
                <w:kern w:val="0"/>
                <w:szCs w:val="21"/>
                <w:lang w:val="en-US" w:eastAsia="zh-CN"/>
              </w:rPr>
              <w:t>沉淀池沉渣和除尘器收集的粉尘</w:t>
            </w:r>
            <w:r>
              <w:rPr>
                <w:rFonts w:hint="eastAsia" w:ascii="宋体" w:hAnsi="Times New Roman" w:eastAsia="宋体" w:cs="Times New Roman"/>
                <w:color w:val="000000"/>
                <w:kern w:val="0"/>
                <w:szCs w:val="21"/>
              </w:rPr>
              <w:t>，</w:t>
            </w:r>
            <w:r>
              <w:rPr>
                <w:rFonts w:hint="eastAsia" w:ascii="宋体"/>
                <w:kern w:val="0"/>
                <w:szCs w:val="21"/>
                <w:lang w:val="en-US" w:eastAsia="zh-CN"/>
              </w:rPr>
              <w:t>为</w:t>
            </w:r>
            <w:r>
              <w:rPr>
                <w:rFonts w:hint="eastAsia" w:ascii="宋体"/>
                <w:kern w:val="0"/>
                <w:szCs w:val="21"/>
              </w:rPr>
              <w:t>对减少控制，</w:t>
            </w:r>
            <w:r>
              <w:rPr>
                <w:rFonts w:hint="eastAsia" w:ascii="宋体"/>
                <w:kern w:val="0"/>
                <w:szCs w:val="21"/>
                <w:lang w:val="en-US" w:eastAsia="zh-CN"/>
              </w:rPr>
              <w:t>采取措施：</w:t>
            </w:r>
            <w:r>
              <w:rPr>
                <w:rFonts w:hint="eastAsia" w:ascii="宋体" w:hAnsi="宋体" w:cs="宋体"/>
                <w:kern w:val="0"/>
                <w:szCs w:val="21"/>
                <w:lang w:val="en-US" w:eastAsia="zh-CN"/>
              </w:rPr>
              <w:t>除尘器截留粉尘及生活垃圾。沉淀池中沉渣换后给周边居民免费作为建筑和场平材料，除尘器截留粉尘量为收集后后回用于生产、生活垃圾由环卫部门定期清运并处理。</w:t>
            </w:r>
          </w:p>
          <w:p>
            <w:pPr>
              <w:spacing w:line="240" w:lineRule="auto"/>
              <w:ind w:firstLine="420" w:firstLineChars="200"/>
              <w:rPr>
                <w:rFonts w:ascii="宋体" w:hAnsi="宋体"/>
                <w:szCs w:val="21"/>
              </w:rPr>
            </w:pPr>
            <w:r>
              <w:rPr>
                <w:rFonts w:hint="eastAsia" w:ascii="宋体"/>
                <w:color w:val="000000"/>
                <w:kern w:val="0"/>
                <w:szCs w:val="21"/>
                <w:lang w:eastAsia="zh-CN"/>
              </w:rPr>
              <w:t>生产部</w:t>
            </w:r>
            <w:r>
              <w:rPr>
                <w:rFonts w:hint="eastAsia" w:ascii="宋体"/>
                <w:color w:val="000000"/>
                <w:kern w:val="0"/>
                <w:szCs w:val="21"/>
                <w:lang w:val="en-US" w:eastAsia="zh-CN"/>
              </w:rPr>
              <w:t>主要</w:t>
            </w:r>
            <w:r>
              <w:rPr>
                <w:rFonts w:hint="eastAsia" w:ascii="宋体"/>
                <w:color w:val="000000"/>
                <w:kern w:val="0"/>
                <w:szCs w:val="21"/>
              </w:rPr>
              <w:t>不可接受风险为</w:t>
            </w:r>
            <w:r>
              <w:rPr>
                <w:rFonts w:hint="eastAsia" w:ascii="宋体"/>
                <w:color w:val="000000"/>
                <w:kern w:val="0"/>
                <w:szCs w:val="21"/>
                <w:lang w:val="en-US" w:eastAsia="zh-CN"/>
              </w:rPr>
              <w:t>高空坠落、</w:t>
            </w:r>
            <w:r>
              <w:rPr>
                <w:rFonts w:hint="eastAsia" w:ascii="宋体"/>
                <w:color w:val="000000"/>
                <w:kern w:val="0"/>
                <w:szCs w:val="21"/>
              </w:rPr>
              <w:t>火灾和触电</w:t>
            </w:r>
            <w:r>
              <w:rPr>
                <w:rFonts w:hint="eastAsia" w:ascii="宋体"/>
                <w:color w:val="000000"/>
                <w:kern w:val="0"/>
                <w:szCs w:val="21"/>
                <w:lang w:eastAsia="zh-CN"/>
              </w:rPr>
              <w:t>、</w:t>
            </w:r>
            <w:r>
              <w:rPr>
                <w:rFonts w:hint="eastAsia" w:ascii="宋体"/>
                <w:color w:val="000000"/>
                <w:kern w:val="0"/>
                <w:szCs w:val="21"/>
                <w:lang w:val="en-US" w:eastAsia="zh-CN"/>
              </w:rPr>
              <w:t>机械伤害</w:t>
            </w:r>
            <w:r>
              <w:rPr>
                <w:rFonts w:hint="eastAsia" w:ascii="宋体"/>
                <w:color w:val="000000"/>
                <w:kern w:val="0"/>
                <w:szCs w:val="21"/>
              </w:rPr>
              <w:t>，</w:t>
            </w:r>
            <w:r>
              <w:rPr>
                <w:rFonts w:hint="eastAsia" w:ascii="宋体"/>
                <w:color w:val="000000"/>
                <w:kern w:val="0"/>
                <w:szCs w:val="21"/>
                <w:lang w:val="en-US" w:eastAsia="zh-CN"/>
              </w:rPr>
              <w:t>运输伤亡等。</w:t>
            </w:r>
            <w:r>
              <w:rPr>
                <w:rFonts w:hint="eastAsia" w:ascii="宋体" w:hAnsi="宋体"/>
                <w:szCs w:val="21"/>
              </w:rPr>
              <w:t>查见职业健康安全运行控制状况：</w:t>
            </w:r>
          </w:p>
          <w:p>
            <w:pPr>
              <w:spacing w:line="240" w:lineRule="auto"/>
              <w:rPr>
                <w:rFonts w:ascii="宋体" w:hAnsi="宋体"/>
                <w:szCs w:val="21"/>
              </w:rPr>
            </w:pPr>
            <w:r>
              <w:rPr>
                <w:rFonts w:hint="eastAsia" w:ascii="宋体" w:hAnsi="宋体"/>
                <w:szCs w:val="21"/>
              </w:rPr>
              <w:t xml:space="preserve">  1）意外火灾控制</w:t>
            </w:r>
          </w:p>
          <w:p>
            <w:pPr>
              <w:spacing w:line="240" w:lineRule="auto"/>
              <w:rPr>
                <w:rFonts w:ascii="宋体" w:hAnsi="宋体"/>
                <w:szCs w:val="21"/>
              </w:rPr>
            </w:pPr>
            <w:r>
              <w:rPr>
                <w:rFonts w:hint="eastAsia" w:ascii="宋体" w:hAnsi="宋体"/>
                <w:szCs w:val="21"/>
              </w:rPr>
              <w:t xml:space="preserve">   组织的办公区域消防器材配置合理，有灭火器等灭火器材，现场确认正常，《消防安全检查记录表》按规定实施检查；各部门不定期的对本部门防火工作进行消防安全检查，对查出的问题和隐患，及时进行整改解决，确保安全；定期对员工进行火灾安全意识培训。</w:t>
            </w:r>
          </w:p>
          <w:p>
            <w:pPr>
              <w:spacing w:line="240" w:lineRule="auto"/>
              <w:rPr>
                <w:rFonts w:ascii="宋体" w:hAnsi="宋体"/>
                <w:szCs w:val="21"/>
              </w:rPr>
            </w:pPr>
            <w:r>
              <w:rPr>
                <w:rFonts w:hint="eastAsia" w:ascii="宋体" w:hAnsi="宋体"/>
                <w:szCs w:val="21"/>
              </w:rPr>
              <w:t>2）意外触电防控</w:t>
            </w:r>
          </w:p>
          <w:p>
            <w:pPr>
              <w:spacing w:line="240" w:lineRule="auto"/>
              <w:rPr>
                <w:rFonts w:hint="eastAsia" w:ascii="宋体" w:hAnsi="宋体"/>
                <w:szCs w:val="21"/>
              </w:rPr>
            </w:pPr>
            <w:r>
              <w:rPr>
                <w:rFonts w:hint="eastAsia" w:ascii="宋体" w:hAnsi="宋体"/>
                <w:szCs w:val="21"/>
              </w:rPr>
              <w:t xml:space="preserve">  各部门经常检查电气设备和线路的安全状况，发现问题及时维修或更换，防止因短路、超负荷等，下班前对用电器具进行检查，防止电源没有切断的情况，</w:t>
            </w:r>
            <w:r>
              <w:rPr>
                <w:rFonts w:ascii="宋体" w:hAnsi="宋体"/>
                <w:spacing w:val="-4"/>
                <w:szCs w:val="21"/>
              </w:rPr>
              <w:t>配电及用电场所均张贴有明显的警示标志—</w:t>
            </w:r>
            <w:r>
              <w:rPr>
                <w:rFonts w:hint="eastAsia" w:ascii="宋体" w:hAnsi="宋体"/>
                <w:spacing w:val="-4"/>
                <w:szCs w:val="21"/>
              </w:rPr>
              <w:t>“禁止触摸，有电危险，</w:t>
            </w:r>
            <w:r>
              <w:rPr>
                <w:rFonts w:ascii="宋体" w:hAnsi="宋体"/>
                <w:spacing w:val="-4"/>
                <w:szCs w:val="21"/>
              </w:rPr>
              <w:t>当心触电</w:t>
            </w:r>
            <w:r>
              <w:rPr>
                <w:rFonts w:hint="eastAsia" w:ascii="宋体" w:hAnsi="宋体"/>
                <w:spacing w:val="-4"/>
                <w:szCs w:val="21"/>
              </w:rPr>
              <w:t>”</w:t>
            </w:r>
            <w:r>
              <w:rPr>
                <w:rFonts w:hint="eastAsia" w:ascii="宋体" w:hAnsi="宋体"/>
                <w:szCs w:val="21"/>
              </w:rPr>
              <w:t>。</w:t>
            </w:r>
          </w:p>
          <w:p>
            <w:pPr>
              <w:numPr>
                <w:ilvl w:val="0"/>
                <w:numId w:val="2"/>
              </w:numP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机械伤害</w:t>
            </w:r>
          </w:p>
          <w:p>
            <w:pPr>
              <w:spacing w:line="240" w:lineRule="auto"/>
              <w:rPr>
                <w:rFonts w:hint="default" w:ascii="宋体" w:hAnsi="宋体" w:eastAsia="宋体" w:cs="Times New Roman"/>
                <w:szCs w:val="21"/>
                <w:lang w:val="en-US" w:eastAsia="zh-CN"/>
              </w:rPr>
            </w:pPr>
            <w:r>
              <w:rPr>
                <w:rFonts w:hint="default"/>
                <w:lang w:val="en-US" w:eastAsia="zh-CN"/>
              </w:rPr>
              <w:t>1</w:t>
            </w:r>
            <w:r>
              <w:rPr>
                <w:rFonts w:hint="default" w:ascii="宋体" w:hAnsi="宋体" w:eastAsia="宋体" w:cs="Times New Roman"/>
                <w:szCs w:val="21"/>
                <w:lang w:val="en-US" w:eastAsia="zh-CN"/>
              </w:rPr>
              <w:t>、加强员工培训，专人专岗培训。</w:t>
            </w:r>
          </w:p>
          <w:p>
            <w:pPr>
              <w:spacing w:line="240" w:lineRule="auto"/>
              <w:rPr>
                <w:rFonts w:hint="default" w:ascii="宋体" w:hAnsi="宋体" w:eastAsia="宋体" w:cs="Times New Roman"/>
                <w:szCs w:val="21"/>
                <w:lang w:val="en-US" w:eastAsia="zh-CN"/>
              </w:rPr>
            </w:pPr>
            <w:r>
              <w:rPr>
                <w:rFonts w:hint="default" w:ascii="宋体" w:hAnsi="宋体" w:eastAsia="宋体" w:cs="Times New Roman"/>
                <w:szCs w:val="21"/>
                <w:lang w:val="en-US" w:eastAsia="zh-CN"/>
              </w:rPr>
              <w:t>2、加强防护措施，操作人员操作时，佩戴劳保防护用品。</w:t>
            </w:r>
          </w:p>
          <w:p>
            <w:pPr>
              <w:spacing w:line="240" w:lineRule="auto"/>
              <w:rPr>
                <w:rFonts w:hint="default" w:ascii="宋体" w:hAnsi="宋体" w:eastAsia="宋体" w:cs="Times New Roman"/>
                <w:szCs w:val="21"/>
                <w:lang w:val="en-US" w:eastAsia="zh-CN"/>
              </w:rPr>
            </w:pPr>
            <w:r>
              <w:rPr>
                <w:rFonts w:hint="default" w:ascii="宋体" w:hAnsi="宋体" w:eastAsia="宋体" w:cs="Times New Roman"/>
                <w:szCs w:val="21"/>
                <w:lang w:val="en-US" w:eastAsia="zh-CN"/>
              </w:rPr>
              <w:t>3、加强设备的检查、维护保养工作，加强操作人员的操作技能和安全防范意识。</w:t>
            </w:r>
          </w:p>
          <w:p>
            <w:pPr>
              <w:spacing w:line="240" w:lineRule="auto"/>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4）运输伤害：加强司机安全教育，车辆转弯注意盲区。</w:t>
            </w:r>
          </w:p>
          <w:p>
            <w:pPr>
              <w:rPr>
                <w:rFonts w:hint="eastAsia" w:ascii="宋体" w:hAnsi="宋体" w:cs="Times New Roman"/>
                <w:szCs w:val="21"/>
                <w:lang w:val="en-US" w:eastAsia="zh-CN"/>
              </w:rPr>
            </w:pPr>
            <w:r>
              <w:rPr>
                <w:rFonts w:hint="eastAsia" w:ascii="宋体" w:hAnsi="宋体" w:cs="Times New Roman"/>
                <w:szCs w:val="21"/>
                <w:lang w:val="en-US" w:eastAsia="zh-CN"/>
              </w:rPr>
              <w:t>5）高空坠落：周边防护高处高于作业面。</w:t>
            </w:r>
          </w:p>
          <w:p>
            <w:pPr>
              <w:pStyle w:val="2"/>
              <w:jc w:val="left"/>
              <w:rPr>
                <w:rFonts w:hint="default"/>
                <w:lang w:val="en-US" w:eastAsia="zh-CN"/>
              </w:rPr>
            </w:pPr>
            <w:r>
              <w:rPr>
                <w:rFonts w:hint="eastAsia" w:ascii="宋体" w:hAnsi="宋体" w:cs="Times New Roman"/>
                <w:szCs w:val="21"/>
                <w:lang w:val="en-US" w:eastAsia="zh-CN"/>
              </w:rPr>
              <w:t>废水经压滤机多级过滤后注入沉淀池，循环利用，无外排。过滤沉淀渣定置存放，卖给周边需要混凝土渣子的居民，无其它固体废弃物。</w:t>
            </w:r>
            <w:r>
              <w:rPr>
                <w:rFonts w:hint="default"/>
                <w:lang w:val="en-US" w:eastAsia="zh-CN"/>
              </w:rPr>
              <w:drawing>
                <wp:inline distT="0" distB="0" distL="114300" distR="114300">
                  <wp:extent cx="6234430" cy="2740660"/>
                  <wp:effectExtent l="0" t="0" r="1270" b="2540"/>
                  <wp:docPr id="2" name="图片 2" descr="C:/Users/hb/AppData/Local/Temp/picturecompress_2021110720193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hb/AppData/Local/Temp/picturecompress_20211107201936/output_1.jpgoutput_1"/>
                          <pic:cNvPicPr>
                            <a:picLocks noChangeAspect="1"/>
                          </pic:cNvPicPr>
                        </pic:nvPicPr>
                        <pic:blipFill>
                          <a:blip r:embed="rId30"/>
                          <a:stretch>
                            <a:fillRect/>
                          </a:stretch>
                        </pic:blipFill>
                        <pic:spPr>
                          <a:xfrm>
                            <a:off x="0" y="0"/>
                            <a:ext cx="6234430" cy="2740660"/>
                          </a:xfrm>
                          <a:prstGeom prst="rect">
                            <a:avLst/>
                          </a:prstGeom>
                        </pic:spPr>
                      </pic:pic>
                    </a:graphicData>
                  </a:graphic>
                </wp:inline>
              </w:drawing>
            </w:r>
          </w:p>
          <w:p>
            <w:pPr>
              <w:tabs>
                <w:tab w:val="center" w:pos="2589"/>
              </w:tabs>
              <w:rPr>
                <w:rFonts w:hint="eastAsia" w:ascii="宋体" w:hAnsi="宋体" w:eastAsia="宋体" w:cs="宋体"/>
                <w:szCs w:val="21"/>
                <w:lang w:eastAsia="zh-CN"/>
              </w:rPr>
            </w:pPr>
            <w:r>
              <w:rPr>
                <w:rFonts w:hint="eastAsia" w:ascii="宋体" w:hAnsi="宋体" w:cs="宋体"/>
                <w:szCs w:val="21"/>
              </w:rPr>
              <w:t xml:space="preserve"> </w:t>
            </w:r>
            <w:r>
              <w:rPr>
                <w:rFonts w:hint="eastAsia" w:ascii="宋体" w:hAnsi="宋体" w:eastAsia="宋体" w:cs="宋体"/>
                <w:szCs w:val="21"/>
                <w:lang w:eastAsia="zh-CN"/>
              </w:rPr>
              <w:drawing>
                <wp:inline distT="0" distB="0" distL="114300" distR="114300">
                  <wp:extent cx="6234430" cy="2552700"/>
                  <wp:effectExtent l="0" t="0" r="1270" b="0"/>
                  <wp:docPr id="10" name="图片 10" descr="C:/Users/hb/AppData/Local/Temp/picturecompress_2021110720194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hb/AppData/Local/Temp/picturecompress_20211107201945/output_1.jpgoutput_1"/>
                          <pic:cNvPicPr>
                            <a:picLocks noChangeAspect="1"/>
                          </pic:cNvPicPr>
                        </pic:nvPicPr>
                        <pic:blipFill>
                          <a:blip r:embed="rId31"/>
                          <a:stretch>
                            <a:fillRect/>
                          </a:stretch>
                        </pic:blipFill>
                        <pic:spPr>
                          <a:xfrm>
                            <a:off x="0" y="0"/>
                            <a:ext cx="6234430" cy="2552700"/>
                          </a:xfrm>
                          <a:prstGeom prst="rect">
                            <a:avLst/>
                          </a:prstGeom>
                        </pic:spPr>
                      </pic:pic>
                    </a:graphicData>
                  </a:graphic>
                </wp:inline>
              </w:drawing>
            </w:r>
          </w:p>
          <w:p>
            <w:pPr>
              <w:tabs>
                <w:tab w:val="center" w:pos="2589"/>
              </w:tabs>
              <w:rPr>
                <w:rFonts w:ascii="宋体"/>
                <w:szCs w:val="21"/>
              </w:rPr>
            </w:pPr>
            <w:r>
              <w:rPr>
                <w:rFonts w:hint="eastAsia" w:ascii="宋体" w:hAnsi="宋体" w:cs="宋体"/>
                <w:szCs w:val="21"/>
              </w:rPr>
              <w:t xml:space="preserve"> 组织对进入场所内的供方送货员、访客，视情况由安保人员或受访人提醒、签定安全协议等方式，告知相关遵守相应的运行准则，以防止外来人员受到人身伤害或职业健康安危害。</w:t>
            </w:r>
          </w:p>
        </w:tc>
        <w:tc>
          <w:tcPr>
            <w:tcW w:w="1473" w:type="dxa"/>
            <w:noWrap w:val="0"/>
            <w:vAlign w:val="top"/>
          </w:tcPr>
          <w:p>
            <w:pPr>
              <w:rPr>
                <w:rFonts w:hint="eastAsia"/>
                <w:lang w:val="en-US" w:eastAsia="zh-CN"/>
              </w:rPr>
            </w:pPr>
            <w:r>
              <w:rPr>
                <w:rFonts w:hint="eastAsia"/>
                <w:lang w:val="en-US" w:eastAsia="zh-CN"/>
              </w:rPr>
              <w:t>合格</w:t>
            </w:r>
          </w:p>
          <w:p>
            <w:pPr>
              <w:pStyle w:val="3"/>
              <w:rPr>
                <w:rFonts w:hint="eastAsia"/>
                <w:lang w:val="en-US" w:eastAsia="zh-CN"/>
              </w:rPr>
            </w:pPr>
          </w:p>
          <w:p>
            <w:pPr>
              <w:rPr>
                <w:rFonts w:hint="eastAsia"/>
                <w:lang w:val="en-US" w:eastAsia="zh-CN"/>
              </w:rPr>
            </w:pPr>
          </w:p>
          <w:p>
            <w:pPr>
              <w:pStyle w:val="3"/>
              <w:rPr>
                <w:rFonts w:hint="eastAsia"/>
                <w:lang w:val="en-US" w:eastAsia="zh-CN"/>
              </w:rPr>
            </w:pPr>
          </w:p>
          <w:p>
            <w:pPr>
              <w:rPr>
                <w:rFonts w:hint="eastAsia"/>
                <w:lang w:val="en-US" w:eastAsia="zh-CN"/>
              </w:rPr>
            </w:pPr>
          </w:p>
          <w:p>
            <w:pPr>
              <w:pStyle w:val="3"/>
              <w:rPr>
                <w:rFonts w:hint="eastAsia"/>
                <w:lang w:val="en-US" w:eastAsia="zh-CN"/>
              </w:rPr>
            </w:pPr>
          </w:p>
          <w:p>
            <w:pPr>
              <w:rPr>
                <w:rFonts w:hint="eastAsia"/>
                <w:lang w:val="en-US" w:eastAsia="zh-CN"/>
              </w:rPr>
            </w:pPr>
          </w:p>
          <w:p>
            <w:pPr>
              <w:pStyle w:val="3"/>
              <w:rPr>
                <w:rFonts w:hint="eastAsia"/>
                <w:lang w:val="en-US" w:eastAsia="zh-CN"/>
              </w:rPr>
            </w:pPr>
          </w:p>
          <w:p>
            <w:pPr>
              <w:rPr>
                <w:rFonts w:hint="eastAsia"/>
                <w:lang w:val="en-US" w:eastAsia="zh-CN"/>
              </w:rPr>
            </w:pPr>
          </w:p>
          <w:p>
            <w:pPr>
              <w:pStyle w:val="3"/>
              <w:rPr>
                <w:rFonts w:hint="eastAsia"/>
                <w:lang w:val="en-US" w:eastAsia="zh-CN"/>
              </w:rPr>
            </w:pPr>
          </w:p>
          <w:p>
            <w:pPr>
              <w:rPr>
                <w:rFonts w:hint="eastAsia"/>
                <w:lang w:val="en-US" w:eastAsia="zh-CN"/>
              </w:rPr>
            </w:pPr>
          </w:p>
          <w:p>
            <w:pPr>
              <w:pStyle w:val="3"/>
              <w:rPr>
                <w:rFonts w:hint="eastAsia"/>
                <w:lang w:val="en-US" w:eastAsia="zh-CN"/>
              </w:rPr>
            </w:pPr>
          </w:p>
          <w:p>
            <w:pPr>
              <w:rPr>
                <w:rFonts w:hint="eastAsia"/>
                <w:lang w:val="en-US" w:eastAsia="zh-CN"/>
              </w:rPr>
            </w:pPr>
          </w:p>
          <w:p>
            <w:pPr>
              <w:rPr>
                <w:rFonts w:hint="default"/>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7" w:hRule="atLeast"/>
        </w:trPr>
        <w:tc>
          <w:tcPr>
            <w:tcW w:w="2160" w:type="dxa"/>
            <w:noWrap w:val="0"/>
            <w:vAlign w:val="top"/>
          </w:tcPr>
          <w:p>
            <w:pPr>
              <w:adjustRightInd w:val="0"/>
              <w:snapToGrid w:val="0"/>
              <w:jc w:val="center"/>
              <w:rPr>
                <w:rFonts w:ascii="宋体" w:hAnsi="宋体" w:cs="宋体"/>
                <w:szCs w:val="21"/>
              </w:rPr>
            </w:pPr>
            <w:r>
              <w:rPr>
                <w:rFonts w:hint="eastAsia" w:ascii="宋体" w:hAnsi="宋体" w:cs="新宋体"/>
                <w:szCs w:val="21"/>
              </w:rPr>
              <w:t>应急准备和响应</w:t>
            </w:r>
          </w:p>
        </w:tc>
        <w:tc>
          <w:tcPr>
            <w:tcW w:w="960" w:type="dxa"/>
            <w:noWrap w:val="0"/>
            <w:vAlign w:val="top"/>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0</w:t>
            </w:r>
            <w:r>
              <w:rPr>
                <w:rFonts w:hint="eastAsia" w:ascii="宋体" w:hAnsi="宋体" w:cs="新宋体"/>
                <w:szCs w:val="21"/>
              </w:rPr>
              <w:t>8.2</w:t>
            </w:r>
          </w:p>
          <w:p>
            <w:pPr>
              <w:rPr>
                <w:rFonts w:ascii="宋体" w:hAnsi="宋体" w:cs="宋体"/>
                <w:szCs w:val="21"/>
              </w:rPr>
            </w:pPr>
          </w:p>
        </w:tc>
        <w:tc>
          <w:tcPr>
            <w:tcW w:w="10116" w:type="dxa"/>
            <w:noWrap w:val="0"/>
            <w:vAlign w:val="top"/>
          </w:tcPr>
          <w:p>
            <w:pPr>
              <w:adjustRightInd w:val="0"/>
              <w:snapToGrid w:val="0"/>
              <w:spacing w:line="280" w:lineRule="exact"/>
              <w:ind w:right="-6" w:rightChars="-3" w:firstLine="420" w:firstLineChars="200"/>
              <w:rPr>
                <w:rFonts w:hint="eastAsia" w:ascii="宋体" w:hAnsi="宋体" w:eastAsia="宋体" w:cs="宋体"/>
                <w:sz w:val="21"/>
                <w:szCs w:val="21"/>
                <w:lang w:val="en-US" w:eastAsia="zh-TW"/>
              </w:rPr>
            </w:pPr>
            <w:r>
              <w:rPr>
                <w:rFonts w:hint="eastAsia" w:ascii="宋体" w:hAnsi="宋体" w:eastAsia="宋体" w:cs="宋体"/>
                <w:sz w:val="21"/>
                <w:szCs w:val="21"/>
                <w:lang w:val="en-US" w:eastAsia="zh-CN"/>
              </w:rPr>
              <w:t>市场营销部</w:t>
            </w:r>
            <w:r>
              <w:rPr>
                <w:rFonts w:hint="eastAsia" w:ascii="宋体" w:hAnsi="宋体" w:eastAsia="宋体" w:cs="宋体"/>
                <w:sz w:val="21"/>
                <w:szCs w:val="21"/>
                <w:lang w:val="en-US" w:eastAsia="zh-TW"/>
              </w:rPr>
              <w:t>按照策划的《应急准备和响应</w:t>
            </w:r>
            <w:r>
              <w:rPr>
                <w:rFonts w:hint="eastAsia" w:ascii="宋体" w:hAnsi="宋体" w:eastAsia="宋体" w:cs="宋体"/>
                <w:sz w:val="21"/>
                <w:szCs w:val="21"/>
                <w:lang w:val="en-US" w:eastAsia="zh-CN"/>
              </w:rPr>
              <w:t>措施</w:t>
            </w:r>
            <w:r>
              <w:rPr>
                <w:rFonts w:hint="eastAsia" w:ascii="宋体" w:hAnsi="宋体" w:eastAsia="宋体" w:cs="宋体"/>
                <w:sz w:val="21"/>
                <w:szCs w:val="21"/>
                <w:lang w:val="en-US" w:eastAsia="zh-TW"/>
              </w:rPr>
              <w:t>程序》</w:t>
            </w:r>
            <w:r>
              <w:rPr>
                <w:rFonts w:hint="eastAsia" w:ascii="宋体" w:hAnsi="宋体" w:eastAsia="宋体" w:cs="宋体"/>
                <w:sz w:val="21"/>
                <w:szCs w:val="21"/>
                <w:lang w:val="en-US" w:eastAsia="zh-CN"/>
              </w:rPr>
              <w:t>、</w:t>
            </w:r>
            <w:r>
              <w:rPr>
                <w:rFonts w:hint="eastAsia" w:ascii="宋体" w:hAnsi="宋体" w:eastAsia="宋体" w:cs="宋体"/>
                <w:sz w:val="21"/>
                <w:szCs w:val="21"/>
                <w:lang w:val="en-US" w:eastAsia="zh-TW"/>
              </w:rPr>
              <w:t>《重特大事故应急处置预案》等，明确了相应的运行准则。</w:t>
            </w:r>
          </w:p>
          <w:p>
            <w:pPr>
              <w:adjustRightInd w:val="0"/>
              <w:snapToGrid w:val="0"/>
              <w:spacing w:line="280" w:lineRule="exact"/>
              <w:ind w:right="-6" w:rightChars="-3" w:firstLine="420" w:firstLineChars="200"/>
              <w:rPr>
                <w:rFonts w:hint="eastAsia" w:ascii="宋体" w:hAnsi="宋体" w:eastAsia="宋体" w:cs="宋体"/>
                <w:sz w:val="21"/>
                <w:szCs w:val="21"/>
                <w:lang w:val="en-US" w:eastAsia="zh-TW"/>
              </w:rPr>
            </w:pPr>
            <w:r>
              <w:rPr>
                <w:rFonts w:hint="eastAsia" w:ascii="宋体" w:hAnsi="宋体" w:eastAsia="宋体" w:cs="宋体"/>
                <w:sz w:val="21"/>
                <w:szCs w:val="21"/>
                <w:lang w:val="en-US" w:eastAsia="zh-TW"/>
              </w:rPr>
              <w:t>生产过程中加强用电安全，防止触电事故和火灾事故的发生，安装了漏电保护器。</w:t>
            </w:r>
          </w:p>
          <w:p>
            <w:pPr>
              <w:adjustRightInd w:val="0"/>
              <w:snapToGrid w:val="0"/>
              <w:spacing w:line="280" w:lineRule="exact"/>
              <w:ind w:right="-6" w:rightChars="-3" w:firstLine="420" w:firstLineChars="200"/>
              <w:rPr>
                <w:rFonts w:hint="eastAsia" w:ascii="宋体" w:hAnsi="宋体" w:eastAsia="宋体" w:cs="宋体"/>
                <w:sz w:val="21"/>
                <w:szCs w:val="21"/>
                <w:lang w:val="en-US" w:eastAsia="zh-TW"/>
              </w:rPr>
            </w:pPr>
            <w:r>
              <w:rPr>
                <w:rFonts w:hint="eastAsia" w:ascii="宋体" w:hAnsi="宋体" w:eastAsia="宋体" w:cs="宋体"/>
                <w:sz w:val="21"/>
                <w:szCs w:val="21"/>
                <w:lang w:val="en-US" w:eastAsia="zh-CN"/>
              </w:rPr>
              <w:t>现场</w:t>
            </w:r>
            <w:r>
              <w:rPr>
                <w:rFonts w:hint="eastAsia" w:ascii="宋体" w:hAnsi="宋体" w:eastAsia="宋体" w:cs="宋体"/>
                <w:sz w:val="21"/>
                <w:szCs w:val="21"/>
                <w:lang w:val="en-US" w:eastAsia="zh-TW"/>
              </w:rPr>
              <w:t xml:space="preserve">查看车间门口灭火器在有效期内。  </w:t>
            </w:r>
          </w:p>
          <w:p>
            <w:pPr>
              <w:adjustRightInd w:val="0"/>
              <w:snapToGrid w:val="0"/>
              <w:spacing w:line="280" w:lineRule="exact"/>
              <w:ind w:right="-6" w:rightChars="-3" w:firstLine="420" w:firstLineChars="200"/>
              <w:rPr>
                <w:rFonts w:hint="eastAsia" w:ascii="宋体" w:hAnsi="宋体" w:eastAsia="宋体" w:cs="宋体"/>
                <w:sz w:val="21"/>
                <w:szCs w:val="21"/>
                <w:lang w:val="en-US" w:eastAsia="zh-TW"/>
              </w:rPr>
            </w:pPr>
            <w:r>
              <w:rPr>
                <w:rFonts w:hint="eastAsia" w:ascii="宋体" w:hAnsi="宋体" w:eastAsia="宋体" w:cs="宋体"/>
                <w:sz w:val="21"/>
                <w:szCs w:val="21"/>
                <w:lang w:val="en-US" w:eastAsia="zh-TW"/>
              </w:rPr>
              <w:t>生产场所有“禁止吸烟”，“小心触电” 等环保、安全警示标识。</w:t>
            </w:r>
          </w:p>
          <w:p>
            <w:pPr>
              <w:adjustRightInd w:val="0"/>
              <w:snapToGrid w:val="0"/>
              <w:spacing w:line="280" w:lineRule="exact"/>
              <w:ind w:right="-6" w:rightChars="-3" w:firstLine="420" w:firstLineChars="200"/>
              <w:rPr>
                <w:rFonts w:hint="eastAsia" w:ascii="宋体" w:hAnsi="宋体" w:eastAsia="宋体" w:cs="宋体"/>
                <w:sz w:val="21"/>
                <w:szCs w:val="21"/>
                <w:lang w:val="en-US" w:eastAsia="zh-TW"/>
              </w:rPr>
            </w:pPr>
            <w:r>
              <w:rPr>
                <w:rFonts w:hint="eastAsia" w:ascii="宋体" w:hAnsi="宋体" w:eastAsia="宋体" w:cs="宋体"/>
                <w:sz w:val="21"/>
                <w:szCs w:val="21"/>
                <w:lang w:val="en-US" w:eastAsia="zh-TW"/>
              </w:rPr>
              <w:t>配有急救药箱，箱内有创可贴、消毒酒精、碘伏、棉棒等。</w:t>
            </w:r>
          </w:p>
          <w:p>
            <w:pPr>
              <w:adjustRightInd w:val="0"/>
              <w:snapToGrid w:val="0"/>
              <w:spacing w:line="280" w:lineRule="exact"/>
              <w:ind w:right="-6" w:rightChars="-3" w:firstLine="420" w:firstLineChars="200"/>
              <w:rPr>
                <w:rFonts w:hint="eastAsia" w:ascii="宋体" w:hAnsi="宋体" w:eastAsia="宋体" w:cs="宋体"/>
                <w:sz w:val="21"/>
                <w:szCs w:val="21"/>
                <w:lang w:val="en-US" w:eastAsia="zh-TW"/>
              </w:rPr>
            </w:pPr>
            <w:r>
              <w:rPr>
                <w:rFonts w:hint="eastAsia" w:ascii="宋体" w:hAnsi="宋体" w:eastAsia="宋体" w:cs="宋体"/>
                <w:sz w:val="21"/>
                <w:szCs w:val="21"/>
                <w:lang w:val="en-US" w:eastAsia="zh-TW"/>
              </w:rPr>
              <w:t>查202</w:t>
            </w:r>
            <w:r>
              <w:rPr>
                <w:rFonts w:hint="eastAsia" w:ascii="宋体" w:hAnsi="宋体" w:eastAsia="宋体" w:cs="宋体"/>
                <w:sz w:val="21"/>
                <w:szCs w:val="21"/>
                <w:lang w:val="en-US" w:eastAsia="zh-CN"/>
              </w:rPr>
              <w:t>1</w:t>
            </w:r>
            <w:r>
              <w:rPr>
                <w:rFonts w:hint="eastAsia" w:ascii="宋体" w:hAnsi="宋体" w:eastAsia="宋体" w:cs="宋体"/>
                <w:sz w:val="21"/>
                <w:szCs w:val="21"/>
                <w:lang w:val="en-US" w:eastAsia="zh-TW"/>
              </w:rPr>
              <w:t>年</w:t>
            </w:r>
            <w:r>
              <w:rPr>
                <w:rFonts w:hint="eastAsia" w:ascii="宋体" w:hAnsi="宋体" w:eastAsia="宋体" w:cs="宋体"/>
                <w:sz w:val="21"/>
                <w:szCs w:val="21"/>
                <w:lang w:val="en-US" w:eastAsia="zh-CN"/>
              </w:rPr>
              <w:t>7</w:t>
            </w:r>
            <w:r>
              <w:rPr>
                <w:rFonts w:hint="eastAsia" w:ascii="宋体" w:hAnsi="宋体" w:eastAsia="宋体" w:cs="宋体"/>
                <w:sz w:val="21"/>
                <w:szCs w:val="21"/>
                <w:lang w:val="en-US" w:eastAsia="zh-TW"/>
              </w:rPr>
              <w:t>月</w:t>
            </w:r>
            <w:r>
              <w:rPr>
                <w:rFonts w:hint="eastAsia" w:ascii="宋体" w:hAnsi="宋体" w:eastAsia="宋体" w:cs="宋体"/>
                <w:sz w:val="21"/>
                <w:szCs w:val="21"/>
                <w:lang w:val="en-US" w:eastAsia="zh-CN"/>
              </w:rPr>
              <w:t>17</w:t>
            </w:r>
            <w:r>
              <w:rPr>
                <w:rFonts w:hint="eastAsia" w:ascii="宋体" w:hAnsi="宋体" w:eastAsia="宋体" w:cs="宋体"/>
                <w:sz w:val="21"/>
                <w:szCs w:val="21"/>
                <w:lang w:val="en-US" w:eastAsia="zh-TW"/>
              </w:rPr>
              <w:t>日参加了</w:t>
            </w:r>
            <w:r>
              <w:rPr>
                <w:rFonts w:hint="eastAsia" w:ascii="宋体" w:hAnsi="宋体" w:eastAsia="宋体" w:cs="宋体"/>
                <w:sz w:val="21"/>
                <w:szCs w:val="21"/>
                <w:lang w:val="en-US" w:eastAsia="zh-CN"/>
              </w:rPr>
              <w:t>行政人资部</w:t>
            </w:r>
            <w:r>
              <w:rPr>
                <w:rFonts w:hint="eastAsia" w:ascii="宋体" w:hAnsi="宋体" w:eastAsia="宋体" w:cs="宋体"/>
                <w:sz w:val="21"/>
                <w:szCs w:val="21"/>
                <w:lang w:val="en-US" w:eastAsia="zh-TW"/>
              </w:rPr>
              <w:t>组织的火灾预案演练，提供了相关记录。</w:t>
            </w:r>
          </w:p>
          <w:p>
            <w:pPr>
              <w:adjustRightInd w:val="0"/>
              <w:snapToGrid w:val="0"/>
              <w:spacing w:line="280" w:lineRule="exact"/>
              <w:ind w:right="-6" w:rightChars="-3" w:firstLine="420" w:firstLineChars="200"/>
              <w:rPr>
                <w:rFonts w:hint="eastAsia" w:ascii="宋体" w:hAnsi="宋体" w:eastAsia="宋体" w:cs="宋体"/>
                <w:sz w:val="21"/>
                <w:szCs w:val="21"/>
                <w:lang w:val="en-US" w:eastAsia="zh-TW"/>
              </w:rPr>
            </w:pPr>
            <w:r>
              <w:rPr>
                <w:rFonts w:hint="eastAsia" w:ascii="宋体" w:hAnsi="宋体" w:eastAsia="宋体" w:cs="宋体"/>
                <w:sz w:val="21"/>
                <w:szCs w:val="21"/>
                <w:lang w:val="en-US" w:eastAsia="zh-TW"/>
              </w:rPr>
              <w:t xml:space="preserve"> 20</w:t>
            </w:r>
            <w:r>
              <w:rPr>
                <w:rFonts w:hint="eastAsia" w:ascii="宋体" w:hAnsi="宋体" w:eastAsia="宋体" w:cs="宋体"/>
                <w:sz w:val="21"/>
                <w:szCs w:val="21"/>
                <w:lang w:val="en-US" w:eastAsia="zh-CN"/>
              </w:rPr>
              <w:t>21</w:t>
            </w:r>
            <w:r>
              <w:rPr>
                <w:rFonts w:hint="eastAsia" w:ascii="宋体" w:hAnsi="宋体" w:eastAsia="宋体" w:cs="宋体"/>
                <w:sz w:val="21"/>
                <w:szCs w:val="21"/>
                <w:lang w:val="en-US" w:eastAsia="zh-TW"/>
              </w:rPr>
              <w:t xml:space="preserve"> 年 </w:t>
            </w:r>
            <w:r>
              <w:rPr>
                <w:rFonts w:hint="eastAsia" w:ascii="宋体" w:hAnsi="宋体" w:eastAsia="宋体" w:cs="宋体"/>
                <w:sz w:val="21"/>
                <w:szCs w:val="21"/>
                <w:lang w:val="en-US" w:eastAsia="zh-CN"/>
              </w:rPr>
              <w:t>7</w:t>
            </w:r>
            <w:r>
              <w:rPr>
                <w:rFonts w:hint="eastAsia" w:ascii="宋体" w:hAnsi="宋体" w:eastAsia="宋体" w:cs="宋体"/>
                <w:sz w:val="21"/>
                <w:szCs w:val="21"/>
                <w:lang w:val="en-US" w:eastAsia="zh-TW"/>
              </w:rPr>
              <w:t xml:space="preserve"> 月 </w:t>
            </w:r>
            <w:r>
              <w:rPr>
                <w:rFonts w:hint="eastAsia" w:ascii="宋体" w:hAnsi="宋体" w:eastAsia="宋体" w:cs="宋体"/>
                <w:sz w:val="21"/>
                <w:szCs w:val="21"/>
                <w:lang w:val="en-US" w:eastAsia="zh-CN"/>
              </w:rPr>
              <w:t>16</w:t>
            </w:r>
            <w:r>
              <w:rPr>
                <w:rFonts w:hint="eastAsia" w:ascii="宋体" w:hAnsi="宋体" w:eastAsia="宋体" w:cs="宋体"/>
                <w:sz w:val="21"/>
                <w:szCs w:val="21"/>
                <w:lang w:val="en-US" w:eastAsia="zh-TW"/>
              </w:rPr>
              <w:t xml:space="preserve"> 日为提高安全人员的素质，达到检验应急求援小组的目的，使之做到一声令下迅速到位投入战斗，特在厂区广场进行了一次模拟高空坠落演习。</w:t>
            </w:r>
          </w:p>
          <w:p>
            <w:pPr>
              <w:adjustRightInd w:val="0"/>
              <w:snapToGrid w:val="0"/>
              <w:spacing w:line="280" w:lineRule="exact"/>
              <w:ind w:right="-6" w:rightChars="-3"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TW"/>
              </w:rPr>
              <w:t>应急准备和响应实施方案具有可操作性，应急求援人员已基本掌握该方案，能够应付突发事件。</w:t>
            </w:r>
          </w:p>
          <w:p>
            <w:pPr>
              <w:spacing w:line="400" w:lineRule="exact"/>
              <w:rPr>
                <w:rFonts w:ascii="宋体" w:hAnsi="宋体" w:cs="宋体"/>
                <w:szCs w:val="21"/>
              </w:rPr>
            </w:pPr>
            <w:r>
              <w:rPr>
                <w:rFonts w:hint="eastAsia" w:ascii="宋体" w:hAnsi="宋体" w:eastAsia="宋体" w:cs="宋体"/>
                <w:sz w:val="21"/>
                <w:szCs w:val="21"/>
                <w:lang w:val="en-US" w:eastAsia="zh-TW"/>
              </w:rPr>
              <w:t>自体系运行以来未出现应急事故情况。</w:t>
            </w:r>
          </w:p>
        </w:tc>
        <w:tc>
          <w:tcPr>
            <w:tcW w:w="1473" w:type="dxa"/>
            <w:noWrap w:val="0"/>
            <w:vAlign w:val="top"/>
          </w:tcPr>
          <w:p>
            <w:r>
              <w:rPr>
                <w:rFonts w:hint="eastAsia"/>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160" w:type="dxa"/>
            <w:noWrap w:val="0"/>
            <w:vAlign w:val="center"/>
          </w:tcPr>
          <w:p>
            <w:pPr>
              <w:tabs>
                <w:tab w:val="left" w:pos="6597"/>
              </w:tabs>
              <w:spacing w:line="360" w:lineRule="auto"/>
              <w:rPr>
                <w:rFonts w:hint="eastAsia" w:ascii="Times New Roman" w:hAnsi="Times New Roman" w:eastAsia="宋体" w:cs="Times New Roman"/>
                <w:kern w:val="2"/>
                <w:sz w:val="21"/>
                <w:szCs w:val="21"/>
                <w:lang w:val="en-US" w:eastAsia="zh-CN" w:bidi="ar-SA"/>
              </w:rPr>
            </w:pPr>
          </w:p>
        </w:tc>
        <w:tc>
          <w:tcPr>
            <w:tcW w:w="960" w:type="dxa"/>
            <w:noWrap w:val="0"/>
            <w:vAlign w:val="top"/>
          </w:tcPr>
          <w:p>
            <w:pPr>
              <w:tabs>
                <w:tab w:val="left" w:pos="6597"/>
              </w:tabs>
              <w:spacing w:line="360" w:lineRule="auto"/>
              <w:rPr>
                <w:rFonts w:hint="default" w:ascii="Times New Roman" w:hAnsi="Times New Roman" w:cs="Times New Roman" w:eastAsiaTheme="minorEastAsia"/>
                <w:kern w:val="2"/>
                <w:sz w:val="24"/>
                <w:szCs w:val="24"/>
                <w:lang w:val="en-US" w:eastAsia="zh-CN" w:bidi="ar-SA"/>
              </w:rPr>
            </w:pPr>
            <w:r>
              <w:rPr>
                <w:rFonts w:hint="eastAsia" w:eastAsiaTheme="minorEastAsia"/>
                <w:sz w:val="24"/>
                <w:szCs w:val="24"/>
                <w:lang w:val="en-US" w:eastAsia="zh-CN"/>
              </w:rPr>
              <w:t>夜班现场观察</w:t>
            </w:r>
          </w:p>
        </w:tc>
        <w:tc>
          <w:tcPr>
            <w:tcW w:w="10116" w:type="dxa"/>
            <w:noWrap w:val="0"/>
            <w:vAlign w:val="top"/>
          </w:tcPr>
          <w:p>
            <w:pPr>
              <w:tabs>
                <w:tab w:val="left" w:pos="442"/>
              </w:tabs>
              <w:spacing w:line="360" w:lineRule="auto"/>
              <w:rPr>
                <w:rFonts w:hint="eastAsia" w:ascii="楷体" w:hAnsi="楷体" w:eastAsia="楷体" w:cs="宋体"/>
                <w:sz w:val="24"/>
                <w:szCs w:val="24"/>
              </w:rPr>
            </w:pPr>
            <w:r>
              <w:rPr>
                <w:rFonts w:hint="eastAsia" w:ascii="楷体" w:hAnsi="楷体" w:eastAsia="楷体" w:cs="宋体"/>
                <w:sz w:val="24"/>
                <w:szCs w:val="24"/>
              </w:rPr>
              <w:t>夜班现场观察：</w:t>
            </w:r>
          </w:p>
          <w:p>
            <w:pPr>
              <w:tabs>
                <w:tab w:val="left" w:pos="442"/>
              </w:tabs>
              <w:spacing w:line="360" w:lineRule="auto"/>
              <w:rPr>
                <w:rFonts w:hint="default" w:ascii="楷体" w:hAnsi="楷体" w:eastAsia="楷体"/>
                <w:sz w:val="24"/>
                <w:szCs w:val="24"/>
                <w:lang w:val="en-US" w:eastAsia="zh-CN"/>
              </w:rPr>
            </w:pPr>
            <w:r>
              <w:rPr>
                <w:rFonts w:hint="eastAsia" w:ascii="楷体" w:hAnsi="楷体" w:eastAsia="楷体"/>
                <w:sz w:val="24"/>
                <w:szCs w:val="24"/>
              </w:rPr>
              <w:t>现场观察夜班生产检验情况：</w:t>
            </w:r>
            <w:r>
              <w:rPr>
                <w:rFonts w:hint="eastAsia" w:ascii="楷体" w:hAnsi="楷体" w:eastAsia="楷体"/>
                <w:sz w:val="24"/>
                <w:szCs w:val="24"/>
                <w:lang w:val="en-US" w:eastAsia="zh-CN"/>
              </w:rPr>
              <w:t>现场员工依据客户订单进行装料、搅拌生产、装料、运输等过程。员工金秋在中控室对其生产过程进行控制，配料比例、运行程序都是提前设定好的，夜场主要是进行普通砼C40的生产。</w:t>
            </w:r>
          </w:p>
          <w:p>
            <w:pPr>
              <w:tabs>
                <w:tab w:val="left" w:pos="442"/>
              </w:tabs>
              <w:spacing w:line="360" w:lineRule="auto"/>
              <w:ind w:firstLine="240" w:firstLineChars="100"/>
              <w:rPr>
                <w:rFonts w:hint="default" w:ascii="楷体" w:hAnsi="楷体" w:eastAsia="楷体"/>
                <w:sz w:val="24"/>
                <w:szCs w:val="24"/>
                <w:lang w:val="en-US" w:eastAsia="zh-CN"/>
              </w:rPr>
            </w:pPr>
            <w:r>
              <w:rPr>
                <w:rFonts w:hint="eastAsia" w:ascii="楷体" w:hAnsi="楷体" w:eastAsia="楷体"/>
                <w:sz w:val="24"/>
                <w:szCs w:val="24"/>
                <w:lang w:val="en-US" w:eastAsia="zh-CN"/>
              </w:rPr>
              <w:t>现场员工有佩戴口罩、手套等劳保用品等。</w:t>
            </w:r>
            <w:r>
              <w:rPr>
                <w:rFonts w:hint="eastAsia" w:ascii="楷体" w:hAnsi="楷体" w:eastAsia="楷体"/>
                <w:sz w:val="24"/>
                <w:szCs w:val="24"/>
              </w:rPr>
              <w:t>夜间现场照明亮度满足操作需求，</w:t>
            </w:r>
            <w:r>
              <w:rPr>
                <w:rFonts w:hint="eastAsia" w:ascii="楷体" w:hAnsi="楷体" w:eastAsia="楷体"/>
                <w:sz w:val="24"/>
                <w:szCs w:val="24"/>
                <w:lang w:val="en-US" w:eastAsia="zh-CN"/>
              </w:rPr>
              <w:t>车</w:t>
            </w:r>
            <w:r>
              <w:rPr>
                <w:rFonts w:hint="eastAsia" w:ascii="楷体" w:hAnsi="楷体" w:eastAsia="楷体"/>
                <w:sz w:val="24"/>
                <w:szCs w:val="24"/>
                <w:lang w:eastAsia="zh-CN"/>
              </w:rPr>
              <w:t>间</w:t>
            </w:r>
            <w:r>
              <w:rPr>
                <w:rFonts w:hint="eastAsia" w:ascii="楷体" w:hAnsi="楷体" w:eastAsia="楷体"/>
                <w:sz w:val="24"/>
                <w:szCs w:val="24"/>
              </w:rPr>
              <w:t>均采用高性能LED灯进行照明，夜班</w:t>
            </w:r>
            <w:r>
              <w:rPr>
                <w:rFonts w:hint="eastAsia" w:ascii="楷体" w:hAnsi="楷体" w:eastAsia="楷体"/>
                <w:sz w:val="24"/>
                <w:szCs w:val="24"/>
                <w:lang w:val="en-US" w:eastAsia="zh-CN"/>
              </w:rPr>
              <w:t>工作</w:t>
            </w:r>
            <w:r>
              <w:rPr>
                <w:rFonts w:hint="eastAsia" w:ascii="楷体" w:hAnsi="楷体" w:eastAsia="楷体"/>
                <w:sz w:val="24"/>
                <w:szCs w:val="24"/>
              </w:rPr>
              <w:t>时由</w:t>
            </w:r>
            <w:r>
              <w:rPr>
                <w:rFonts w:hint="eastAsia" w:ascii="楷体" w:hAnsi="楷体" w:eastAsia="楷体"/>
                <w:sz w:val="24"/>
                <w:szCs w:val="24"/>
                <w:lang w:val="en-US" w:eastAsia="zh-CN"/>
              </w:rPr>
              <w:t>生产</w:t>
            </w:r>
            <w:r>
              <w:rPr>
                <w:rFonts w:hint="eastAsia" w:ascii="楷体" w:hAnsi="楷体" w:eastAsia="楷体"/>
                <w:sz w:val="24"/>
                <w:szCs w:val="24"/>
              </w:rPr>
              <w:t>主管领班，员工</w:t>
            </w:r>
            <w:r>
              <w:rPr>
                <w:rFonts w:hint="eastAsia" w:ascii="楷体" w:hAnsi="楷体" w:eastAsia="楷体"/>
                <w:sz w:val="24"/>
                <w:szCs w:val="24"/>
                <w:lang w:val="en-US" w:eastAsia="zh-CN"/>
              </w:rPr>
              <w:t>按各自流程进行操作</w:t>
            </w:r>
            <w:r>
              <w:rPr>
                <w:rFonts w:hint="eastAsia" w:ascii="楷体" w:hAnsi="楷体" w:eastAsia="楷体"/>
                <w:sz w:val="24"/>
                <w:szCs w:val="24"/>
              </w:rPr>
              <w:t>，</w:t>
            </w:r>
            <w:r>
              <w:rPr>
                <w:rFonts w:hint="eastAsia" w:ascii="楷体" w:hAnsi="楷体" w:eastAsia="楷体"/>
                <w:sz w:val="24"/>
                <w:szCs w:val="24"/>
                <w:lang w:val="en-US" w:eastAsia="zh-CN"/>
              </w:rPr>
              <w:t>有相应记录。产生的固废，均分类存放，定期卖给附近居民做填充材料。</w:t>
            </w:r>
            <w:bookmarkStart w:id="1" w:name="_GoBack"/>
            <w:bookmarkEnd w:id="1"/>
          </w:p>
          <w:p>
            <w:pPr>
              <w:spacing w:line="240" w:lineRule="auto"/>
              <w:ind w:firstLine="480" w:firstLineChars="200"/>
              <w:rPr>
                <w:rFonts w:hint="default" w:ascii="楷体" w:hAnsi="楷体" w:eastAsia="楷体"/>
                <w:sz w:val="24"/>
                <w:szCs w:val="24"/>
                <w:lang w:val="en-US" w:eastAsia="zh-CN"/>
              </w:rPr>
            </w:pPr>
            <w:r>
              <w:rPr>
                <w:rFonts w:hint="eastAsia" w:ascii="楷体" w:hAnsi="楷体" w:eastAsia="楷体"/>
                <w:sz w:val="24"/>
                <w:szCs w:val="24"/>
              </w:rPr>
              <w:t>查环保设施：</w:t>
            </w:r>
            <w:r>
              <w:rPr>
                <w:rFonts w:hint="eastAsia" w:ascii="楷体" w:hAnsi="楷体" w:eastAsia="楷体" w:cs="Times New Roman"/>
                <w:sz w:val="24"/>
                <w:szCs w:val="24"/>
                <w:lang w:val="en-US" w:eastAsia="zh-CN"/>
              </w:rPr>
              <w:t>喷淋降尘设备等保持正常</w:t>
            </w:r>
            <w:r>
              <w:rPr>
                <w:rFonts w:hint="eastAsia" w:ascii="楷体" w:hAnsi="楷体" w:eastAsia="楷体"/>
                <w:sz w:val="24"/>
                <w:szCs w:val="24"/>
                <w:lang w:val="en-US" w:eastAsia="zh-CN"/>
              </w:rPr>
              <w:t>运行。</w:t>
            </w:r>
          </w:p>
          <w:p>
            <w:pPr>
              <w:spacing w:line="240" w:lineRule="auto"/>
              <w:ind w:firstLine="480" w:firstLineChars="200"/>
              <w:rPr>
                <w:rFonts w:ascii="楷体" w:hAnsi="楷体" w:eastAsia="楷体"/>
                <w:sz w:val="24"/>
                <w:szCs w:val="24"/>
              </w:rPr>
            </w:pPr>
            <w:r>
              <w:rPr>
                <w:rFonts w:hint="eastAsia" w:ascii="楷体" w:hAnsi="楷体" w:eastAsia="楷体"/>
                <w:sz w:val="24"/>
                <w:szCs w:val="24"/>
              </w:rPr>
              <w:t>消防器材有效并配置合理、设备电源安全保护符合要求，夜间作业与白天作业基本一致。</w:t>
            </w:r>
          </w:p>
          <w:p>
            <w:pPr>
              <w:widowControl/>
              <w:spacing w:line="240" w:lineRule="auto"/>
              <w:ind w:firstLine="480" w:firstLineChars="200"/>
              <w:jc w:val="left"/>
              <w:rPr>
                <w:rFonts w:ascii="楷体" w:hAnsi="楷体" w:eastAsia="楷体"/>
                <w:sz w:val="24"/>
                <w:szCs w:val="24"/>
              </w:rPr>
            </w:pPr>
            <w:r>
              <w:rPr>
                <w:rFonts w:hint="eastAsia" w:ascii="楷体" w:hAnsi="楷体" w:eastAsia="楷体"/>
                <w:sz w:val="24"/>
                <w:szCs w:val="24"/>
              </w:rPr>
              <w:t>员工</w:t>
            </w:r>
            <w:r>
              <w:rPr>
                <w:rFonts w:hint="eastAsia" w:ascii="楷体" w:hAnsi="楷体" w:eastAsia="楷体"/>
                <w:sz w:val="24"/>
                <w:szCs w:val="24"/>
                <w:lang w:val="en-US" w:eastAsia="zh-CN"/>
              </w:rPr>
              <w:t>操作</w:t>
            </w:r>
            <w:r>
              <w:rPr>
                <w:rFonts w:hint="eastAsia" w:ascii="楷体" w:hAnsi="楷体" w:eastAsia="楷体"/>
                <w:sz w:val="24"/>
                <w:szCs w:val="24"/>
              </w:rPr>
              <w:t>过程遵守公司产品工艺要求、环境管理体系要求、职业健康安全要求。</w:t>
            </w:r>
          </w:p>
          <w:p>
            <w:pPr>
              <w:spacing w:line="240" w:lineRule="auto"/>
              <w:ind w:firstLine="240" w:firstLineChars="100"/>
              <w:rPr>
                <w:rFonts w:hint="eastAsia" w:ascii="楷体" w:hAnsi="楷体" w:eastAsia="楷体"/>
                <w:sz w:val="24"/>
                <w:szCs w:val="24"/>
                <w:lang w:eastAsia="zh-CN"/>
              </w:rPr>
            </w:pPr>
            <w:r>
              <w:rPr>
                <w:rFonts w:hint="eastAsia" w:ascii="楷体" w:hAnsi="楷体" w:eastAsia="楷体"/>
                <w:sz w:val="24"/>
                <w:szCs w:val="24"/>
              </w:rPr>
              <w:t>设备噪声控制能符合要求，</w:t>
            </w:r>
            <w:r>
              <w:rPr>
                <w:rFonts w:hint="eastAsia" w:ascii="楷体" w:hAnsi="楷体" w:eastAsia="楷体"/>
                <w:sz w:val="24"/>
                <w:szCs w:val="24"/>
                <w:lang w:val="en-US" w:eastAsia="zh-CN"/>
              </w:rPr>
              <w:t>车</w:t>
            </w:r>
            <w:r>
              <w:rPr>
                <w:rFonts w:hint="eastAsia" w:ascii="楷体" w:hAnsi="楷体" w:eastAsia="楷体"/>
                <w:sz w:val="24"/>
                <w:szCs w:val="24"/>
                <w:lang w:eastAsia="zh-CN"/>
              </w:rPr>
              <w:t>间</w:t>
            </w:r>
            <w:r>
              <w:rPr>
                <w:rFonts w:hint="eastAsia" w:ascii="楷体" w:hAnsi="楷体" w:eastAsia="楷体"/>
                <w:sz w:val="24"/>
                <w:szCs w:val="24"/>
              </w:rPr>
              <w:t>内两人对面交谈，清晰可听，未见废水外排</w:t>
            </w:r>
            <w:r>
              <w:rPr>
                <w:rFonts w:hint="eastAsia" w:ascii="楷体" w:hAnsi="楷体" w:eastAsia="楷体"/>
                <w:sz w:val="24"/>
                <w:szCs w:val="24"/>
                <w:lang w:eastAsia="zh-CN"/>
              </w:rPr>
              <w:t>。</w:t>
            </w:r>
          </w:p>
          <w:p>
            <w:pPr>
              <w:pStyle w:val="2"/>
              <w:rPr>
                <w:rFonts w:hint="eastAsia" w:eastAsia="楷体"/>
                <w:lang w:eastAsia="zh-CN"/>
              </w:rPr>
            </w:pPr>
            <w:r>
              <w:rPr>
                <w:rFonts w:hint="eastAsia" w:eastAsia="楷体"/>
                <w:lang w:eastAsia="zh-CN"/>
              </w:rPr>
              <w:drawing>
                <wp:inline distT="0" distB="0" distL="114300" distR="114300">
                  <wp:extent cx="6234430" cy="2366645"/>
                  <wp:effectExtent l="0" t="0" r="1270" b="8255"/>
                  <wp:docPr id="33" name="图片 33" descr="C:/Users/hb/AppData/Local/Temp/picturecompress_2021110716334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hb/AppData/Local/Temp/picturecompress_20211107163348/output_1.jpgoutput_1"/>
                          <pic:cNvPicPr>
                            <a:picLocks noChangeAspect="1"/>
                          </pic:cNvPicPr>
                        </pic:nvPicPr>
                        <pic:blipFill>
                          <a:blip r:embed="rId32"/>
                          <a:stretch>
                            <a:fillRect/>
                          </a:stretch>
                        </pic:blipFill>
                        <pic:spPr>
                          <a:xfrm>
                            <a:off x="0" y="0"/>
                            <a:ext cx="6234430" cy="2366645"/>
                          </a:xfrm>
                          <a:prstGeom prst="rect">
                            <a:avLst/>
                          </a:prstGeom>
                        </pic:spPr>
                      </pic:pic>
                    </a:graphicData>
                  </a:graphic>
                </wp:inline>
              </w:drawing>
            </w:r>
          </w:p>
          <w:p>
            <w:pPr>
              <w:tabs>
                <w:tab w:val="left" w:pos="6597"/>
              </w:tabs>
              <w:spacing w:line="360" w:lineRule="auto"/>
              <w:rPr>
                <w:rFonts w:hint="eastAsia" w:ascii="楷体" w:hAnsi="楷体" w:eastAsia="楷体" w:cs="宋体"/>
                <w:sz w:val="24"/>
                <w:szCs w:val="24"/>
                <w:lang w:eastAsia="zh-CN"/>
              </w:rPr>
            </w:pPr>
            <w:r>
              <w:rPr>
                <w:rFonts w:hint="eastAsia" w:ascii="楷体" w:hAnsi="楷体" w:eastAsia="楷体" w:cs="宋体"/>
                <w:sz w:val="24"/>
                <w:szCs w:val="24"/>
                <w:lang w:val="en-US" w:eastAsia="zh-CN"/>
              </w:rPr>
              <w:t xml:space="preserve"> </w:t>
            </w:r>
            <w:r>
              <w:rPr>
                <w:rFonts w:hint="eastAsia" w:ascii="楷体" w:hAnsi="楷体" w:eastAsia="楷体" w:cs="宋体"/>
                <w:sz w:val="24"/>
                <w:szCs w:val="24"/>
                <w:lang w:eastAsia="zh-CN"/>
              </w:rPr>
              <w:drawing>
                <wp:inline distT="0" distB="0" distL="114300" distR="114300">
                  <wp:extent cx="2898140" cy="2492375"/>
                  <wp:effectExtent l="0" t="0" r="10160" b="9525"/>
                  <wp:docPr id="34" name="图片 34" descr="C:/Users/hb/AppData/Local/Temp/picturecompress_2021110716335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hb/AppData/Local/Temp/picturecompress_20211107163359/output_1.jpgoutput_1"/>
                          <pic:cNvPicPr>
                            <a:picLocks noChangeAspect="1"/>
                          </pic:cNvPicPr>
                        </pic:nvPicPr>
                        <pic:blipFill>
                          <a:blip r:embed="rId33"/>
                          <a:stretch>
                            <a:fillRect/>
                          </a:stretch>
                        </pic:blipFill>
                        <pic:spPr>
                          <a:xfrm>
                            <a:off x="0" y="0"/>
                            <a:ext cx="2898140" cy="2492375"/>
                          </a:xfrm>
                          <a:prstGeom prst="rect">
                            <a:avLst/>
                          </a:prstGeom>
                        </pic:spPr>
                      </pic:pic>
                    </a:graphicData>
                  </a:graphic>
                </wp:inline>
              </w:drawing>
            </w:r>
            <w:r>
              <w:rPr>
                <w:rFonts w:hint="eastAsia" w:ascii="楷体" w:hAnsi="楷体" w:eastAsia="楷体" w:cs="宋体"/>
                <w:sz w:val="24"/>
                <w:szCs w:val="24"/>
                <w:lang w:eastAsia="zh-CN"/>
              </w:rPr>
              <w:drawing>
                <wp:inline distT="0" distB="0" distL="114300" distR="114300">
                  <wp:extent cx="3299460" cy="2517140"/>
                  <wp:effectExtent l="0" t="0" r="2540" b="10160"/>
                  <wp:docPr id="35" name="图片 35" descr="C:/Users/hb/AppData/Local/Temp/picturecompress_2021110716341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hb/AppData/Local/Temp/picturecompress_20211107163413/output_1.jpgoutput_1"/>
                          <pic:cNvPicPr>
                            <a:picLocks noChangeAspect="1"/>
                          </pic:cNvPicPr>
                        </pic:nvPicPr>
                        <pic:blipFill>
                          <a:blip r:embed="rId34"/>
                          <a:stretch>
                            <a:fillRect/>
                          </a:stretch>
                        </pic:blipFill>
                        <pic:spPr>
                          <a:xfrm>
                            <a:off x="0" y="0"/>
                            <a:ext cx="3299460" cy="2517140"/>
                          </a:xfrm>
                          <a:prstGeom prst="rect">
                            <a:avLst/>
                          </a:prstGeom>
                        </pic:spPr>
                      </pic:pic>
                    </a:graphicData>
                  </a:graphic>
                </wp:inline>
              </w:drawing>
            </w:r>
          </w:p>
          <w:p>
            <w:pPr>
              <w:tabs>
                <w:tab w:val="left" w:pos="6597"/>
              </w:tabs>
              <w:spacing w:line="360" w:lineRule="auto"/>
              <w:ind w:firstLine="480" w:firstLineChars="200"/>
              <w:rPr>
                <w:rFonts w:hint="eastAsia" w:cs="宋体" w:asciiTheme="minorEastAsia" w:hAnsiTheme="minorEastAsia" w:eastAsiaTheme="minorEastAsia"/>
                <w:kern w:val="2"/>
                <w:sz w:val="21"/>
                <w:szCs w:val="21"/>
                <w:lang w:val="en-US" w:eastAsia="zh-CN" w:bidi="ar-SA"/>
              </w:rPr>
            </w:pPr>
            <w:r>
              <w:rPr>
                <w:rFonts w:hint="eastAsia" w:ascii="楷体" w:hAnsi="楷体" w:eastAsia="楷体" w:cs="宋体"/>
                <w:sz w:val="24"/>
                <w:szCs w:val="24"/>
              </w:rPr>
              <w:t>夜班现场运行控制基本符合要求。</w:t>
            </w:r>
          </w:p>
        </w:tc>
        <w:tc>
          <w:tcPr>
            <w:tcW w:w="1473" w:type="dxa"/>
            <w:noWrap w:val="0"/>
            <w:vAlign w:val="top"/>
          </w:tcPr>
          <w:p>
            <w:pPr>
              <w:rPr>
                <w:rFonts w:hint="default"/>
                <w:lang w:val="en-US" w:eastAsia="zh-CN"/>
              </w:rPr>
            </w:pPr>
            <w:r>
              <w:rPr>
                <w:rFonts w:hint="eastAsia"/>
                <w:lang w:val="en-US" w:eastAsia="zh-CN"/>
              </w:rPr>
              <w:t>合格</w:t>
            </w:r>
          </w:p>
        </w:tc>
      </w:tr>
    </w:tbl>
    <w:p>
      <w:pPr>
        <w:pStyle w:val="6"/>
      </w:pPr>
      <w:r>
        <w:rPr>
          <w:rFonts w:hint="eastAsia"/>
        </w:rPr>
        <w:t>说明：不符合标注N</w:t>
      </w:r>
    </w:p>
    <w:sectPr>
      <w:headerReference r:id="rId5" w:type="default"/>
      <w:footerReference r:id="rId6" w:type="default"/>
      <w:pgSz w:w="16838" w:h="11906" w:orient="landscape"/>
      <w:pgMar w:top="1440" w:right="1080" w:bottom="1440" w:left="1080" w:header="680"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ngLiU">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pict>
        <v:shape id="_x0000_s4097" o:spid="_x0000_s4097" o:spt="202" type="#_x0000_t202" style="position:absolute;left:0pt;margin-left:620.4pt;margin-top:12.55pt;height:20.2pt;width:102.7pt;z-index:251659264;mso-width-relative:page;mso-height-relative:page;" fillcolor="#FFFFFF" filled="t" stroked="f" coordsize="21600,21600">
          <v:path/>
          <v:fill on="t" color2="#FFFFFF" focussize="0,0"/>
          <v:stroke on="f" joinstyle="miter"/>
          <v:imagedata o:title=""/>
          <o:lock v:ext="edit"/>
          <v:textbox>
            <w:txbxContent>
              <w:p>
                <w:pPr>
                  <w:rPr>
                    <w:rFonts w:hint="eastAsia"/>
                    <w:sz w:val="18"/>
                    <w:szCs w:val="18"/>
                  </w:rPr>
                </w:pPr>
                <w:r>
                  <w:rPr>
                    <w:rFonts w:hint="eastAsia"/>
                    <w:sz w:val="18"/>
                    <w:szCs w:val="18"/>
                  </w:rPr>
                  <w:t>ISC-B-II-12(05版）</w:t>
                </w:r>
              </w:p>
            </w:txbxContent>
          </v:textbox>
        </v:shape>
      </w:pict>
    </w: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7"/>
      <w:pBdr>
        <w:bottom w:val="none" w:color="auto" w:sz="0" w:space="0"/>
      </w:pBdr>
      <w:spacing w:line="320" w:lineRule="exact"/>
      <w:ind w:firstLine="756" w:firstLineChars="400"/>
      <w:jc w:val="left"/>
    </w:pPr>
    <w:r>
      <w:rPr>
        <w:rStyle w:val="15"/>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CDB092"/>
    <w:multiLevelType w:val="singleLevel"/>
    <w:tmpl w:val="CACDB092"/>
    <w:lvl w:ilvl="0" w:tentative="0">
      <w:start w:val="1"/>
      <w:numFmt w:val="decimal"/>
      <w:lvlText w:val="(%1)"/>
      <w:lvlJc w:val="left"/>
      <w:pPr>
        <w:ind w:left="425" w:hanging="425"/>
      </w:pPr>
      <w:rPr>
        <w:rFonts w:hint="default"/>
      </w:rPr>
    </w:lvl>
  </w:abstractNum>
  <w:abstractNum w:abstractNumId="1">
    <w:nsid w:val="0105261E"/>
    <w:multiLevelType w:val="singleLevel"/>
    <w:tmpl w:val="0105261E"/>
    <w:lvl w:ilvl="0" w:tentative="0">
      <w:start w:val="3"/>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08D1DDB"/>
    <w:rsid w:val="02075FBA"/>
    <w:rsid w:val="021276FD"/>
    <w:rsid w:val="024B0EBA"/>
    <w:rsid w:val="039F0428"/>
    <w:rsid w:val="040A454E"/>
    <w:rsid w:val="046D4184"/>
    <w:rsid w:val="04AA308D"/>
    <w:rsid w:val="07F16787"/>
    <w:rsid w:val="08F97751"/>
    <w:rsid w:val="0A7771E8"/>
    <w:rsid w:val="0CFE2B6D"/>
    <w:rsid w:val="0E1734F3"/>
    <w:rsid w:val="0F3F4A16"/>
    <w:rsid w:val="116E646A"/>
    <w:rsid w:val="11B531FB"/>
    <w:rsid w:val="13692BB6"/>
    <w:rsid w:val="14D82E92"/>
    <w:rsid w:val="14F71BB0"/>
    <w:rsid w:val="16EA62DC"/>
    <w:rsid w:val="171C390C"/>
    <w:rsid w:val="19CF513F"/>
    <w:rsid w:val="1B5E3C8C"/>
    <w:rsid w:val="1DCC6588"/>
    <w:rsid w:val="1EFC706E"/>
    <w:rsid w:val="1FAE78AB"/>
    <w:rsid w:val="1FEB1790"/>
    <w:rsid w:val="21313DF3"/>
    <w:rsid w:val="21980B89"/>
    <w:rsid w:val="25271EFA"/>
    <w:rsid w:val="268B442F"/>
    <w:rsid w:val="278D6F55"/>
    <w:rsid w:val="28773C5D"/>
    <w:rsid w:val="288D0302"/>
    <w:rsid w:val="29415410"/>
    <w:rsid w:val="298D4745"/>
    <w:rsid w:val="299F7DDE"/>
    <w:rsid w:val="2E9E6FB2"/>
    <w:rsid w:val="2F0F5A59"/>
    <w:rsid w:val="2F3A4962"/>
    <w:rsid w:val="2FF135F2"/>
    <w:rsid w:val="30130C01"/>
    <w:rsid w:val="307626A8"/>
    <w:rsid w:val="315360EF"/>
    <w:rsid w:val="3162058C"/>
    <w:rsid w:val="34DE14F9"/>
    <w:rsid w:val="350C3A9F"/>
    <w:rsid w:val="35756919"/>
    <w:rsid w:val="36BC72AC"/>
    <w:rsid w:val="37915D4A"/>
    <w:rsid w:val="37C13B92"/>
    <w:rsid w:val="3A2421DD"/>
    <w:rsid w:val="3D38385A"/>
    <w:rsid w:val="3F154E92"/>
    <w:rsid w:val="418E5CE9"/>
    <w:rsid w:val="436F4517"/>
    <w:rsid w:val="440E2A93"/>
    <w:rsid w:val="449309AC"/>
    <w:rsid w:val="44EC1AE2"/>
    <w:rsid w:val="458B21E4"/>
    <w:rsid w:val="468C1B7B"/>
    <w:rsid w:val="4AFA4303"/>
    <w:rsid w:val="4B131FB4"/>
    <w:rsid w:val="4CF549D2"/>
    <w:rsid w:val="4D1955F9"/>
    <w:rsid w:val="4D8B4FC0"/>
    <w:rsid w:val="4FB33AF2"/>
    <w:rsid w:val="50D448CF"/>
    <w:rsid w:val="50E5269F"/>
    <w:rsid w:val="50EF1AF2"/>
    <w:rsid w:val="53A602AB"/>
    <w:rsid w:val="53E5168C"/>
    <w:rsid w:val="53FF7C4E"/>
    <w:rsid w:val="55877EB9"/>
    <w:rsid w:val="561C7B2A"/>
    <w:rsid w:val="56A21C60"/>
    <w:rsid w:val="56AD5380"/>
    <w:rsid w:val="57421BA6"/>
    <w:rsid w:val="58495D3A"/>
    <w:rsid w:val="59251011"/>
    <w:rsid w:val="598A56C7"/>
    <w:rsid w:val="5A19021C"/>
    <w:rsid w:val="5AE95633"/>
    <w:rsid w:val="5AF2407A"/>
    <w:rsid w:val="5B3F7342"/>
    <w:rsid w:val="5D267DA1"/>
    <w:rsid w:val="5E7344CD"/>
    <w:rsid w:val="604C7221"/>
    <w:rsid w:val="613753E9"/>
    <w:rsid w:val="62E61DFA"/>
    <w:rsid w:val="640F31EC"/>
    <w:rsid w:val="644F7C70"/>
    <w:rsid w:val="64A04E55"/>
    <w:rsid w:val="653F3022"/>
    <w:rsid w:val="669B2F9F"/>
    <w:rsid w:val="67056891"/>
    <w:rsid w:val="67C9410D"/>
    <w:rsid w:val="6808121B"/>
    <w:rsid w:val="68260995"/>
    <w:rsid w:val="699E3216"/>
    <w:rsid w:val="69E03ADB"/>
    <w:rsid w:val="69F440F8"/>
    <w:rsid w:val="6AB30639"/>
    <w:rsid w:val="6AD20B92"/>
    <w:rsid w:val="6C8547DF"/>
    <w:rsid w:val="6CC0203E"/>
    <w:rsid w:val="6DFD2C27"/>
    <w:rsid w:val="6F7A7BC0"/>
    <w:rsid w:val="70D4723D"/>
    <w:rsid w:val="70F6541C"/>
    <w:rsid w:val="713E52A9"/>
    <w:rsid w:val="715F12D0"/>
    <w:rsid w:val="71D20B3E"/>
    <w:rsid w:val="73B56B93"/>
    <w:rsid w:val="74F21FA3"/>
    <w:rsid w:val="75D84BE8"/>
    <w:rsid w:val="760A2C98"/>
    <w:rsid w:val="76473DE3"/>
    <w:rsid w:val="783D7E47"/>
    <w:rsid w:val="78C2780F"/>
    <w:rsid w:val="78F82E00"/>
    <w:rsid w:val="79005B1E"/>
    <w:rsid w:val="79AB3148"/>
    <w:rsid w:val="79F15393"/>
    <w:rsid w:val="7A3E1951"/>
    <w:rsid w:val="7BC60197"/>
    <w:rsid w:val="7BE40E3E"/>
    <w:rsid w:val="7D9713F4"/>
    <w:rsid w:val="7DCC6957"/>
    <w:rsid w:val="7E7017FC"/>
    <w:rsid w:val="7FE56BD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200" w:line="276" w:lineRule="auto"/>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beforeLines="0" w:beforeAutospacing="0" w:afterLines="0" w:afterAutospacing="0" w:line="360" w:lineRule="auto"/>
      <w:jc w:val="center"/>
      <w:outlineLvl w:val="0"/>
    </w:pPr>
    <w:rPr>
      <w:rFonts w:ascii="Calibri" w:hAnsi="Calibri" w:eastAsia="宋体" w:cs="Times New Roman"/>
      <w:b/>
      <w:kern w:val="44"/>
      <w:sz w:val="44"/>
      <w:szCs w:val="2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Body Text Indent"/>
    <w:basedOn w:val="1"/>
    <w:semiHidden/>
    <w:qFormat/>
    <w:uiPriority w:val="99"/>
    <w:pPr>
      <w:spacing w:after="120"/>
      <w:ind w:left="420" w:leftChars="200"/>
    </w:pPr>
  </w:style>
  <w:style w:type="paragraph" w:styleId="5">
    <w:name w:val="Balloon Text"/>
    <w:basedOn w:val="1"/>
    <w:link w:val="14"/>
    <w:semiHidden/>
    <w:unhideWhenUsed/>
    <w:qFormat/>
    <w:uiPriority w:val="99"/>
    <w:rPr>
      <w:sz w:val="18"/>
      <w:szCs w:val="18"/>
    </w:r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Body Text First Indent 2"/>
    <w:basedOn w:val="4"/>
    <w:qFormat/>
    <w:uiPriority w:val="99"/>
    <w:pPr>
      <w:spacing w:after="0"/>
      <w:ind w:left="0" w:leftChars="0" w:firstLine="420" w:firstLineChars="200"/>
      <w:jc w:val="left"/>
    </w:pPr>
    <w:rPr>
      <w:rFonts w:ascii="宋体" w:hAnsi="宋体" w:eastAsia="仿宋_GB2312"/>
      <w:color w:val="000000"/>
      <w:sz w:val="28"/>
    </w:rPr>
  </w:style>
  <w:style w:type="character" w:styleId="11">
    <w:name w:val="Hyperlink"/>
    <w:basedOn w:val="10"/>
    <w:unhideWhenUsed/>
    <w:qFormat/>
    <w:uiPriority w:val="99"/>
    <w:rPr>
      <w:color w:val="0000FF"/>
      <w:u w:val="single"/>
    </w:rPr>
  </w:style>
  <w:style w:type="character" w:customStyle="1" w:styleId="12">
    <w:name w:val="页眉 字符"/>
    <w:basedOn w:val="10"/>
    <w:link w:val="7"/>
    <w:qFormat/>
    <w:uiPriority w:val="99"/>
    <w:rPr>
      <w:rFonts w:ascii="Times New Roman" w:hAnsi="Times New Roman" w:eastAsia="宋体" w:cs="Times New Roman"/>
      <w:sz w:val="18"/>
      <w:szCs w:val="18"/>
    </w:rPr>
  </w:style>
  <w:style w:type="character" w:customStyle="1" w:styleId="13">
    <w:name w:val="页脚 字符"/>
    <w:basedOn w:val="10"/>
    <w:link w:val="6"/>
    <w:qFormat/>
    <w:uiPriority w:val="99"/>
    <w:rPr>
      <w:rFonts w:ascii="Times New Roman" w:hAnsi="Times New Roman" w:eastAsia="宋体" w:cs="Times New Roman"/>
      <w:sz w:val="18"/>
      <w:szCs w:val="18"/>
    </w:rPr>
  </w:style>
  <w:style w:type="character" w:customStyle="1" w:styleId="14">
    <w:name w:val="批注框文本 字符"/>
    <w:basedOn w:val="10"/>
    <w:link w:val="5"/>
    <w:semiHidden/>
    <w:qFormat/>
    <w:uiPriority w:val="99"/>
    <w:rPr>
      <w:rFonts w:ascii="Times New Roman" w:hAnsi="Times New Roman" w:eastAsia="宋体" w:cs="Times New Roman"/>
      <w:sz w:val="18"/>
      <w:szCs w:val="18"/>
    </w:rPr>
  </w:style>
  <w:style w:type="character" w:customStyle="1" w:styleId="15">
    <w:name w:val="Char Char1"/>
    <w:qFormat/>
    <w:locked/>
    <w:uiPriority w:val="0"/>
    <w:rPr>
      <w:rFonts w:hint="eastAsia" w:ascii="宋体" w:hAnsi="Courier New" w:eastAsia="宋体"/>
      <w:kern w:val="2"/>
      <w:sz w:val="21"/>
      <w:lang w:val="en-US" w:eastAsia="zh-CN" w:bidi="ar-SA"/>
    </w:rPr>
  </w:style>
  <w:style w:type="character" w:customStyle="1" w:styleId="16">
    <w:name w:val="font41"/>
    <w:basedOn w:val="10"/>
    <w:qFormat/>
    <w:uiPriority w:val="0"/>
    <w:rPr>
      <w:rFonts w:hint="default" w:ascii="MingLiU" w:hAnsi="MingLiU" w:eastAsia="MingLiU" w:cs="MingLiU"/>
      <w:color w:val="000000"/>
      <w:sz w:val="22"/>
      <w:szCs w:val="22"/>
      <w:u w:val="none"/>
    </w:rPr>
  </w:style>
  <w:style w:type="character" w:customStyle="1" w:styleId="17">
    <w:name w:val="font11"/>
    <w:basedOn w:val="10"/>
    <w:qFormat/>
    <w:uiPriority w:val="0"/>
    <w:rPr>
      <w:rFonts w:hint="default" w:ascii="MingLiU" w:hAnsi="MingLiU" w:eastAsia="MingLiU" w:cs="MingLiU"/>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22</Words>
  <Characters>126</Characters>
  <Lines>1</Lines>
  <Paragraphs>1</Paragraphs>
  <TotalTime>17</TotalTime>
  <ScaleCrop>false</ScaleCrop>
  <LinksUpToDate>false</LinksUpToDate>
  <CharactersWithSpaces>147</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春华秋实</cp:lastModifiedBy>
  <dcterms:modified xsi:type="dcterms:W3CDTF">2021-11-10T00:42:02Z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2052-11.1.0.11045</vt:lpwstr>
  </property>
</Properties>
</file>