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楷体" w:hAnsi="楷体" w:eastAsia="楷体"/>
          <w:sz w:val="24"/>
          <w:szCs w:val="24"/>
        </w:rPr>
      </w:pPr>
    </w:p>
    <w:p>
      <w:pPr>
        <w:spacing w:line="480" w:lineRule="exact"/>
        <w:jc w:val="center"/>
        <w:rPr>
          <w:rFonts w:ascii="楷体" w:hAnsi="楷体" w:eastAsia="楷体"/>
          <w:sz w:val="24"/>
          <w:szCs w:val="24"/>
        </w:rPr>
      </w:pPr>
      <w:r>
        <w:rPr>
          <w:rFonts w:hint="eastAsia" w:ascii="楷体" w:hAnsi="楷体" w:eastAsia="楷体"/>
          <w:b/>
          <w:bCs/>
          <w:sz w:val="44"/>
          <w:szCs w:val="44"/>
        </w:rPr>
        <w:t>管理体系审核记录表</w:t>
      </w:r>
    </w:p>
    <w:tbl>
      <w:tblPr>
        <w:tblStyle w:val="6"/>
        <w:tblpPr w:leftFromText="180" w:rightFromText="180" w:vertAnchor="text" w:horzAnchor="page" w:tblpX="1011" w:tblpY="46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1088"/>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2"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088"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0455" w:type="dxa"/>
            <w:vAlign w:val="center"/>
          </w:tcPr>
          <w:p>
            <w:pPr>
              <w:rPr>
                <w:rFonts w:hint="default" w:ascii="楷体" w:hAnsi="楷体" w:eastAsia="楷体"/>
                <w:sz w:val="24"/>
                <w:szCs w:val="24"/>
                <w:lang w:val="en-US"/>
              </w:rPr>
            </w:pPr>
            <w:r>
              <w:rPr>
                <w:rFonts w:hint="eastAsia" w:ascii="楷体" w:hAnsi="楷体" w:eastAsia="楷体"/>
                <w:sz w:val="24"/>
                <w:szCs w:val="24"/>
              </w:rPr>
              <w:t>受审核部门：</w:t>
            </w:r>
            <w:r>
              <w:rPr>
                <w:rFonts w:hint="eastAsia" w:ascii="楷体" w:hAnsi="楷体" w:eastAsia="楷体"/>
                <w:sz w:val="24"/>
                <w:szCs w:val="24"/>
                <w:lang w:val="en-US" w:eastAsia="zh-CN"/>
              </w:rPr>
              <w:t>市场营销部</w:t>
            </w:r>
            <w:r>
              <w:rPr>
                <w:rFonts w:hint="eastAsia" w:ascii="楷体" w:hAnsi="楷体" w:eastAsia="楷体"/>
                <w:sz w:val="24"/>
                <w:szCs w:val="24"/>
              </w:rPr>
              <w:t xml:space="preserve">   主管领导/陪同人员 </w:t>
            </w:r>
            <w:r>
              <w:rPr>
                <w:rFonts w:hint="eastAsia" w:ascii="楷体" w:hAnsi="楷体" w:eastAsia="楷体"/>
                <w:sz w:val="24"/>
                <w:szCs w:val="24"/>
                <w:lang w:val="en-US" w:eastAsia="zh-CN"/>
              </w:rPr>
              <w:t>刘华方  陈金祥</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2" w:type="dxa"/>
            <w:vMerge w:val="continue"/>
            <w:vAlign w:val="center"/>
          </w:tcPr>
          <w:p>
            <w:pPr>
              <w:rPr>
                <w:rFonts w:ascii="楷体" w:hAnsi="楷体" w:eastAsia="楷体"/>
                <w:color w:val="FF0000"/>
                <w:sz w:val="24"/>
                <w:szCs w:val="24"/>
              </w:rPr>
            </w:pPr>
          </w:p>
        </w:tc>
        <w:tc>
          <w:tcPr>
            <w:tcW w:w="1088" w:type="dxa"/>
            <w:vMerge w:val="continue"/>
            <w:vAlign w:val="center"/>
          </w:tcPr>
          <w:p>
            <w:pPr>
              <w:rPr>
                <w:rFonts w:ascii="楷体" w:hAnsi="楷体" w:eastAsia="楷体"/>
                <w:color w:val="FF0000"/>
                <w:sz w:val="24"/>
                <w:szCs w:val="24"/>
              </w:rPr>
            </w:pPr>
          </w:p>
        </w:tc>
        <w:tc>
          <w:tcPr>
            <w:tcW w:w="10455"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 xml:space="preserve">  强兴         </w:t>
            </w:r>
            <w:r>
              <w:rPr>
                <w:rFonts w:hint="eastAsia" w:ascii="楷体" w:hAnsi="楷体" w:eastAsia="楷体"/>
                <w:sz w:val="24"/>
                <w:szCs w:val="24"/>
              </w:rPr>
              <w:t>审核时间：</w:t>
            </w:r>
            <w:r>
              <w:rPr>
                <w:rFonts w:hint="eastAsia"/>
                <w:sz w:val="24"/>
                <w:szCs w:val="24"/>
                <w:lang w:val="en-US" w:eastAsia="zh-CN"/>
              </w:rPr>
              <w:t>2021.11.6</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32" w:type="dxa"/>
            <w:vMerge w:val="continue"/>
            <w:vAlign w:val="center"/>
          </w:tcPr>
          <w:p>
            <w:pPr>
              <w:rPr>
                <w:rFonts w:ascii="楷体" w:hAnsi="楷体" w:eastAsia="楷体"/>
                <w:color w:val="FF0000"/>
                <w:sz w:val="24"/>
                <w:szCs w:val="24"/>
              </w:rPr>
            </w:pPr>
          </w:p>
        </w:tc>
        <w:tc>
          <w:tcPr>
            <w:tcW w:w="1088" w:type="dxa"/>
            <w:vMerge w:val="continue"/>
            <w:vAlign w:val="center"/>
          </w:tcPr>
          <w:p>
            <w:pPr>
              <w:rPr>
                <w:rFonts w:ascii="楷体" w:hAnsi="楷体" w:eastAsia="楷体"/>
                <w:color w:val="FF0000"/>
                <w:sz w:val="24"/>
                <w:szCs w:val="24"/>
              </w:rPr>
            </w:pPr>
          </w:p>
        </w:tc>
        <w:tc>
          <w:tcPr>
            <w:tcW w:w="10455" w:type="dxa"/>
            <w:vAlign w:val="center"/>
          </w:tcPr>
          <w:p>
            <w:pPr>
              <w:adjustRightInd w:val="0"/>
              <w:snapToGrid w:val="0"/>
              <w:spacing w:line="320" w:lineRule="exact"/>
              <w:ind w:right="105" w:rightChars="50"/>
              <w:textAlignment w:val="baseline"/>
              <w:rPr>
                <w:rFonts w:hint="eastAsia" w:ascii="华文楷体" w:hAnsi="华文楷体" w:eastAsia="华文楷体" w:cs="Arial"/>
                <w:szCs w:val="21"/>
                <w:lang w:eastAsia="zh-CN"/>
              </w:rPr>
            </w:pPr>
            <w:r>
              <w:rPr>
                <w:rFonts w:hint="eastAsia" w:ascii="华文楷体" w:hAnsi="华文楷体" w:eastAsia="华文楷体" w:cs="Arial"/>
                <w:szCs w:val="21"/>
              </w:rPr>
              <w:t>QMS:5.3组织的岗位、职责和权限、6.2质量目标、8.1运行策划和控制、8.2产品和服务的要求、8.5.1销售和服务提供的控制、8.5.2标识和可追溯性</w:t>
            </w:r>
            <w:r>
              <w:rPr>
                <w:rFonts w:hint="eastAsia" w:ascii="华文楷体" w:hAnsi="华文楷体" w:eastAsia="华文楷体" w:cs="Arial"/>
                <w:szCs w:val="21"/>
                <w:lang w:eastAsia="zh-CN"/>
              </w:rPr>
              <w:t>、</w:t>
            </w:r>
            <w:r>
              <w:rPr>
                <w:rFonts w:hint="eastAsia" w:ascii="华文楷体" w:hAnsi="华文楷体" w:eastAsia="华文楷体" w:cs="Arial"/>
                <w:szCs w:val="21"/>
              </w:rPr>
              <w:t>8.5.3顾客或外部供方的财产、9.1.2顾客满意、8.5.5交付后的活动</w:t>
            </w:r>
            <w:r>
              <w:rPr>
                <w:rFonts w:hint="eastAsia" w:ascii="华文楷体" w:hAnsi="华文楷体" w:eastAsia="华文楷体" w:cs="Arial"/>
                <w:szCs w:val="21"/>
                <w:lang w:eastAsia="zh-CN"/>
              </w:rPr>
              <w:t>。</w:t>
            </w:r>
          </w:p>
          <w:p>
            <w:pPr>
              <w:adjustRightInd w:val="0"/>
              <w:snapToGrid w:val="0"/>
              <w:spacing w:line="320" w:lineRule="exact"/>
              <w:ind w:right="105" w:rightChars="50"/>
              <w:textAlignment w:val="baseline"/>
              <w:rPr>
                <w:rFonts w:hint="eastAsia" w:ascii="华文楷体" w:hAnsi="华文楷体" w:eastAsia="华文楷体" w:cs="Arial"/>
                <w:szCs w:val="21"/>
                <w:lang w:eastAsia="zh-CN"/>
              </w:rPr>
            </w:pPr>
            <w:r>
              <w:rPr>
                <w:rFonts w:hint="eastAsia" w:ascii="华文楷体" w:hAnsi="华文楷体" w:eastAsia="华文楷体" w:cs="Arial"/>
                <w:szCs w:val="21"/>
              </w:rPr>
              <w:t>E/OMS: 5.3组织的岗位、职责和权限、6.2环境与职业健康安全目标、6.1.2环境因素/危险源辨识与评价、8.1运行策划和控制、8.2应急准备和响应</w:t>
            </w:r>
            <w:r>
              <w:rPr>
                <w:rFonts w:hint="eastAsia" w:ascii="华文楷体" w:hAnsi="华文楷体" w:eastAsia="华文楷体" w:cs="Arial"/>
                <w:szCs w:val="21"/>
                <w:lang w:eastAsia="zh-CN"/>
              </w:rPr>
              <w:t>。</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032" w:type="dxa"/>
          </w:tcPr>
          <w:p>
            <w:pPr>
              <w:spacing w:line="280" w:lineRule="exact"/>
              <w:rPr>
                <w:rFonts w:ascii="楷体" w:hAnsi="楷体" w:eastAsia="楷体" w:cs="宋体"/>
                <w:kern w:val="0"/>
                <w:sz w:val="24"/>
                <w:szCs w:val="24"/>
              </w:rPr>
            </w:pPr>
            <w:r>
              <w:rPr>
                <w:rFonts w:hint="eastAsia" w:ascii="楷体" w:hAnsi="楷体" w:eastAsia="楷体" w:cs="宋体"/>
                <w:kern w:val="0"/>
                <w:sz w:val="24"/>
                <w:szCs w:val="24"/>
              </w:rPr>
              <w:t>组织的岗位职责和权限</w:t>
            </w:r>
          </w:p>
          <w:p>
            <w:pPr>
              <w:spacing w:line="280" w:lineRule="exact"/>
              <w:rPr>
                <w:rFonts w:ascii="楷体" w:hAnsi="楷体" w:eastAsia="楷体"/>
                <w:b/>
                <w:sz w:val="24"/>
                <w:szCs w:val="24"/>
              </w:rPr>
            </w:pPr>
          </w:p>
        </w:tc>
        <w:tc>
          <w:tcPr>
            <w:tcW w:w="1088" w:type="dxa"/>
          </w:tcPr>
          <w:p>
            <w:pPr>
              <w:spacing w:line="280" w:lineRule="exact"/>
              <w:rPr>
                <w:rFonts w:ascii="楷体" w:hAnsi="楷体" w:eastAsia="楷体" w:cs="宋体"/>
                <w:kern w:val="0"/>
                <w:sz w:val="24"/>
                <w:szCs w:val="24"/>
              </w:rPr>
            </w:pPr>
            <w:r>
              <w:rPr>
                <w:rFonts w:hint="eastAsia" w:ascii="楷体" w:hAnsi="楷体" w:eastAsia="楷体" w:cs="宋体"/>
                <w:kern w:val="0"/>
                <w:sz w:val="24"/>
                <w:szCs w:val="24"/>
                <w:lang w:eastAsia="zh-CN"/>
              </w:rPr>
              <w:t>Q</w:t>
            </w:r>
            <w:r>
              <w:rPr>
                <w:rFonts w:hint="eastAsia" w:ascii="楷体" w:hAnsi="楷体" w:eastAsia="楷体" w:cs="宋体"/>
                <w:kern w:val="0"/>
                <w:sz w:val="24"/>
                <w:szCs w:val="24"/>
                <w:lang w:val="en-US" w:eastAsia="zh-CN"/>
              </w:rPr>
              <w:t>EO</w:t>
            </w:r>
            <w:r>
              <w:rPr>
                <w:rFonts w:hint="eastAsia" w:ascii="楷体" w:hAnsi="楷体" w:eastAsia="楷体" w:cs="宋体"/>
                <w:kern w:val="0"/>
                <w:sz w:val="24"/>
                <w:szCs w:val="24"/>
              </w:rPr>
              <w:t>5.3</w:t>
            </w:r>
          </w:p>
          <w:p>
            <w:pPr>
              <w:spacing w:line="280" w:lineRule="exact"/>
              <w:rPr>
                <w:rFonts w:ascii="楷体" w:hAnsi="楷体" w:eastAsia="楷体" w:cs="宋体"/>
                <w:kern w:val="0"/>
                <w:sz w:val="24"/>
                <w:szCs w:val="24"/>
              </w:rPr>
            </w:pPr>
          </w:p>
          <w:p>
            <w:pPr>
              <w:spacing w:line="280" w:lineRule="exact"/>
              <w:rPr>
                <w:rFonts w:ascii="楷体" w:hAnsi="楷体" w:eastAsia="楷体"/>
                <w:b/>
                <w:sz w:val="24"/>
                <w:szCs w:val="24"/>
              </w:rPr>
            </w:pPr>
          </w:p>
        </w:tc>
        <w:tc>
          <w:tcPr>
            <w:tcW w:w="10455" w:type="dxa"/>
          </w:tcPr>
          <w:p>
            <w:pPr>
              <w:spacing w:line="280" w:lineRule="exact"/>
              <w:ind w:firstLine="420"/>
              <w:rPr>
                <w:rFonts w:hint="eastAsia" w:ascii="楷体" w:hAnsi="楷体" w:eastAsia="楷体"/>
                <w:sz w:val="24"/>
                <w:szCs w:val="24"/>
                <w:lang w:eastAsia="zh-CN"/>
              </w:rPr>
            </w:pPr>
            <w:r>
              <w:rPr>
                <w:rFonts w:hint="eastAsia" w:ascii="楷体" w:hAnsi="楷体" w:eastAsia="楷体"/>
                <w:sz w:val="24"/>
                <w:szCs w:val="24"/>
              </w:rPr>
              <w:t>本部门主要</w:t>
            </w:r>
            <w:r>
              <w:rPr>
                <w:rFonts w:hint="eastAsia" w:ascii="楷体" w:hAnsi="楷体" w:eastAsia="楷体"/>
                <w:sz w:val="24"/>
                <w:szCs w:val="24"/>
                <w:lang w:val="en-US" w:eastAsia="zh-CN"/>
              </w:rPr>
              <w:t>职</w:t>
            </w:r>
            <w:r>
              <w:rPr>
                <w:rFonts w:hint="eastAsia" w:ascii="楷体" w:hAnsi="楷体" w:eastAsia="楷体"/>
                <w:sz w:val="24"/>
                <w:szCs w:val="24"/>
              </w:rPr>
              <w:t>责</w:t>
            </w:r>
            <w:r>
              <w:rPr>
                <w:rFonts w:hint="eastAsia" w:ascii="楷体" w:hAnsi="楷体" w:eastAsia="楷体"/>
                <w:sz w:val="24"/>
                <w:szCs w:val="24"/>
                <w:lang w:eastAsia="zh-CN"/>
              </w:rPr>
              <w:t>：</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1）必须遵守国家有关法律、法规、政策，按公司制订的经营政策，承揽生产任务和回收产品货款，对任务量、回款率和经营中的经济成本负责；</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2）负责同顾客接洽，掌握市场信息，对生产产品进行跟踪，明确顾客的要求，向顾客提供有关外部质量保证；</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3）负责按有关工作程序对顾客要求进行评审及修订评审，签定合同和生产计划方案的制定协调落实；并承担相关质量责任；</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4）负责对顾客满意度的监视和测量，及时收集未满足客户预期要求的申诉，将记录传递到各部门，协助其他部门处理申诉；</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5）合同签定后，依据顾客通过电话、传真或申请单等形式提出的产品要求，及时下发“商品产品生产任务单”；</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6）负责对本系统中的人员教育和管理工作，不断提高人员的质量意识和素质，做好生产过程中的与其他部门的配合接口工作。</w:t>
            </w:r>
          </w:p>
          <w:p>
            <w:pPr>
              <w:adjustRightInd w:val="0"/>
              <w:snapToGrid w:val="0"/>
              <w:spacing w:line="280" w:lineRule="exact"/>
              <w:ind w:right="-6" w:rightChars="-3" w:firstLine="420" w:firstLineChars="200"/>
              <w:rPr>
                <w:rFonts w:ascii="楷体" w:hAnsi="楷体" w:eastAsia="楷体"/>
                <w:b/>
                <w:sz w:val="24"/>
                <w:szCs w:val="24"/>
              </w:rPr>
            </w:pPr>
            <w:r>
              <w:rPr>
                <w:rFonts w:hint="eastAsia" w:ascii="华文楷体" w:hAnsi="华文楷体" w:eastAsia="华文楷体" w:cs="华文楷体"/>
                <w:sz w:val="21"/>
                <w:szCs w:val="21"/>
                <w:lang w:val="en-US" w:eastAsia="zh-CN"/>
              </w:rPr>
              <w:t>7）识别并控制本部门的环境因素及危险因素，落实本部门的体系目标和指标。</w:t>
            </w:r>
          </w:p>
        </w:tc>
        <w:tc>
          <w:tcPr>
            <w:tcW w:w="1134" w:type="dxa"/>
          </w:tcPr>
          <w:p>
            <w:pPr>
              <w:rPr>
                <w:rFonts w:hint="eastAsia" w:ascii="楷体" w:hAnsi="楷体" w:eastAsia="楷体"/>
                <w:color w:val="FF0000"/>
                <w:sz w:val="24"/>
                <w:szCs w:val="24"/>
                <w:lang w:val="en-US" w:eastAsia="zh-CN"/>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32" w:type="dxa"/>
          </w:tcPr>
          <w:p>
            <w:pPr>
              <w:spacing w:line="280" w:lineRule="exact"/>
              <w:rPr>
                <w:rFonts w:ascii="楷体" w:hAnsi="楷体" w:eastAsia="楷体"/>
                <w:b/>
                <w:sz w:val="24"/>
                <w:szCs w:val="24"/>
              </w:rPr>
            </w:pPr>
            <w:r>
              <w:rPr>
                <w:rFonts w:hint="eastAsia" w:ascii="楷体" w:hAnsi="楷体" w:eastAsia="楷体" w:cs="宋体"/>
                <w:kern w:val="0"/>
                <w:sz w:val="24"/>
                <w:szCs w:val="24"/>
              </w:rPr>
              <w:t>目标及其实现的策划总要求</w:t>
            </w:r>
          </w:p>
        </w:tc>
        <w:tc>
          <w:tcPr>
            <w:tcW w:w="1088" w:type="dxa"/>
          </w:tcPr>
          <w:p>
            <w:pPr>
              <w:spacing w:line="280" w:lineRule="exact"/>
              <w:rPr>
                <w:rFonts w:ascii="楷体" w:hAnsi="楷体" w:eastAsia="楷体" w:cs="宋体"/>
                <w:kern w:val="0"/>
                <w:sz w:val="24"/>
                <w:szCs w:val="24"/>
              </w:rPr>
            </w:pPr>
            <w:r>
              <w:rPr>
                <w:rFonts w:hint="eastAsia" w:ascii="楷体" w:hAnsi="楷体" w:eastAsia="楷体" w:cs="宋体"/>
                <w:kern w:val="0"/>
                <w:sz w:val="24"/>
                <w:szCs w:val="24"/>
                <w:lang w:eastAsia="zh-CN"/>
              </w:rPr>
              <w:t>Q</w:t>
            </w:r>
            <w:r>
              <w:rPr>
                <w:rFonts w:hint="eastAsia" w:ascii="楷体" w:hAnsi="楷体" w:eastAsia="楷体" w:cs="宋体"/>
                <w:kern w:val="0"/>
                <w:sz w:val="24"/>
                <w:szCs w:val="24"/>
                <w:lang w:val="en-US" w:eastAsia="zh-CN"/>
              </w:rPr>
              <w:t>EO</w:t>
            </w:r>
            <w:r>
              <w:rPr>
                <w:rFonts w:hint="eastAsia" w:ascii="楷体" w:hAnsi="楷体" w:eastAsia="楷体" w:cs="宋体"/>
                <w:kern w:val="0"/>
                <w:sz w:val="24"/>
                <w:szCs w:val="24"/>
              </w:rPr>
              <w:t>6.2</w:t>
            </w:r>
          </w:p>
          <w:p>
            <w:pPr>
              <w:spacing w:line="280" w:lineRule="exact"/>
              <w:rPr>
                <w:rFonts w:ascii="楷体" w:hAnsi="楷体" w:eastAsia="楷体" w:cs="宋体"/>
                <w:kern w:val="0"/>
                <w:sz w:val="24"/>
                <w:szCs w:val="24"/>
              </w:rPr>
            </w:pPr>
          </w:p>
          <w:p>
            <w:pPr>
              <w:spacing w:line="280" w:lineRule="exact"/>
              <w:rPr>
                <w:rFonts w:ascii="楷体" w:hAnsi="楷体" w:eastAsia="楷体"/>
                <w:b/>
                <w:sz w:val="24"/>
                <w:szCs w:val="24"/>
              </w:rPr>
            </w:pPr>
          </w:p>
        </w:tc>
        <w:tc>
          <w:tcPr>
            <w:tcW w:w="10455" w:type="dxa"/>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 xml:space="preserve">管理目标有：                               </w:t>
            </w:r>
          </w:p>
          <w:p>
            <w:pPr>
              <w:numPr>
                <w:ilvl w:val="0"/>
                <w:numId w:val="1"/>
              </w:numPr>
              <w:adjustRightInd w:val="0"/>
              <w:snapToGrid w:val="0"/>
              <w:spacing w:line="280" w:lineRule="exact"/>
              <w:ind w:left="425" w:leftChars="0" w:right="-6" w:rightChars="-3" w:hanging="425" w:firstLineChars="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顾客满意度≥90%；</w:t>
            </w:r>
          </w:p>
          <w:p>
            <w:pPr>
              <w:numPr>
                <w:ilvl w:val="0"/>
                <w:numId w:val="1"/>
              </w:numPr>
              <w:adjustRightInd w:val="0"/>
              <w:snapToGrid w:val="0"/>
              <w:spacing w:line="280" w:lineRule="exact"/>
              <w:ind w:left="425" w:leftChars="0" w:right="-6" w:rightChars="-3" w:hanging="425" w:firstLineChars="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 xml:space="preserve">供方评审率100%；  </w:t>
            </w:r>
          </w:p>
          <w:p>
            <w:pPr>
              <w:numPr>
                <w:ilvl w:val="0"/>
                <w:numId w:val="1"/>
              </w:numPr>
              <w:adjustRightInd w:val="0"/>
              <w:snapToGrid w:val="0"/>
              <w:spacing w:line="280" w:lineRule="exact"/>
              <w:ind w:left="425" w:leftChars="0" w:right="-6" w:rightChars="-3" w:hanging="425" w:firstLineChars="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产品销售率95%以上；</w:t>
            </w:r>
          </w:p>
          <w:p>
            <w:pPr>
              <w:numPr>
                <w:ilvl w:val="0"/>
                <w:numId w:val="1"/>
              </w:numPr>
              <w:adjustRightInd w:val="0"/>
              <w:snapToGrid w:val="0"/>
              <w:spacing w:line="280" w:lineRule="exact"/>
              <w:ind w:left="425" w:leftChars="0" w:right="-6" w:rightChars="-3" w:hanging="425" w:firstLineChars="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供应计划完成率100%；</w:t>
            </w:r>
          </w:p>
          <w:p>
            <w:pPr>
              <w:numPr>
                <w:ilvl w:val="0"/>
                <w:numId w:val="1"/>
              </w:numPr>
              <w:adjustRightInd w:val="0"/>
              <w:snapToGrid w:val="0"/>
              <w:spacing w:line="280" w:lineRule="exact"/>
              <w:ind w:left="425" w:leftChars="0" w:right="-6" w:rightChars="-3" w:hanging="425" w:firstLineChars="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按规定处置固体废弃物——固体废弃物；</w:t>
            </w:r>
          </w:p>
          <w:p>
            <w:pPr>
              <w:numPr>
                <w:ilvl w:val="0"/>
                <w:numId w:val="1"/>
              </w:numPr>
              <w:adjustRightInd w:val="0"/>
              <w:snapToGrid w:val="0"/>
              <w:spacing w:line="280" w:lineRule="exact"/>
              <w:ind w:left="425" w:leftChars="0" w:right="-6" w:rightChars="-3" w:hanging="425" w:firstLineChars="0"/>
              <w:rPr>
                <w:rFonts w:hint="eastAsia" w:ascii="华文楷体" w:hAnsi="华文楷体" w:eastAsia="华文楷体" w:cs="华文楷体"/>
                <w:color w:val="FF0000"/>
                <w:sz w:val="21"/>
                <w:szCs w:val="21"/>
                <w:lang w:val="en-US" w:eastAsia="zh-CN"/>
              </w:rPr>
            </w:pPr>
            <w:r>
              <w:rPr>
                <w:rFonts w:hint="eastAsia" w:ascii="华文楷体" w:hAnsi="华文楷体" w:eastAsia="华文楷体" w:cs="华文楷体"/>
                <w:sz w:val="21"/>
                <w:szCs w:val="21"/>
                <w:lang w:val="en-US" w:eastAsia="zh-CN"/>
              </w:rPr>
              <w:t xml:space="preserve">重大质量事故和安全事故为零 </w:t>
            </w:r>
            <w:r>
              <w:rPr>
                <w:rFonts w:hint="eastAsia" w:ascii="华文楷体" w:hAnsi="华文楷体" w:eastAsia="华文楷体" w:cs="华文楷体"/>
                <w:color w:val="FF0000"/>
                <w:sz w:val="21"/>
                <w:szCs w:val="21"/>
                <w:lang w:val="en-US" w:eastAsia="zh-CN"/>
              </w:rPr>
              <w:t xml:space="preserve">                        </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目标可测量，与公司方针一致。</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 xml:space="preserve">管理目标完成情况：查到2021年1-9月份目标完成情况，以上管理目标已全部完成，考核：陈金祥 </w:t>
            </w:r>
          </w:p>
        </w:tc>
        <w:tc>
          <w:tcPr>
            <w:tcW w:w="1134" w:type="dxa"/>
          </w:tcPr>
          <w:p>
            <w:pPr>
              <w:rPr>
                <w:rFonts w:ascii="楷体" w:hAnsi="楷体" w:eastAsia="楷体"/>
                <w:color w:val="FF0000"/>
                <w:sz w:val="24"/>
                <w:szCs w:val="24"/>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center"/>
          </w:tcPr>
          <w:p>
            <w:pPr>
              <w:spacing w:line="280" w:lineRule="exact"/>
              <w:rPr>
                <w:rFonts w:ascii="楷体" w:hAnsi="楷体" w:eastAsia="楷体"/>
                <w:b/>
                <w:sz w:val="24"/>
                <w:szCs w:val="24"/>
              </w:rPr>
            </w:pPr>
          </w:p>
          <w:p>
            <w:pPr>
              <w:spacing w:line="280" w:lineRule="exact"/>
              <w:rPr>
                <w:rFonts w:hint="eastAsia" w:ascii="楷体" w:hAnsi="楷体" w:eastAsia="楷体" w:cs="宋体"/>
                <w:b/>
                <w:kern w:val="2"/>
                <w:sz w:val="24"/>
                <w:szCs w:val="24"/>
                <w:lang w:val="en-US" w:eastAsia="zh-CN" w:bidi="ar-SA"/>
              </w:rPr>
            </w:pPr>
            <w:r>
              <w:rPr>
                <w:rFonts w:hint="eastAsia" w:ascii="楷体" w:hAnsi="楷体" w:eastAsia="楷体" w:cs="宋体"/>
                <w:kern w:val="0"/>
                <w:sz w:val="24"/>
                <w:szCs w:val="24"/>
              </w:rPr>
              <w:t>运行策划和控制</w:t>
            </w:r>
          </w:p>
        </w:tc>
        <w:tc>
          <w:tcPr>
            <w:tcW w:w="1088" w:type="dxa"/>
            <w:vAlign w:val="center"/>
          </w:tcPr>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r>
              <w:rPr>
                <w:rFonts w:hint="eastAsia" w:ascii="楷体" w:hAnsi="楷体" w:eastAsia="楷体" w:cs="Arial"/>
                <w:sz w:val="24"/>
                <w:szCs w:val="24"/>
              </w:rPr>
              <w:t>Q8.1</w:t>
            </w:r>
            <w:r>
              <w:rPr>
                <w:rFonts w:hint="eastAsia" w:ascii="楷体" w:hAnsi="楷体" w:eastAsia="楷体" w:cs="楷体"/>
                <w:sz w:val="24"/>
                <w:szCs w:val="24"/>
              </w:rPr>
              <w:t xml:space="preserve"> </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hint="eastAsia" w:ascii="楷体" w:hAnsi="楷体" w:eastAsia="楷体" w:cs="楷体"/>
                <w:kern w:val="2"/>
                <w:sz w:val="24"/>
                <w:szCs w:val="24"/>
                <w:lang w:val="en-US" w:eastAsia="zh-CN" w:bidi="ar-SA"/>
              </w:rPr>
            </w:pPr>
            <w:r>
              <w:rPr>
                <w:rFonts w:hint="eastAsia" w:ascii="楷体" w:hAnsi="楷体" w:eastAsia="楷体" w:cs="楷体"/>
                <w:sz w:val="24"/>
                <w:szCs w:val="24"/>
              </w:rPr>
              <w:t xml:space="preserve"> </w:t>
            </w:r>
          </w:p>
        </w:tc>
        <w:tc>
          <w:tcPr>
            <w:tcW w:w="10455" w:type="dxa"/>
            <w:vAlign w:val="center"/>
          </w:tcPr>
          <w:p>
            <w:pPr>
              <w:adjustRightInd w:val="0"/>
              <w:snapToGrid w:val="0"/>
              <w:spacing w:line="280" w:lineRule="exact"/>
              <w:ind w:right="-6" w:rightChars="-3"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产品销售过程策划主要由</w:t>
            </w:r>
            <w:r>
              <w:rPr>
                <w:rFonts w:hint="eastAsia" w:ascii="华文楷体" w:hAnsi="华文楷体" w:eastAsia="华文楷体" w:cs="华文楷体"/>
                <w:sz w:val="21"/>
                <w:szCs w:val="21"/>
                <w:lang w:eastAsia="zh-CN"/>
              </w:rPr>
              <w:t>市场营销部</w:t>
            </w:r>
            <w:r>
              <w:rPr>
                <w:rFonts w:hint="eastAsia" w:ascii="华文楷体" w:hAnsi="华文楷体" w:eastAsia="华文楷体" w:cs="华文楷体"/>
                <w:sz w:val="21"/>
                <w:szCs w:val="21"/>
              </w:rPr>
              <w:t>负责完成，过程策划包含了许可范围内</w:t>
            </w:r>
            <w:r>
              <w:rPr>
                <w:sz w:val="20"/>
              </w:rPr>
              <w:t>混凝土的</w:t>
            </w:r>
            <w:r>
              <w:rPr>
                <w:rFonts w:hint="eastAsia" w:ascii="华文楷体" w:hAnsi="华文楷体" w:eastAsia="华文楷体" w:cs="华文楷体"/>
                <w:sz w:val="21"/>
                <w:szCs w:val="21"/>
              </w:rPr>
              <w:t>的销售所需要达到的质量目标和要求。</w:t>
            </w:r>
          </w:p>
          <w:p>
            <w:pPr>
              <w:adjustRightInd w:val="0"/>
              <w:snapToGrid w:val="0"/>
              <w:spacing w:line="280" w:lineRule="exact"/>
              <w:ind w:right="-6" w:rightChars="-3"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编制了相应的过程文件：</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eastAsia="zh-CN"/>
              </w:rPr>
            </w:pPr>
            <w:r>
              <w:rPr>
                <w:rFonts w:hint="eastAsia" w:ascii="华文楷体" w:hAnsi="华文楷体" w:eastAsia="华文楷体" w:cs="华文楷体"/>
                <w:sz w:val="21"/>
                <w:szCs w:val="21"/>
              </w:rPr>
              <w:t>（1）销售流程：参加投标--合同评审--签订合同--按合同要求生产产品--验收--交付顾客--售后服务</w:t>
            </w:r>
            <w:r>
              <w:rPr>
                <w:rFonts w:hint="eastAsia" w:ascii="华文楷体" w:hAnsi="华文楷体" w:eastAsia="华文楷体" w:cs="华文楷体"/>
                <w:sz w:val="21"/>
                <w:szCs w:val="21"/>
                <w:lang w:eastAsia="zh-CN"/>
              </w:rPr>
              <w:t>；</w:t>
            </w:r>
          </w:p>
          <w:p>
            <w:pPr>
              <w:adjustRightInd w:val="0"/>
              <w:snapToGrid w:val="0"/>
              <w:spacing w:line="280" w:lineRule="exact"/>
              <w:ind w:right="-6" w:rightChars="-3"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（2）文件资源:编制了《管理手册》、《</w:t>
            </w:r>
            <w:r>
              <w:rPr>
                <w:rFonts w:hint="eastAsia" w:ascii="华文楷体" w:hAnsi="华文楷体" w:eastAsia="华文楷体" w:cs="华文楷体"/>
                <w:sz w:val="21"/>
                <w:szCs w:val="21"/>
                <w:lang w:val="en-US" w:eastAsia="zh-CN"/>
              </w:rPr>
              <w:t>与顾客有关管理控制程序</w:t>
            </w:r>
            <w:r>
              <w:rPr>
                <w:rFonts w:hint="eastAsia" w:ascii="华文楷体" w:hAnsi="华文楷体" w:eastAsia="华文楷体" w:cs="华文楷体"/>
                <w:sz w:val="21"/>
                <w:szCs w:val="21"/>
              </w:rPr>
              <w:t>》、销售服务规范等，对销售人员的业绩和能力进行定期考核等。制定了作业指导书《</w:t>
            </w:r>
            <w:r>
              <w:rPr>
                <w:rFonts w:hint="eastAsia" w:ascii="华文楷体" w:hAnsi="华文楷体" w:eastAsia="华文楷体" w:cs="华文楷体"/>
                <w:sz w:val="21"/>
                <w:szCs w:val="21"/>
                <w:lang w:val="en-US" w:eastAsia="zh-CN"/>
              </w:rPr>
              <w:t>顾客投诉与反馈管理规定</w:t>
            </w:r>
            <w:r>
              <w:rPr>
                <w:rFonts w:hint="eastAsia" w:ascii="华文楷体" w:hAnsi="华文楷体" w:eastAsia="华文楷体" w:cs="华文楷体"/>
                <w:sz w:val="21"/>
                <w:szCs w:val="21"/>
              </w:rPr>
              <w:t>》及各类记录表格。</w:t>
            </w:r>
          </w:p>
          <w:p>
            <w:pPr>
              <w:adjustRightInd w:val="0"/>
              <w:snapToGrid w:val="0"/>
              <w:spacing w:line="280" w:lineRule="exact"/>
              <w:ind w:right="-6" w:rightChars="-3"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3</w:t>
            </w:r>
            <w:r>
              <w:rPr>
                <w:rFonts w:hint="eastAsia" w:ascii="华文楷体" w:hAnsi="华文楷体" w:eastAsia="华文楷体" w:cs="华文楷体"/>
                <w:sz w:val="21"/>
                <w:szCs w:val="21"/>
              </w:rPr>
              <w:t>）现场对销售各过程填写有</w:t>
            </w:r>
            <w:r>
              <w:rPr>
                <w:rFonts w:hint="eastAsia" w:ascii="华文楷体" w:hAnsi="华文楷体" w:eastAsia="华文楷体" w:cs="华文楷体"/>
                <w:sz w:val="21"/>
                <w:szCs w:val="21"/>
                <w:lang w:val="en-US" w:eastAsia="zh-CN"/>
              </w:rPr>
              <w:t>《客户投诉反馈处理单》</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lang w:val="en-US" w:eastAsia="zh-CN"/>
              </w:rPr>
              <w:t>客户订货单</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lang w:val="en-US" w:eastAsia="zh-CN"/>
              </w:rPr>
              <w:t>送货单</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lang w:val="en-US" w:eastAsia="zh-CN"/>
              </w:rPr>
              <w:t>收货方确认</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rPr>
              <w:t>等各种监视和测量记录；</w:t>
            </w:r>
          </w:p>
          <w:p>
            <w:pPr>
              <w:adjustRightInd w:val="0"/>
              <w:snapToGrid w:val="0"/>
              <w:spacing w:line="280" w:lineRule="exact"/>
              <w:ind w:right="-6" w:rightChars="-3"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4</w:t>
            </w:r>
            <w:r>
              <w:rPr>
                <w:rFonts w:hint="eastAsia" w:ascii="华文楷体" w:hAnsi="华文楷体" w:eastAsia="华文楷体" w:cs="华文楷体"/>
                <w:sz w:val="21"/>
                <w:szCs w:val="21"/>
              </w:rPr>
              <w:t>）资源的提供（包括场所、人力、物力、设备设施等）。</w:t>
            </w:r>
          </w:p>
          <w:p>
            <w:pPr>
              <w:adjustRightInd w:val="0"/>
              <w:snapToGrid w:val="0"/>
              <w:spacing w:line="280" w:lineRule="exact"/>
              <w:ind w:right="-6" w:rightChars="-3"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到目前为止，组织运行没有变更，问其有关要求，基本了解。</w:t>
            </w:r>
          </w:p>
          <w:p>
            <w:pPr>
              <w:adjustRightInd w:val="0"/>
              <w:snapToGrid w:val="0"/>
              <w:spacing w:line="280" w:lineRule="exact"/>
              <w:ind w:right="-6" w:rightChars="-3"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该公司销售服务提供过程策划符合要求。</w:t>
            </w:r>
          </w:p>
          <w:p>
            <w:pPr>
              <w:adjustRightInd w:val="0"/>
              <w:snapToGrid w:val="0"/>
              <w:spacing w:line="240" w:lineRule="auto"/>
              <w:ind w:left="840" w:leftChars="400" w:right="-6" w:rightChars="-3" w:firstLine="9240" w:firstLineChars="4400"/>
              <w:jc w:val="left"/>
              <w:rPr>
                <w:rFonts w:hint="default"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 xml:space="preserve"> 提供了相关产品的发货单：</w:t>
            </w:r>
            <w:r>
              <w:rPr>
                <w:rFonts w:hint="eastAsia" w:ascii="华文楷体" w:hAnsi="华文楷体" w:eastAsia="华文楷体" w:cs="华文楷体"/>
                <w:sz w:val="21"/>
                <w:szCs w:val="21"/>
                <w:lang w:val="en-US" w:eastAsia="zh-CN"/>
              </w:rPr>
              <w:drawing>
                <wp:inline distT="0" distB="0" distL="114300" distR="114300">
                  <wp:extent cx="5547995" cy="2453005"/>
                  <wp:effectExtent l="0" t="0" r="1905" b="10795"/>
                  <wp:docPr id="1" name="图片 1" descr="微信图片_2021110615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106151320"/>
                          <pic:cNvPicPr>
                            <a:picLocks noChangeAspect="1"/>
                          </pic:cNvPicPr>
                        </pic:nvPicPr>
                        <pic:blipFill>
                          <a:blip r:embed="rId4"/>
                          <a:stretch>
                            <a:fillRect/>
                          </a:stretch>
                        </pic:blipFill>
                        <pic:spPr>
                          <a:xfrm>
                            <a:off x="0" y="0"/>
                            <a:ext cx="5547995" cy="2453005"/>
                          </a:xfrm>
                          <a:prstGeom prst="rect">
                            <a:avLst/>
                          </a:prstGeom>
                        </pic:spPr>
                      </pic:pic>
                    </a:graphicData>
                  </a:graphic>
                </wp:inline>
              </w:drawing>
            </w:r>
            <w:r>
              <w:rPr>
                <w:rFonts w:hint="eastAsia" w:ascii="华文楷体" w:hAnsi="华文楷体" w:eastAsia="华文楷体" w:cs="华文楷体"/>
                <w:sz w:val="21"/>
                <w:szCs w:val="21"/>
                <w:lang w:val="en-US" w:eastAsia="zh-CN"/>
              </w:rPr>
              <w:t xml:space="preserve">                         </w:t>
            </w:r>
          </w:p>
          <w:p>
            <w:pPr>
              <w:adjustRightInd w:val="0"/>
              <w:snapToGrid w:val="0"/>
              <w:spacing w:line="240" w:lineRule="auto"/>
              <w:ind w:right="-6" w:rightChars="-3" w:firstLine="420" w:firstLineChars="200"/>
              <w:rPr>
                <w:rFonts w:hint="default" w:ascii="华文楷体" w:hAnsi="华文楷体" w:eastAsia="华文楷体" w:cs="华文楷体"/>
                <w:sz w:val="21"/>
                <w:szCs w:val="21"/>
                <w:lang w:val="en-US" w:eastAsia="zh-CN"/>
              </w:rPr>
            </w:pPr>
          </w:p>
          <w:p>
            <w:pPr>
              <w:adjustRightInd w:val="0"/>
              <w:snapToGrid w:val="0"/>
              <w:spacing w:line="240" w:lineRule="auto"/>
              <w:ind w:right="-6" w:rightChars="-3" w:firstLine="420" w:firstLineChars="200"/>
              <w:rPr>
                <w:rFonts w:hint="default"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 xml:space="preserve">   </w:t>
            </w:r>
            <w:r>
              <w:rPr>
                <w:rFonts w:hint="default" w:ascii="华文楷体" w:hAnsi="华文楷体" w:eastAsia="华文楷体" w:cs="华文楷体"/>
                <w:sz w:val="21"/>
                <w:szCs w:val="21"/>
                <w:lang w:val="en-US" w:eastAsia="zh-CN"/>
              </w:rPr>
              <w:drawing>
                <wp:inline distT="0" distB="0" distL="114300" distR="114300">
                  <wp:extent cx="5652135" cy="2566670"/>
                  <wp:effectExtent l="0" t="0" r="12065" b="11430"/>
                  <wp:docPr id="2" name="图片 2" descr="微信图片_2021110615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106151329"/>
                          <pic:cNvPicPr>
                            <a:picLocks noChangeAspect="1"/>
                          </pic:cNvPicPr>
                        </pic:nvPicPr>
                        <pic:blipFill>
                          <a:blip r:embed="rId5"/>
                          <a:stretch>
                            <a:fillRect/>
                          </a:stretch>
                        </pic:blipFill>
                        <pic:spPr>
                          <a:xfrm>
                            <a:off x="0" y="0"/>
                            <a:ext cx="5652135" cy="2566670"/>
                          </a:xfrm>
                          <a:prstGeom prst="rect">
                            <a:avLst/>
                          </a:prstGeom>
                        </pic:spPr>
                      </pic:pic>
                    </a:graphicData>
                  </a:graphic>
                </wp:inline>
              </w:drawing>
            </w:r>
          </w:p>
          <w:p>
            <w:pPr>
              <w:adjustRightInd w:val="0"/>
              <w:snapToGrid w:val="0"/>
              <w:spacing w:line="240" w:lineRule="auto"/>
              <w:ind w:right="-6" w:rightChars="-3" w:firstLine="420" w:firstLineChars="200"/>
              <w:rPr>
                <w:rFonts w:hint="default" w:ascii="华文楷体" w:hAnsi="华文楷体" w:eastAsia="华文楷体" w:cs="华文楷体"/>
                <w:sz w:val="21"/>
                <w:szCs w:val="21"/>
                <w:lang w:val="en-US" w:eastAsia="zh-CN"/>
              </w:rPr>
            </w:pPr>
          </w:p>
          <w:p>
            <w:pPr>
              <w:adjustRightInd w:val="0"/>
              <w:snapToGrid w:val="0"/>
              <w:spacing w:line="240" w:lineRule="auto"/>
              <w:ind w:right="-6" w:rightChars="-3" w:firstLine="420" w:firstLineChars="200"/>
              <w:rPr>
                <w:rFonts w:hint="default"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 xml:space="preserve">  </w:t>
            </w:r>
            <w:r>
              <w:rPr>
                <w:rFonts w:hint="eastAsia" w:ascii="华文楷体" w:hAnsi="华文楷体" w:eastAsia="华文楷体" w:cs="华文楷体"/>
                <w:sz w:val="21"/>
                <w:szCs w:val="21"/>
                <w:lang w:val="en-US" w:eastAsia="zh-CN"/>
              </w:rPr>
              <w:drawing>
                <wp:inline distT="0" distB="0" distL="114300" distR="114300">
                  <wp:extent cx="5695950" cy="2432050"/>
                  <wp:effectExtent l="0" t="0" r="6350" b="6350"/>
                  <wp:docPr id="3" name="图片 3" descr="微信图片_2021110615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106151337"/>
                          <pic:cNvPicPr>
                            <a:picLocks noChangeAspect="1"/>
                          </pic:cNvPicPr>
                        </pic:nvPicPr>
                        <pic:blipFill>
                          <a:blip r:embed="rId6"/>
                          <a:stretch>
                            <a:fillRect/>
                          </a:stretch>
                        </pic:blipFill>
                        <pic:spPr>
                          <a:xfrm>
                            <a:off x="0" y="0"/>
                            <a:ext cx="5695950" cy="2432050"/>
                          </a:xfrm>
                          <a:prstGeom prst="rect">
                            <a:avLst/>
                          </a:prstGeom>
                        </pic:spPr>
                      </pic:pic>
                    </a:graphicData>
                  </a:graphic>
                </wp:inline>
              </w:drawing>
            </w:r>
            <w:r>
              <w:rPr>
                <w:rFonts w:hint="eastAsia" w:ascii="华文楷体" w:hAnsi="华文楷体" w:eastAsia="华文楷体" w:cs="华文楷体"/>
                <w:sz w:val="21"/>
                <w:szCs w:val="21"/>
                <w:lang w:val="en-US" w:eastAsia="zh-CN"/>
              </w:rPr>
              <w:t xml:space="preserve">   </w:t>
            </w:r>
          </w:p>
          <w:p>
            <w:pPr>
              <w:adjustRightInd w:val="0"/>
              <w:snapToGrid w:val="0"/>
              <w:spacing w:line="240" w:lineRule="auto"/>
              <w:ind w:right="-6" w:rightChars="-3" w:firstLine="420" w:firstLineChars="200"/>
              <w:rPr>
                <w:rFonts w:hint="default" w:ascii="华文楷体" w:hAnsi="华文楷体" w:eastAsia="华文楷体" w:cs="华文楷体"/>
                <w:sz w:val="21"/>
                <w:szCs w:val="21"/>
                <w:lang w:val="en-US" w:eastAsia="zh-CN"/>
              </w:rPr>
            </w:pPr>
          </w:p>
        </w:tc>
        <w:tc>
          <w:tcPr>
            <w:tcW w:w="1134" w:type="dxa"/>
          </w:tcPr>
          <w:p>
            <w:pPr>
              <w:rPr>
                <w:rFonts w:hint="eastAsia" w:ascii="楷体" w:hAnsi="楷体" w:eastAsia="楷体"/>
                <w:color w:val="FF0000"/>
                <w:sz w:val="24"/>
                <w:szCs w:val="24"/>
                <w:lang w:val="en-US" w:eastAsia="zh-CN"/>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32" w:type="dxa"/>
            <w:vAlign w:val="center"/>
          </w:tcPr>
          <w:p>
            <w:pPr>
              <w:rPr>
                <w:rFonts w:ascii="楷体" w:hAnsi="楷体" w:eastAsia="楷体" w:cs="Arial"/>
                <w:szCs w:val="24"/>
              </w:rPr>
            </w:pPr>
            <w:r>
              <w:rPr>
                <w:rFonts w:hint="eastAsia" w:ascii="楷体" w:hAnsi="楷体" w:eastAsia="楷体"/>
                <w:b w:val="0"/>
                <w:bCs/>
                <w:sz w:val="24"/>
                <w:szCs w:val="24"/>
              </w:rPr>
              <w:t>顾客沟通</w:t>
            </w:r>
          </w:p>
        </w:tc>
        <w:tc>
          <w:tcPr>
            <w:tcW w:w="1088" w:type="dxa"/>
          </w:tcPr>
          <w:p>
            <w:pPr>
              <w:spacing w:line="360" w:lineRule="auto"/>
              <w:rPr>
                <w:rFonts w:hint="eastAsia" w:ascii="楷体" w:hAnsi="楷体" w:eastAsia="楷体" w:cs="Arial"/>
                <w:szCs w:val="24"/>
              </w:rPr>
            </w:pPr>
          </w:p>
          <w:p>
            <w:pPr>
              <w:spacing w:line="360" w:lineRule="auto"/>
              <w:rPr>
                <w:rFonts w:ascii="楷体" w:hAnsi="楷体" w:eastAsia="楷体" w:cs="Arial"/>
                <w:szCs w:val="24"/>
              </w:rPr>
            </w:pPr>
            <w:r>
              <w:rPr>
                <w:rFonts w:hint="eastAsia" w:ascii="楷体" w:hAnsi="楷体" w:eastAsia="楷体" w:cs="Arial"/>
                <w:szCs w:val="24"/>
              </w:rPr>
              <w:t>8.2.1</w:t>
            </w:r>
          </w:p>
        </w:tc>
        <w:tc>
          <w:tcPr>
            <w:tcW w:w="10455" w:type="dxa"/>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市场营销部负责人介绍沟通方式主要是电话、传真、资料传递、公司网站、广告等形式宣传本公司有关产品及公司的有关信誉等。</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针对合同洽谈、签订、履行过程中的问题，及时电话联系，明确各自的要求，执行合同。</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目前沟通效果良好。</w:t>
            </w:r>
          </w:p>
        </w:tc>
        <w:tc>
          <w:tcPr>
            <w:tcW w:w="1134" w:type="dxa"/>
          </w:tcPr>
          <w:p>
            <w:pPr>
              <w:rPr>
                <w:rFonts w:ascii="楷体" w:hAnsi="楷体" w:eastAsia="楷体"/>
                <w:color w:val="FF0000"/>
                <w:sz w:val="24"/>
                <w:szCs w:val="24"/>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32" w:type="dxa"/>
            <w:vAlign w:val="center"/>
          </w:tcPr>
          <w:p>
            <w:pPr>
              <w:rPr>
                <w:rFonts w:ascii="楷体" w:hAnsi="楷体" w:eastAsia="楷体" w:cs="Arial"/>
                <w:szCs w:val="24"/>
              </w:rPr>
            </w:pPr>
            <w:r>
              <w:rPr>
                <w:rFonts w:hint="eastAsia" w:ascii="楷体" w:hAnsi="楷体" w:eastAsia="楷体" w:cs="Arial"/>
                <w:sz w:val="24"/>
                <w:szCs w:val="24"/>
              </w:rPr>
              <w:t>与产品和服务有关要求的确认、与产品有关要求评审</w:t>
            </w:r>
          </w:p>
        </w:tc>
        <w:tc>
          <w:tcPr>
            <w:tcW w:w="1088" w:type="dxa"/>
          </w:tcPr>
          <w:p>
            <w:pPr>
              <w:spacing w:line="360" w:lineRule="auto"/>
              <w:rPr>
                <w:rFonts w:ascii="楷体" w:hAnsi="楷体" w:eastAsia="楷体" w:cs="Arial"/>
                <w:szCs w:val="24"/>
              </w:rPr>
            </w:pPr>
            <w:r>
              <w:rPr>
                <w:rFonts w:hint="eastAsia" w:ascii="楷体" w:hAnsi="楷体" w:eastAsia="楷体" w:cs="Arial"/>
                <w:szCs w:val="24"/>
              </w:rPr>
              <w:t>8.2.2、 8.2.3</w:t>
            </w:r>
          </w:p>
        </w:tc>
        <w:tc>
          <w:tcPr>
            <w:tcW w:w="10455" w:type="dxa"/>
            <w:vAlign w:val="center"/>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市场营销部经理介绍：通过招标会、市场调查、客户的走访、电话、传真了解市场的需求状态。</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主要业务以招标文件、订单、合同、电话、邮件、传真等形式确定与产品有关的要求，均已保存或进行相应的记录。对顾客的要求由市场营销部内勤直接对顾客要求进行识别、确认，对于存在的问题直接提出和顾客进行交流沟通，在合同签订前在公司微信群内对合同的要求进行评审。</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销售副总介绍，企业收到客户需求后，市场营销部门内勤人员组织采购、质检、生产、办公室等部门予以评审，没有异议可以满足要求后才签订购销合同，合同经总经理或其授权人签字并加盖企业公章视同经过合同评审，然后回传给客户作为可以满足要求的承诺，合同评审均是在合同回传给客户之前进行。</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公司产品和销售服务的监视和测量控制基本符合规定要求。公司规定并对原材料、过程产品、成品实施检验。抽查合同1 签订日期2021.2.21日，</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顾客：洪湖市宏达建筑工程公司，合同编号：HHHT20210221004，购买产品名称：普通砼（C15、C20、C25、C30、C35、C40、C45）。另合同约定了价格、交货日期、交货地点方式、验收期限和方法、包装及运费、结算方式、质保和服务等内容，公司总经理评审后回传给客户，评审是在回传给客户之前完成。</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抽查合同2：签订日期2021.1.15日，合同编号：HHHT20210115003；顾客名称：洪湖市宏达建筑工程公司：购买产品名称：普通砼（C15、C20、C25、C30、C35、C40、C45）。另合同约定了价格、交货日期、交货地点方式、验收期限和方法、包装及运费、结算方式、质保和服务等内容，公司总经理吴海舰评审后回传给客户，评审是在回传给客户之前完成。</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抽查合同3：签订日期2021.8.15日，合同编号：HHHT202108160071,顾客名称：洪湖市顺安路桥工程有限责任公司：购买产品：普通砼（C15、C20、C25、C30、C30水下，C35、C40、C45、C50），另合同约定了价格、交货日期、交货地点方式、验收期限和方法、包装及运费、结算方式、质保和服务等内容，公司总经理评审后于回传给客户，评审是在回传给客户之前完成。</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抽查《合同》4，签订日期2021.9.30日，需合同编号：HHHT20219300073，顾客名称：湖北满仓建设工程有限公司。购买产品：普通砼（C15、C20、C25、C30、C30水下，C35、C40、C45），合同约定质量要求、交货时间地点、验收方式等内容，公司总经理评审后回传给客户，评审是在回传给客户之前完成。</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 xml:space="preserve">市场营销部经理介绍：目前公司有发生合同更改的情况，询问对更改情况的控制较为明确清楚，有相应的合同更改记录。 </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产品和服务要求的评审基本符合标准要求。</w:t>
            </w:r>
          </w:p>
        </w:tc>
        <w:tc>
          <w:tcPr>
            <w:tcW w:w="1134" w:type="dxa"/>
          </w:tcPr>
          <w:p>
            <w:pPr>
              <w:rPr>
                <w:rFonts w:ascii="楷体" w:hAnsi="楷体" w:eastAsia="楷体"/>
                <w:color w:val="FF0000"/>
                <w:sz w:val="24"/>
                <w:szCs w:val="24"/>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32" w:type="dxa"/>
            <w:vAlign w:val="center"/>
          </w:tcPr>
          <w:p>
            <w:pPr>
              <w:spacing w:line="280" w:lineRule="exact"/>
              <w:rPr>
                <w:rFonts w:ascii="楷体" w:hAnsi="楷体" w:eastAsia="楷体" w:cs="Arial"/>
                <w:szCs w:val="24"/>
              </w:rPr>
            </w:pPr>
            <w:r>
              <w:rPr>
                <w:rFonts w:hint="eastAsia" w:ascii="楷体" w:hAnsi="楷体" w:eastAsia="楷体" w:cs="Arial"/>
                <w:sz w:val="24"/>
                <w:szCs w:val="24"/>
              </w:rPr>
              <w:t>与产品有关要求的更改</w:t>
            </w:r>
          </w:p>
        </w:tc>
        <w:tc>
          <w:tcPr>
            <w:tcW w:w="1088" w:type="dxa"/>
          </w:tcPr>
          <w:p>
            <w:pPr>
              <w:spacing w:line="280" w:lineRule="exact"/>
              <w:rPr>
                <w:rFonts w:hint="eastAsia" w:ascii="楷体" w:hAnsi="楷体" w:eastAsia="楷体" w:cs="Arial"/>
                <w:szCs w:val="24"/>
              </w:rPr>
            </w:pPr>
          </w:p>
          <w:p>
            <w:pPr>
              <w:spacing w:line="280" w:lineRule="exact"/>
              <w:rPr>
                <w:rFonts w:hint="eastAsia" w:ascii="楷体" w:hAnsi="楷体" w:eastAsia="楷体" w:cs="Arial"/>
                <w:szCs w:val="24"/>
              </w:rPr>
            </w:pPr>
          </w:p>
          <w:p>
            <w:pPr>
              <w:spacing w:line="280" w:lineRule="exact"/>
              <w:rPr>
                <w:rFonts w:ascii="楷体" w:hAnsi="楷体" w:eastAsia="楷体" w:cs="Arial"/>
                <w:szCs w:val="24"/>
              </w:rPr>
            </w:pPr>
            <w:r>
              <w:rPr>
                <w:rFonts w:hint="eastAsia" w:ascii="楷体" w:hAnsi="楷体" w:eastAsia="楷体" w:cs="Arial"/>
                <w:szCs w:val="24"/>
              </w:rPr>
              <w:t>8.2.4</w:t>
            </w:r>
          </w:p>
        </w:tc>
        <w:tc>
          <w:tcPr>
            <w:tcW w:w="10455" w:type="dxa"/>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管理手册对产品和服务要求的识别和更改进行了策划和规定；</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 xml:space="preserve">   经过查阅企业订单文件，并与市场营销部负责人进行沟通，企业目前有产品和订单变更的情况，当顾客对合同/订单提出变更要求，由业务部门人员根据情况决定是否需要重新召集评审；凡合同/订单变更(由顾客或公司内部提出)过程中与顾客之间的协商均应形成书面记录，并作为合同评审的附件一并保留；更改结果用《工作联系单》通知各相关部门。</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按照文件规定要求进行控制。</w:t>
            </w:r>
          </w:p>
          <w:p>
            <w:pPr>
              <w:adjustRightInd w:val="0"/>
              <w:snapToGrid w:val="0"/>
              <w:spacing w:line="280" w:lineRule="exact"/>
              <w:ind w:right="-6" w:rightChars="-3" w:firstLine="420" w:firstLineChars="200"/>
              <w:rPr>
                <w:rFonts w:ascii="楷体" w:hAnsi="楷体" w:eastAsia="楷体" w:cs="Arial"/>
                <w:szCs w:val="24"/>
              </w:rPr>
            </w:pPr>
            <w:r>
              <w:rPr>
                <w:rFonts w:hint="eastAsia" w:ascii="华文楷体" w:hAnsi="华文楷体" w:eastAsia="华文楷体" w:cs="华文楷体"/>
                <w:sz w:val="21"/>
                <w:szCs w:val="21"/>
                <w:lang w:val="en-US" w:eastAsia="zh-CN"/>
              </w:rPr>
              <w:t>基本符合要求</w:t>
            </w:r>
            <w:r>
              <w:rPr>
                <w:rFonts w:hint="eastAsia" w:ascii="楷体" w:hAnsi="楷体" w:eastAsia="楷体" w:cs="Arial"/>
                <w:szCs w:val="24"/>
                <w:lang w:val="en-US" w:eastAsia="zh-CN"/>
              </w:rPr>
              <w:t>。</w:t>
            </w:r>
          </w:p>
        </w:tc>
        <w:tc>
          <w:tcPr>
            <w:tcW w:w="1134" w:type="dxa"/>
          </w:tcPr>
          <w:p>
            <w:pPr>
              <w:rPr>
                <w:rFonts w:ascii="楷体" w:hAnsi="楷体" w:eastAsia="楷体"/>
                <w:color w:val="FF0000"/>
                <w:sz w:val="24"/>
                <w:szCs w:val="24"/>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trPr>
        <w:tc>
          <w:tcPr>
            <w:tcW w:w="2032" w:type="dxa"/>
            <w:vAlign w:val="center"/>
          </w:tcPr>
          <w:p>
            <w:pPr>
              <w:spacing w:line="360" w:lineRule="auto"/>
              <w:rPr>
                <w:rFonts w:hint="eastAsia" w:ascii="楷体" w:hAnsi="楷体" w:eastAsia="楷体" w:cs="宋体"/>
                <w:kern w:val="2"/>
                <w:sz w:val="21"/>
                <w:szCs w:val="21"/>
                <w:lang w:val="en-US" w:eastAsia="zh-CN" w:bidi="ar-SA"/>
              </w:rPr>
            </w:pPr>
            <w:r>
              <w:rPr>
                <w:rFonts w:hint="eastAsia" w:ascii="楷体" w:hAnsi="楷体" w:eastAsia="楷体" w:cs="宋体"/>
                <w:sz w:val="24"/>
                <w:szCs w:val="24"/>
              </w:rPr>
              <w:t>销售和服务提供的控制</w:t>
            </w:r>
          </w:p>
        </w:tc>
        <w:tc>
          <w:tcPr>
            <w:tcW w:w="1088" w:type="dxa"/>
            <w:vAlign w:val="center"/>
          </w:tcPr>
          <w:p>
            <w:pPr>
              <w:spacing w:line="360" w:lineRule="auto"/>
              <w:ind w:right="-6" w:rightChars="-3"/>
              <w:rPr>
                <w:rFonts w:ascii="楷体" w:hAnsi="楷体" w:eastAsia="楷体" w:cs="宋体"/>
                <w:szCs w:val="21"/>
              </w:rPr>
            </w:pPr>
          </w:p>
          <w:p>
            <w:pPr>
              <w:spacing w:line="360" w:lineRule="auto"/>
              <w:ind w:right="-6" w:rightChars="-3"/>
              <w:rPr>
                <w:rFonts w:ascii="楷体" w:hAnsi="楷体" w:eastAsia="楷体" w:cs="宋体"/>
                <w:szCs w:val="21"/>
              </w:rPr>
            </w:pPr>
          </w:p>
          <w:p>
            <w:pPr>
              <w:spacing w:line="360" w:lineRule="auto"/>
              <w:ind w:right="-6" w:rightChars="-3"/>
              <w:rPr>
                <w:rFonts w:ascii="楷体" w:hAnsi="楷体" w:eastAsia="楷体" w:cs="宋体"/>
                <w:szCs w:val="21"/>
              </w:rPr>
            </w:pPr>
          </w:p>
          <w:p>
            <w:pPr>
              <w:spacing w:line="360" w:lineRule="auto"/>
              <w:ind w:right="-6" w:rightChars="-3"/>
              <w:rPr>
                <w:rFonts w:hint="eastAsia" w:ascii="楷体" w:hAnsi="楷体" w:eastAsia="楷体" w:cs="宋体"/>
                <w:szCs w:val="21"/>
              </w:rPr>
            </w:pPr>
          </w:p>
          <w:p>
            <w:pPr>
              <w:spacing w:line="360" w:lineRule="auto"/>
              <w:ind w:right="-6" w:rightChars="-3"/>
              <w:rPr>
                <w:rFonts w:hint="eastAsia" w:ascii="楷体" w:hAnsi="楷体" w:eastAsia="楷体" w:cs="宋体"/>
                <w:szCs w:val="21"/>
              </w:rPr>
            </w:pPr>
          </w:p>
          <w:p>
            <w:pPr>
              <w:spacing w:line="360" w:lineRule="auto"/>
              <w:ind w:right="-6" w:rightChars="-3"/>
              <w:rPr>
                <w:rFonts w:ascii="楷体" w:hAnsi="楷体" w:eastAsia="楷体" w:cs="宋体"/>
                <w:szCs w:val="21"/>
              </w:rPr>
            </w:pPr>
            <w:r>
              <w:rPr>
                <w:rFonts w:hint="eastAsia" w:ascii="楷体" w:hAnsi="楷体" w:eastAsia="楷体" w:cs="宋体"/>
                <w:szCs w:val="21"/>
              </w:rPr>
              <w:t xml:space="preserve">Q：8.5.1 </w:t>
            </w:r>
          </w:p>
          <w:p>
            <w:pPr>
              <w:spacing w:line="360" w:lineRule="auto"/>
              <w:ind w:right="-6" w:rightChars="-3"/>
              <w:rPr>
                <w:rFonts w:ascii="楷体" w:hAnsi="楷体" w:eastAsia="楷体" w:cs="宋体"/>
                <w:szCs w:val="21"/>
              </w:rPr>
            </w:pPr>
          </w:p>
          <w:p>
            <w:pPr>
              <w:spacing w:line="360" w:lineRule="auto"/>
              <w:ind w:right="-6" w:rightChars="-3"/>
              <w:rPr>
                <w:rFonts w:ascii="楷体" w:hAnsi="楷体" w:eastAsia="楷体" w:cs="宋体"/>
                <w:szCs w:val="21"/>
              </w:rPr>
            </w:pPr>
          </w:p>
          <w:p>
            <w:pPr>
              <w:spacing w:line="360" w:lineRule="auto"/>
              <w:ind w:right="-6" w:rightChars="-3"/>
              <w:rPr>
                <w:rFonts w:ascii="楷体" w:hAnsi="楷体" w:eastAsia="楷体" w:cs="宋体"/>
                <w:szCs w:val="21"/>
              </w:rPr>
            </w:pPr>
          </w:p>
          <w:p>
            <w:pPr>
              <w:spacing w:line="360" w:lineRule="auto"/>
              <w:ind w:right="-6" w:rightChars="-3"/>
              <w:rPr>
                <w:rFonts w:ascii="楷体" w:hAnsi="楷体" w:eastAsia="楷体" w:cs="宋体"/>
                <w:kern w:val="2"/>
                <w:sz w:val="21"/>
                <w:szCs w:val="21"/>
                <w:lang w:val="en-US" w:eastAsia="zh-CN" w:bidi="ar-SA"/>
              </w:rPr>
            </w:pPr>
          </w:p>
        </w:tc>
        <w:tc>
          <w:tcPr>
            <w:tcW w:w="10455" w:type="dxa"/>
            <w:vAlign w:val="center"/>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公司编制并执行《与顾客有关过程控制程序》等。</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查看销售工作情况：</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1.规范规定了服务提供特性和验收标准，合同的洽商、评定和签订，售后服务保证，客户投诉的处置以及销售人员的产品知识业务能力的要求。文件可以指导销售过程的进行。</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2.资源配置齐备，设施设备可以满足要求。</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3.查看购销合同都进行了评审、加盖了公司合同章，参见8.2。</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4.提供有产品检验记录表、发货单、产品合格证，参见8.6。</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5.管理人员以及业务员、质检员、库管员都经过了培训，能力满足要求。</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6.制定了销售管理制度、产品搬运管理制度、仓库管理制度等，规定了操作的步骤、方法、注意事项等，操作人员直接按要求进行控制，防止人为错误。</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7.所有的产品都必须经检验合格后方可交付。质量部负责产品的检验和放行，产品经过检验合格后方可放行和交付，市场营销部负责产品交付和交付后活动的实施，并负责联系售后服务。发货前由市场营销部开具发货单，依据发货单发货，随货同行有产品合格证，公司负责联系货运交付到指定地点，经查出库、交付手续齐全。售后服务由市场营销部业务员按照售后服务规范执行，去客户现场指导安装和注意事项。</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经现场查验，以上资料有效。组织销售服务过程的控制符合标准规定的要求。</w:t>
            </w:r>
          </w:p>
          <w:p>
            <w:pPr>
              <w:pStyle w:val="2"/>
              <w:ind w:firstLine="460" w:firstLineChars="200"/>
              <w:rPr>
                <w:rFonts w:hint="default"/>
                <w:lang w:val="en-US" w:eastAsia="zh-CN"/>
              </w:rPr>
            </w:pPr>
            <w:r>
              <w:rPr>
                <w:rFonts w:hint="eastAsia"/>
                <w:lang w:val="en-US" w:eastAsia="zh-CN"/>
              </w:rPr>
              <w:t>企业与客户之间每月会对交货型号、单价、数量、金额等进行确认核对。查相关确认记录</w:t>
            </w:r>
            <w:r>
              <w:rPr>
                <w:rFonts w:hint="default"/>
                <w:lang w:val="en-US" w:eastAsia="zh-CN"/>
              </w:rPr>
              <w:drawing>
                <wp:inline distT="0" distB="0" distL="114300" distR="114300">
                  <wp:extent cx="6344285" cy="2221865"/>
                  <wp:effectExtent l="0" t="0" r="5715" b="635"/>
                  <wp:docPr id="4" name="图片 4" descr="C:/Users/hb/AppData/Local/Temp/picturecompress_2021110616300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b/AppData/Local/Temp/picturecompress_20211106163009/output_1.jpgoutput_1"/>
                          <pic:cNvPicPr>
                            <a:picLocks noChangeAspect="1"/>
                          </pic:cNvPicPr>
                        </pic:nvPicPr>
                        <pic:blipFill>
                          <a:blip r:embed="rId7"/>
                          <a:stretch>
                            <a:fillRect/>
                          </a:stretch>
                        </pic:blipFill>
                        <pic:spPr>
                          <a:xfrm>
                            <a:off x="0" y="0"/>
                            <a:ext cx="6344285" cy="2221865"/>
                          </a:xfrm>
                          <a:prstGeom prst="rect">
                            <a:avLst/>
                          </a:prstGeom>
                        </pic:spPr>
                      </pic:pic>
                    </a:graphicData>
                  </a:graphic>
                </wp:inline>
              </w:drawing>
            </w:r>
            <w:r>
              <w:rPr>
                <w:rFonts w:hint="default"/>
                <w:lang w:val="en-US" w:eastAsia="zh-CN"/>
              </w:rPr>
              <w:drawing>
                <wp:inline distT="0" distB="0" distL="114300" distR="114300">
                  <wp:extent cx="6498590" cy="2587625"/>
                  <wp:effectExtent l="0" t="0" r="3810" b="3175"/>
                  <wp:docPr id="6" name="图片 6" descr="C:/Users/hb/AppData/Local/Temp/picturecompress_2021110616302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hb/AppData/Local/Temp/picturecompress_20211106163023/output_1.jpgoutput_1"/>
                          <pic:cNvPicPr>
                            <a:picLocks noChangeAspect="1"/>
                          </pic:cNvPicPr>
                        </pic:nvPicPr>
                        <pic:blipFill>
                          <a:blip r:embed="rId8"/>
                          <a:stretch>
                            <a:fillRect/>
                          </a:stretch>
                        </pic:blipFill>
                        <pic:spPr>
                          <a:xfrm>
                            <a:off x="0" y="0"/>
                            <a:ext cx="6498590" cy="2587625"/>
                          </a:xfrm>
                          <a:prstGeom prst="rect">
                            <a:avLst/>
                          </a:prstGeom>
                        </pic:spPr>
                      </pic:pic>
                    </a:graphicData>
                  </a:graphic>
                </wp:inline>
              </w:drawing>
            </w:r>
            <w:r>
              <w:rPr>
                <w:rFonts w:hint="default"/>
                <w:lang w:val="en-US" w:eastAsia="zh-CN"/>
              </w:rPr>
              <w:drawing>
                <wp:inline distT="0" distB="0" distL="114300" distR="114300">
                  <wp:extent cx="6498590" cy="2361565"/>
                  <wp:effectExtent l="0" t="0" r="3810" b="635"/>
                  <wp:docPr id="7" name="图片 7" descr="C:/Users/hb/AppData/Local/Temp/picturecompress_2021110616303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hb/AppData/Local/Temp/picturecompress_20211106163031/output_1.jpgoutput_1"/>
                          <pic:cNvPicPr>
                            <a:picLocks noChangeAspect="1"/>
                          </pic:cNvPicPr>
                        </pic:nvPicPr>
                        <pic:blipFill>
                          <a:blip r:embed="rId9"/>
                          <a:stretch>
                            <a:fillRect/>
                          </a:stretch>
                        </pic:blipFill>
                        <pic:spPr>
                          <a:xfrm>
                            <a:off x="0" y="0"/>
                            <a:ext cx="6498590" cy="2361565"/>
                          </a:xfrm>
                          <a:prstGeom prst="rect">
                            <a:avLst/>
                          </a:prstGeom>
                        </pic:spPr>
                      </pic:pic>
                    </a:graphicData>
                  </a:graphic>
                </wp:inline>
              </w:drawing>
            </w:r>
          </w:p>
        </w:tc>
        <w:tc>
          <w:tcPr>
            <w:tcW w:w="1134" w:type="dxa"/>
          </w:tcPr>
          <w:p>
            <w:pPr>
              <w:rPr>
                <w:rFonts w:hint="default" w:ascii="楷体" w:hAnsi="楷体" w:eastAsia="楷体"/>
                <w:color w:val="FF0000"/>
                <w:sz w:val="24"/>
                <w:szCs w:val="24"/>
                <w:lang w:val="en-US" w:eastAsia="zh-CN"/>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032" w:type="dxa"/>
            <w:vAlign w:val="top"/>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标识和可追溯</w:t>
            </w:r>
          </w:p>
        </w:tc>
        <w:tc>
          <w:tcPr>
            <w:tcW w:w="1088" w:type="dxa"/>
            <w:vAlign w:val="top"/>
          </w:tcPr>
          <w:p>
            <w:pPr>
              <w:adjustRightInd w:val="0"/>
              <w:snapToGrid w:val="0"/>
              <w:spacing w:line="280" w:lineRule="exact"/>
              <w:ind w:right="-6" w:rightChars="-3"/>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Q8.5.2</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p>
        </w:tc>
        <w:tc>
          <w:tcPr>
            <w:tcW w:w="10455" w:type="dxa"/>
            <w:vAlign w:val="top"/>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原材料依据不同的类型和防护要求进行防护运输，产品运输要求包装等。</w:t>
            </w:r>
          </w:p>
          <w:p>
            <w:pPr>
              <w:adjustRightInd w:val="0"/>
              <w:snapToGrid w:val="0"/>
              <w:spacing w:line="240" w:lineRule="auto"/>
              <w:ind w:right="-6" w:rightChars="-3" w:firstLine="420" w:firstLineChars="200"/>
              <w:jc w:val="left"/>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生产车间原材料分类分区放置在指定仓库、产品标识方法得当、未发现不同类型和状态产品发生混淆现象。标识和可追溯性基本符合标准要求。</w:t>
            </w:r>
          </w:p>
        </w:tc>
        <w:tc>
          <w:tcPr>
            <w:tcW w:w="1134" w:type="dxa"/>
          </w:tcPr>
          <w:p>
            <w:pPr>
              <w:rPr>
                <w:rFonts w:hint="eastAsia"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32" w:type="dxa"/>
          </w:tcPr>
          <w:p>
            <w:pPr>
              <w:spacing w:line="280" w:lineRule="exact"/>
              <w:rPr>
                <w:rFonts w:ascii="楷体" w:hAnsi="楷体" w:eastAsia="楷体"/>
                <w:b/>
                <w:sz w:val="24"/>
                <w:szCs w:val="24"/>
              </w:rPr>
            </w:pPr>
            <w:r>
              <w:rPr>
                <w:rFonts w:hint="eastAsia" w:ascii="楷体" w:hAnsi="楷体" w:eastAsia="楷体" w:cs="宋体"/>
                <w:sz w:val="24"/>
                <w:szCs w:val="24"/>
              </w:rPr>
              <w:t>顾客或外供方财产</w:t>
            </w:r>
          </w:p>
        </w:tc>
        <w:tc>
          <w:tcPr>
            <w:tcW w:w="1088" w:type="dxa"/>
          </w:tcPr>
          <w:p>
            <w:pPr>
              <w:spacing w:line="280" w:lineRule="exact"/>
              <w:rPr>
                <w:rFonts w:ascii="楷体" w:hAnsi="楷体" w:eastAsia="楷体" w:cs="宋体"/>
                <w:sz w:val="24"/>
                <w:szCs w:val="24"/>
              </w:rPr>
            </w:pPr>
            <w:r>
              <w:rPr>
                <w:rFonts w:hint="eastAsia" w:ascii="楷体" w:hAnsi="楷体" w:eastAsia="楷体" w:cs="宋体"/>
                <w:sz w:val="24"/>
                <w:szCs w:val="24"/>
              </w:rPr>
              <w:t>Q8.5.3</w:t>
            </w:r>
          </w:p>
          <w:p>
            <w:pPr>
              <w:spacing w:line="280" w:lineRule="exact"/>
              <w:rPr>
                <w:rFonts w:ascii="楷体" w:hAnsi="楷体" w:eastAsia="楷体"/>
                <w:b/>
                <w:sz w:val="24"/>
                <w:szCs w:val="24"/>
              </w:rPr>
            </w:pPr>
          </w:p>
        </w:tc>
        <w:tc>
          <w:tcPr>
            <w:tcW w:w="10455" w:type="dxa"/>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顾客或外部供方的财产包括：资质证明文件（如营业执照和其它资质文件）、银行账号、联系方式、经营地址及档案资料等信息，由部门专门人员负责管理，分类登记放置。未发生损坏丢失等现象。</w:t>
            </w:r>
          </w:p>
        </w:tc>
        <w:tc>
          <w:tcPr>
            <w:tcW w:w="1134" w:type="dxa"/>
          </w:tcPr>
          <w:p>
            <w:pPr>
              <w:rPr>
                <w:rFonts w:ascii="楷体" w:hAnsi="楷体" w:eastAsia="楷体"/>
                <w:color w:val="FF0000"/>
                <w:sz w:val="24"/>
                <w:szCs w:val="24"/>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32" w:type="dxa"/>
          </w:tcPr>
          <w:p>
            <w:pPr>
              <w:spacing w:line="280" w:lineRule="exact"/>
              <w:rPr>
                <w:rFonts w:ascii="楷体" w:hAnsi="楷体" w:eastAsia="楷体" w:cs="宋体"/>
                <w:sz w:val="24"/>
                <w:szCs w:val="24"/>
              </w:rPr>
            </w:pPr>
            <w:r>
              <w:rPr>
                <w:rFonts w:hint="eastAsia" w:ascii="楷体" w:hAnsi="楷体" w:eastAsia="楷体" w:cs="宋体"/>
                <w:sz w:val="24"/>
                <w:szCs w:val="24"/>
              </w:rPr>
              <w:t>交付后活动</w:t>
            </w:r>
          </w:p>
          <w:p>
            <w:pPr>
              <w:spacing w:line="280" w:lineRule="exact"/>
              <w:rPr>
                <w:rFonts w:ascii="楷体" w:hAnsi="楷体" w:eastAsia="楷体"/>
                <w:b/>
                <w:sz w:val="24"/>
                <w:szCs w:val="24"/>
              </w:rPr>
            </w:pPr>
          </w:p>
        </w:tc>
        <w:tc>
          <w:tcPr>
            <w:tcW w:w="1088" w:type="dxa"/>
          </w:tcPr>
          <w:p>
            <w:pPr>
              <w:spacing w:line="280" w:lineRule="exact"/>
              <w:rPr>
                <w:rFonts w:ascii="楷体" w:hAnsi="楷体" w:eastAsia="楷体"/>
                <w:b/>
                <w:sz w:val="24"/>
                <w:szCs w:val="24"/>
              </w:rPr>
            </w:pPr>
            <w:r>
              <w:rPr>
                <w:rFonts w:hint="eastAsia" w:ascii="楷体" w:hAnsi="楷体" w:eastAsia="楷体" w:cs="宋体"/>
                <w:sz w:val="24"/>
                <w:szCs w:val="24"/>
              </w:rPr>
              <w:t>Q8.5.5</w:t>
            </w:r>
          </w:p>
        </w:tc>
        <w:tc>
          <w:tcPr>
            <w:tcW w:w="10455" w:type="dxa"/>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如客户在使用过程中出现问题，先通过电话等方式进行解决，如远程无法解决，派专人到客户现场实地解决。</w:t>
            </w:r>
          </w:p>
        </w:tc>
        <w:tc>
          <w:tcPr>
            <w:tcW w:w="1134" w:type="dxa"/>
          </w:tcPr>
          <w:p>
            <w:pPr>
              <w:rPr>
                <w:rFonts w:ascii="楷体" w:hAnsi="楷体" w:eastAsia="楷体"/>
                <w:color w:val="FF0000"/>
                <w:sz w:val="24"/>
                <w:szCs w:val="24"/>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032" w:type="dxa"/>
          </w:tcPr>
          <w:p>
            <w:pPr>
              <w:spacing w:line="280" w:lineRule="exact"/>
              <w:rPr>
                <w:rFonts w:ascii="楷体" w:hAnsi="楷体" w:eastAsia="楷体"/>
                <w:sz w:val="24"/>
                <w:szCs w:val="24"/>
              </w:rPr>
            </w:pPr>
            <w:r>
              <w:rPr>
                <w:rFonts w:hint="eastAsia" w:ascii="楷体" w:hAnsi="楷体" w:eastAsia="楷体"/>
                <w:sz w:val="24"/>
                <w:szCs w:val="24"/>
              </w:rPr>
              <w:t>顾客满意</w:t>
            </w:r>
          </w:p>
          <w:p>
            <w:pPr>
              <w:spacing w:line="280" w:lineRule="exact"/>
              <w:rPr>
                <w:rFonts w:ascii="楷体" w:hAnsi="楷体" w:eastAsia="楷体"/>
                <w:b/>
                <w:sz w:val="24"/>
                <w:szCs w:val="24"/>
              </w:rPr>
            </w:pPr>
          </w:p>
        </w:tc>
        <w:tc>
          <w:tcPr>
            <w:tcW w:w="1088" w:type="dxa"/>
          </w:tcPr>
          <w:p>
            <w:pPr>
              <w:spacing w:line="280" w:lineRule="exact"/>
              <w:rPr>
                <w:rFonts w:ascii="楷体" w:hAnsi="楷体" w:eastAsia="楷体"/>
                <w:sz w:val="24"/>
                <w:szCs w:val="24"/>
              </w:rPr>
            </w:pPr>
            <w:r>
              <w:rPr>
                <w:rFonts w:hint="eastAsia" w:ascii="楷体" w:hAnsi="楷体" w:eastAsia="楷体"/>
                <w:sz w:val="24"/>
                <w:szCs w:val="24"/>
              </w:rPr>
              <w:t>Q9.1.2</w:t>
            </w:r>
          </w:p>
        </w:tc>
        <w:tc>
          <w:tcPr>
            <w:tcW w:w="10455" w:type="dxa"/>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公司已建立和保持了《与顾客有关过程控制程序》，对顾客满意的监测的相关内容进行了规定，其包括了对调查方式、渠道、内容、频率等。</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公司采取对主要顾客进行满意度调查的形式，共发出4份《顾客满意度调查表》，有效回收：</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抽查</w:t>
            </w:r>
            <w:r>
              <w:rPr>
                <w:rFonts w:hint="eastAsia" w:eastAsia="宋体"/>
                <w:color w:val="auto"/>
                <w:szCs w:val="21"/>
                <w:lang w:val="en-US" w:eastAsia="zh-CN"/>
              </w:rPr>
              <w:t>洪湖市宏达建筑工程公司</w:t>
            </w:r>
            <w:r>
              <w:rPr>
                <w:rFonts w:hint="eastAsia" w:ascii="华文楷体" w:hAnsi="华文楷体" w:eastAsia="华文楷体" w:cs="华文楷体"/>
                <w:sz w:val="21"/>
                <w:szCs w:val="21"/>
                <w:lang w:val="en-US" w:eastAsia="zh-CN"/>
              </w:rPr>
              <w:t>，</w:t>
            </w:r>
            <w:r>
              <w:rPr>
                <w:rFonts w:hint="eastAsia" w:eastAsia="宋体"/>
                <w:color w:val="auto"/>
                <w:szCs w:val="21"/>
                <w:lang w:val="en-US" w:eastAsia="zh-CN"/>
              </w:rPr>
              <w:t>洪湖市滨湖建筑工程公司、洪湖市顺安路桥工程有限责任公司</w:t>
            </w:r>
            <w:r>
              <w:rPr>
                <w:rFonts w:hint="eastAsia" w:ascii="华文楷体" w:hAnsi="华文楷体" w:eastAsia="华文楷体" w:cs="华文楷体"/>
                <w:sz w:val="21"/>
                <w:szCs w:val="21"/>
                <w:lang w:val="en-US" w:eastAsia="zh-CN"/>
              </w:rPr>
              <w:t>等，调查内容有：产品质量、价格水平、交货期、服务等，查《顾客满意程度调查表》，客户评价均是非常满意。</w:t>
            </w:r>
          </w:p>
          <w:p>
            <w:pPr>
              <w:adjustRightInd w:val="0"/>
              <w:snapToGrid w:val="0"/>
              <w:spacing w:line="240" w:lineRule="auto"/>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提供《顾客满意度统计分析表》，顾客满意率达到96%，达到了质量目标的要求。</w:t>
            </w:r>
            <w:r>
              <w:rPr>
                <w:rFonts w:hint="eastAsia" w:ascii="华文楷体" w:hAnsi="华文楷体" w:eastAsia="华文楷体" w:cs="华文楷体"/>
                <w:sz w:val="21"/>
                <w:szCs w:val="21"/>
                <w:lang w:val="en-US" w:eastAsia="zh-CN"/>
              </w:rPr>
              <w:drawing>
                <wp:inline distT="0" distB="0" distL="114300" distR="114300">
                  <wp:extent cx="2608580" cy="2117725"/>
                  <wp:effectExtent l="0" t="0" r="7620" b="3175"/>
                  <wp:docPr id="8" name="图片 8" descr="微信图片_2021110616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1106163329"/>
                          <pic:cNvPicPr>
                            <a:picLocks noChangeAspect="1"/>
                          </pic:cNvPicPr>
                        </pic:nvPicPr>
                        <pic:blipFill>
                          <a:blip r:embed="rId10"/>
                          <a:stretch>
                            <a:fillRect/>
                          </a:stretch>
                        </pic:blipFill>
                        <pic:spPr>
                          <a:xfrm>
                            <a:off x="0" y="0"/>
                            <a:ext cx="2608580" cy="2117725"/>
                          </a:xfrm>
                          <a:prstGeom prst="rect">
                            <a:avLst/>
                          </a:prstGeom>
                        </pic:spPr>
                      </pic:pic>
                    </a:graphicData>
                  </a:graphic>
                </wp:inline>
              </w:drawing>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调查未发现有顾客投诉。</w:t>
            </w:r>
          </w:p>
        </w:tc>
        <w:tc>
          <w:tcPr>
            <w:tcW w:w="1134" w:type="dxa"/>
          </w:tcPr>
          <w:p>
            <w:pPr>
              <w:rPr>
                <w:rFonts w:ascii="楷体" w:hAnsi="楷体" w:eastAsia="楷体"/>
                <w:color w:val="FF0000"/>
                <w:sz w:val="24"/>
                <w:szCs w:val="24"/>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32" w:type="dxa"/>
            <w:vAlign w:val="top"/>
          </w:tcPr>
          <w:p>
            <w:pPr>
              <w:spacing w:line="360" w:lineRule="auto"/>
              <w:rPr>
                <w:rFonts w:ascii="楷体" w:hAnsi="楷体" w:eastAsia="楷体" w:cs="宋体"/>
                <w:kern w:val="2"/>
                <w:sz w:val="24"/>
                <w:szCs w:val="24"/>
                <w:lang w:val="en-US" w:eastAsia="zh-CN" w:bidi="ar-SA"/>
              </w:rPr>
            </w:pPr>
            <w:r>
              <w:rPr>
                <w:rFonts w:hint="eastAsia" w:ascii="楷体" w:hAnsi="楷体" w:eastAsia="楷体"/>
                <w:bCs/>
                <w:sz w:val="24"/>
                <w:szCs w:val="24"/>
              </w:rPr>
              <w:t>环境因素</w:t>
            </w:r>
            <w:r>
              <w:rPr>
                <w:rFonts w:hint="eastAsia" w:ascii="楷体" w:hAnsi="楷体" w:eastAsia="楷体"/>
                <w:bCs/>
                <w:sz w:val="24"/>
                <w:szCs w:val="24"/>
                <w:lang w:val="en-US" w:eastAsia="zh-CN"/>
              </w:rPr>
              <w:t>/</w:t>
            </w:r>
            <w:r>
              <w:rPr>
                <w:rFonts w:hint="eastAsia" w:ascii="楷体" w:hAnsi="楷体" w:eastAsia="楷体"/>
                <w:bCs/>
                <w:sz w:val="24"/>
                <w:szCs w:val="24"/>
              </w:rPr>
              <w:t>危险源</w:t>
            </w:r>
          </w:p>
        </w:tc>
        <w:tc>
          <w:tcPr>
            <w:tcW w:w="1088" w:type="dxa"/>
            <w:vAlign w:val="top"/>
          </w:tcPr>
          <w:p>
            <w:pPr>
              <w:spacing w:line="360" w:lineRule="auto"/>
              <w:rPr>
                <w:rFonts w:ascii="楷体" w:hAnsi="楷体" w:eastAsia="楷体"/>
                <w:bCs/>
                <w:sz w:val="24"/>
                <w:szCs w:val="24"/>
              </w:rPr>
            </w:pPr>
            <w:r>
              <w:rPr>
                <w:rFonts w:hint="eastAsia" w:ascii="楷体" w:hAnsi="楷体" w:eastAsia="楷体"/>
                <w:bCs/>
                <w:sz w:val="24"/>
                <w:szCs w:val="24"/>
              </w:rPr>
              <w:t>EO6.1.2</w:t>
            </w:r>
          </w:p>
          <w:p>
            <w:pPr>
              <w:spacing w:line="360" w:lineRule="auto"/>
              <w:rPr>
                <w:rFonts w:hint="eastAsia" w:ascii="楷体" w:hAnsi="楷体" w:eastAsia="楷体" w:cs="宋体"/>
                <w:kern w:val="2"/>
                <w:sz w:val="24"/>
                <w:szCs w:val="24"/>
                <w:lang w:val="en-US" w:eastAsia="zh-CN" w:bidi="ar-SA"/>
              </w:rPr>
            </w:pPr>
          </w:p>
        </w:tc>
        <w:tc>
          <w:tcPr>
            <w:tcW w:w="10455" w:type="dxa"/>
            <w:vAlign w:val="top"/>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提供了《环境因素的识别与评价控制程序》、《危险源辨识与风险评价控制程序》，对环境因素、危险源的识别、评价结果、控制手段等做出了规定。</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部门负责人介绍了对环境因素、危险源进行了辨识，考虑了三种时态，过去、现在和将来，三种状态，正常、异常和紧急，按照办公区域及工作过程，另外按照区域及工作过程等进行了辨识。</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查到：《重要环境因素清单》，公司涉及重要环境因素：</w:t>
            </w:r>
            <w:r>
              <w:rPr>
                <w:rFonts w:hint="eastAsia" w:ascii="宋体" w:hAnsi="宋体" w:cs="宋体"/>
                <w:kern w:val="0"/>
                <w:szCs w:val="21"/>
              </w:rPr>
              <w:t>粉尘的排放</w:t>
            </w:r>
            <w:r>
              <w:rPr>
                <w:rFonts w:hint="eastAsia" w:ascii="宋体" w:hAnsi="宋体" w:cs="宋体"/>
                <w:kern w:val="0"/>
                <w:szCs w:val="21"/>
                <w:lang w:eastAsia="zh-CN"/>
              </w:rPr>
              <w:t>、</w:t>
            </w:r>
            <w:r>
              <w:rPr>
                <w:rFonts w:hint="eastAsia" w:ascii="宋体" w:hAnsi="宋体" w:cs="宋体"/>
                <w:kern w:val="0"/>
                <w:szCs w:val="21"/>
              </w:rPr>
              <w:t>噪声排放</w:t>
            </w:r>
            <w:r>
              <w:rPr>
                <w:rFonts w:hint="eastAsia" w:ascii="华文楷体" w:hAnsi="华文楷体" w:eastAsia="华文楷体" w:cs="华文楷体"/>
                <w:sz w:val="21"/>
                <w:szCs w:val="21"/>
                <w:lang w:val="en-US" w:eastAsia="zh-CN"/>
              </w:rPr>
              <w:t>；</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查到：《重大危险源清单》，</w:t>
            </w:r>
            <w:r>
              <w:rPr>
                <w:rFonts w:hint="eastAsia" w:ascii="华文楷体" w:hAnsi="华文楷体" w:eastAsia="华文楷体" w:cs="华文楷体"/>
                <w:sz w:val="21"/>
                <w:szCs w:val="21"/>
                <w:lang w:val="en-US" w:eastAsia="zh-TW"/>
              </w:rPr>
              <w:t>公司涉及重大危险源：机械伤害</w:t>
            </w:r>
            <w:r>
              <w:rPr>
                <w:rFonts w:hint="eastAsia" w:ascii="华文楷体" w:hAnsi="华文楷体" w:eastAsia="华文楷体" w:cs="华文楷体"/>
                <w:sz w:val="21"/>
                <w:szCs w:val="21"/>
                <w:lang w:val="en-US" w:eastAsia="zh-CN"/>
              </w:rPr>
              <w:t>、高空坠落、运输伤亡、职业病、火灾爆炸、触电等，</w:t>
            </w:r>
            <w:r>
              <w:rPr>
                <w:rFonts w:hint="eastAsia" w:ascii="华文楷体" w:hAnsi="华文楷体" w:eastAsia="华文楷体" w:cs="华文楷体"/>
                <w:sz w:val="21"/>
                <w:szCs w:val="21"/>
                <w:lang w:val="en-US" w:eastAsia="zh-TW"/>
              </w:rPr>
              <w:t>本部门涉及的不可接受风险：火灾</w:t>
            </w:r>
            <w:r>
              <w:rPr>
                <w:rFonts w:hint="eastAsia" w:ascii="华文楷体" w:hAnsi="华文楷体" w:eastAsia="华文楷体" w:cs="华文楷体"/>
                <w:sz w:val="21"/>
                <w:szCs w:val="21"/>
                <w:lang w:val="en-US" w:eastAsia="zh-CN"/>
              </w:rPr>
              <w:t>爆炸</w:t>
            </w:r>
            <w:r>
              <w:rPr>
                <w:rFonts w:hint="eastAsia" w:ascii="华文楷体" w:hAnsi="华文楷体" w:eastAsia="华文楷体" w:cs="华文楷体"/>
                <w:sz w:val="21"/>
                <w:szCs w:val="21"/>
                <w:lang w:val="en-US" w:eastAsia="zh-TW"/>
              </w:rPr>
              <w:t>、触电</w:t>
            </w:r>
            <w:r>
              <w:rPr>
                <w:rFonts w:hint="eastAsia" w:ascii="华文楷体" w:hAnsi="华文楷体" w:eastAsia="华文楷体" w:cs="华文楷体"/>
                <w:sz w:val="21"/>
                <w:szCs w:val="21"/>
                <w:lang w:val="en-US" w:eastAsia="zh-CN"/>
              </w:rPr>
              <w:t>。</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TW"/>
              </w:rPr>
              <w:t>对于</w:t>
            </w:r>
            <w:r>
              <w:rPr>
                <w:rFonts w:hint="eastAsia" w:ascii="华文楷体" w:hAnsi="华文楷体" w:eastAsia="华文楷体" w:cs="华文楷体"/>
                <w:sz w:val="21"/>
                <w:szCs w:val="21"/>
                <w:lang w:val="en-US" w:eastAsia="zh-CN"/>
              </w:rPr>
              <w:t>环境因素、重要环境因素及危险源、不可接受风险等通过运行控制、管理方案、应急准备与响应进行控制。</w:t>
            </w:r>
          </w:p>
          <w:p>
            <w:pPr>
              <w:adjustRightInd w:val="0"/>
              <w:snapToGrid w:val="0"/>
              <w:spacing w:line="280" w:lineRule="exact"/>
              <w:ind w:right="-6" w:rightChars="-3" w:firstLine="420" w:firstLineChars="200"/>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 w:val="21"/>
                <w:szCs w:val="21"/>
                <w:lang w:val="en-US" w:eastAsia="zh-CN"/>
              </w:rPr>
              <w:t>市场营销部环境因素、危险源的识别、评价基本符合标准要求。</w:t>
            </w:r>
          </w:p>
        </w:tc>
        <w:tc>
          <w:tcPr>
            <w:tcW w:w="1134" w:type="dxa"/>
          </w:tcPr>
          <w:p>
            <w:pPr>
              <w:rPr>
                <w:rFonts w:hint="eastAsia" w:ascii="楷体" w:hAnsi="楷体" w:eastAsia="楷体"/>
                <w:color w:val="FF0000"/>
                <w:sz w:val="24"/>
                <w:szCs w:val="24"/>
                <w:lang w:val="en-US" w:eastAsia="zh-CN"/>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32" w:type="dxa"/>
            <w:vAlign w:val="top"/>
          </w:tcPr>
          <w:p>
            <w:pPr>
              <w:spacing w:line="360" w:lineRule="auto"/>
              <w:rPr>
                <w:rFonts w:hint="eastAsia" w:ascii="楷体" w:hAnsi="楷体" w:eastAsia="楷体" w:cs="宋体"/>
                <w:kern w:val="2"/>
                <w:sz w:val="24"/>
                <w:szCs w:val="24"/>
                <w:lang w:val="en-US" w:eastAsia="zh-CN" w:bidi="ar-SA"/>
              </w:rPr>
            </w:pPr>
            <w:r>
              <w:rPr>
                <w:rFonts w:hint="eastAsia" w:ascii="楷体" w:hAnsi="楷体" w:eastAsia="楷体"/>
                <w:bCs/>
                <w:sz w:val="24"/>
                <w:szCs w:val="24"/>
              </w:rPr>
              <w:t>运行控制</w:t>
            </w:r>
          </w:p>
        </w:tc>
        <w:tc>
          <w:tcPr>
            <w:tcW w:w="1088" w:type="dxa"/>
            <w:vAlign w:val="top"/>
          </w:tcPr>
          <w:p>
            <w:pPr>
              <w:spacing w:line="360" w:lineRule="auto"/>
              <w:rPr>
                <w:rFonts w:ascii="楷体" w:hAnsi="楷体" w:eastAsia="楷体"/>
                <w:bCs/>
                <w:sz w:val="24"/>
                <w:szCs w:val="24"/>
              </w:rPr>
            </w:pPr>
            <w:r>
              <w:rPr>
                <w:rFonts w:hint="eastAsia" w:ascii="楷体" w:hAnsi="楷体" w:eastAsia="楷体"/>
                <w:bCs/>
                <w:sz w:val="24"/>
                <w:szCs w:val="24"/>
              </w:rPr>
              <w:t>EO8.1</w:t>
            </w:r>
          </w:p>
          <w:p>
            <w:pPr>
              <w:spacing w:line="360" w:lineRule="auto"/>
              <w:rPr>
                <w:rFonts w:hint="eastAsia" w:ascii="楷体" w:hAnsi="楷体" w:eastAsia="楷体" w:cs="宋体"/>
                <w:kern w:val="2"/>
                <w:sz w:val="24"/>
                <w:szCs w:val="24"/>
                <w:lang w:val="en-US" w:eastAsia="zh-CN" w:bidi="ar-SA"/>
              </w:rPr>
            </w:pPr>
          </w:p>
        </w:tc>
        <w:tc>
          <w:tcPr>
            <w:tcW w:w="10455" w:type="dxa"/>
            <w:vAlign w:val="top"/>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TW"/>
              </w:rPr>
              <w:t>1.编制并实施了运行控制程序、消防</w:t>
            </w:r>
            <w:r>
              <w:rPr>
                <w:rFonts w:hint="eastAsia" w:ascii="华文楷体" w:hAnsi="华文楷体" w:eastAsia="华文楷体" w:cs="华文楷体"/>
                <w:sz w:val="21"/>
                <w:szCs w:val="21"/>
                <w:lang w:val="en-US" w:eastAsia="zh-CN"/>
              </w:rPr>
              <w:t>管理制度、废弃物管理制度、安全管理制度</w:t>
            </w:r>
            <w:r>
              <w:rPr>
                <w:rFonts w:hint="eastAsia" w:ascii="华文楷体" w:hAnsi="华文楷体" w:eastAsia="华文楷体" w:cs="华文楷体"/>
                <w:sz w:val="21"/>
                <w:szCs w:val="21"/>
                <w:lang w:val="en-US" w:eastAsia="zh-TW"/>
              </w:rPr>
              <w:t>等环境、职业健康安全控制程序和管理制度。编制并实施了环境、职业健康安全控制程序和管理制度。</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TW"/>
              </w:rPr>
              <w:t>2.本部门办公中所使用的办公用品均由公司办公室负责统一打印、复印，产生的废弃物，由人事部统一处理。</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TW"/>
              </w:rPr>
              <w:t>3.对可回收的固体废弃物，一部分由厂家回收，厂家不回收的公司统一回收再利用或由物资回收公司处理，不可回收的废弃物由公司</w:t>
            </w:r>
            <w:r>
              <w:rPr>
                <w:rFonts w:hint="eastAsia" w:ascii="华文楷体" w:hAnsi="华文楷体" w:eastAsia="华文楷体" w:cs="华文楷体"/>
                <w:sz w:val="21"/>
                <w:szCs w:val="21"/>
                <w:lang w:val="en-US" w:eastAsia="zh-CN"/>
              </w:rPr>
              <w:t>行政部</w:t>
            </w:r>
            <w:r>
              <w:rPr>
                <w:rFonts w:hint="eastAsia" w:ascii="华文楷体" w:hAnsi="华文楷体" w:eastAsia="华文楷体" w:cs="华文楷体"/>
                <w:sz w:val="21"/>
                <w:szCs w:val="21"/>
                <w:lang w:val="en-US" w:eastAsia="zh-TW"/>
              </w:rPr>
              <w:t>统一处理，部门不单独处理。</w:t>
            </w:r>
          </w:p>
          <w:p>
            <w:pPr>
              <w:adjustRightInd w:val="0"/>
              <w:snapToGrid w:val="0"/>
              <w:spacing w:line="280" w:lineRule="exact"/>
              <w:ind w:right="-6" w:rightChars="-3" w:firstLine="420" w:firstLineChars="200"/>
              <w:rPr>
                <w:rFonts w:hint="default"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TW"/>
              </w:rPr>
              <w:t>4.</w:t>
            </w:r>
            <w:r>
              <w:rPr>
                <w:rFonts w:hint="eastAsia" w:ascii="华文楷体" w:hAnsi="华文楷体" w:eastAsia="华文楷体" w:cs="华文楷体"/>
                <w:sz w:val="21"/>
                <w:szCs w:val="21"/>
                <w:lang w:val="en-US" w:eastAsia="zh-CN"/>
              </w:rPr>
              <w:t>市场营销部</w:t>
            </w:r>
            <w:r>
              <w:rPr>
                <w:rFonts w:hint="eastAsia" w:ascii="华文楷体" w:hAnsi="华文楷体" w:eastAsia="华文楷体" w:cs="华文楷体"/>
                <w:sz w:val="21"/>
                <w:szCs w:val="21"/>
                <w:lang w:val="en-US" w:eastAsia="zh-TW"/>
              </w:rPr>
              <w:t>内主要是电的使用，电器有漏电保护器，经常对电路、电源进行检查，没有露电现象发生，查环境安全记录，提供了《环境安全运行检查记录》，抽查2021.</w:t>
            </w:r>
            <w:r>
              <w:rPr>
                <w:rFonts w:hint="eastAsia" w:ascii="华文楷体" w:hAnsi="华文楷体" w:eastAsia="华文楷体" w:cs="华文楷体"/>
                <w:sz w:val="21"/>
                <w:szCs w:val="21"/>
                <w:lang w:val="en-US" w:eastAsia="zh-CN"/>
              </w:rPr>
              <w:t>1</w:t>
            </w:r>
            <w:r>
              <w:rPr>
                <w:rFonts w:hint="eastAsia" w:ascii="华文楷体" w:hAnsi="华文楷体" w:eastAsia="华文楷体" w:cs="华文楷体"/>
                <w:sz w:val="21"/>
                <w:szCs w:val="21"/>
                <w:lang w:val="en-US" w:eastAsia="zh-TW"/>
              </w:rPr>
              <w:t>月---2021.</w:t>
            </w:r>
            <w:r>
              <w:rPr>
                <w:rFonts w:hint="eastAsia" w:ascii="华文楷体" w:hAnsi="华文楷体" w:eastAsia="华文楷体" w:cs="华文楷体"/>
                <w:sz w:val="21"/>
                <w:szCs w:val="21"/>
                <w:lang w:val="en-US" w:eastAsia="zh-CN"/>
              </w:rPr>
              <w:t>9</w:t>
            </w:r>
            <w:r>
              <w:rPr>
                <w:rFonts w:hint="eastAsia" w:ascii="华文楷体" w:hAnsi="华文楷体" w:eastAsia="华文楷体" w:cs="华文楷体"/>
                <w:sz w:val="21"/>
                <w:szCs w:val="21"/>
                <w:lang w:val="en-US" w:eastAsia="zh-TW"/>
              </w:rPr>
              <w:t>月份检查结果正常，检查人</w:t>
            </w:r>
            <w:r>
              <w:rPr>
                <w:rFonts w:hint="eastAsia" w:ascii="华文楷体" w:hAnsi="华文楷体" w:eastAsia="华文楷体" w:cs="华文楷体"/>
                <w:sz w:val="21"/>
                <w:szCs w:val="21"/>
                <w:lang w:val="en-US" w:eastAsia="zh-CN"/>
              </w:rPr>
              <w:t>刘军</w:t>
            </w:r>
            <w:r>
              <w:rPr>
                <w:rFonts w:hint="eastAsia" w:ascii="华文楷体" w:hAnsi="华文楷体" w:eastAsia="华文楷体" w:cs="华文楷体"/>
                <w:sz w:val="21"/>
                <w:szCs w:val="21"/>
                <w:lang w:val="en-US" w:eastAsia="zh-TW"/>
              </w:rPr>
              <w:t>。</w:t>
            </w:r>
            <w:r>
              <w:rPr>
                <w:rFonts w:hint="eastAsia" w:ascii="华文楷体" w:hAnsi="华文楷体" w:eastAsia="华文楷体" w:cs="华文楷体"/>
                <w:sz w:val="21"/>
                <w:szCs w:val="21"/>
                <w:lang w:val="en-US" w:eastAsia="zh-CN"/>
              </w:rPr>
              <w:t>详见行政部EO8.1。</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TW"/>
              </w:rPr>
              <w:t>5.在产品运输时，要求司机必须有驾驶证，车辆需经年检合格，车况良好，禁止疲劳驾驶，控制车速。</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TW"/>
              </w:rPr>
              <w:t>6.在产品装车时，要求装运人员必须穿戴劳动防护用品，合理使用搬运工具。</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TW"/>
              </w:rPr>
              <w:t>7.对外招投标和业务洽谈时明确承诺公司产品环保、节能、无毒无害。</w:t>
            </w:r>
          </w:p>
          <w:p>
            <w:pPr>
              <w:adjustRightInd w:val="0"/>
              <w:snapToGrid w:val="0"/>
              <w:spacing w:line="280" w:lineRule="exact"/>
              <w:ind w:right="-6" w:rightChars="-3" w:firstLine="420" w:firstLineChars="200"/>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 w:val="21"/>
                <w:szCs w:val="21"/>
                <w:lang w:val="en-US" w:eastAsia="zh-TW"/>
              </w:rPr>
              <w:t>部门运行控制基本符合要求。</w:t>
            </w:r>
          </w:p>
        </w:tc>
        <w:tc>
          <w:tcPr>
            <w:tcW w:w="1134" w:type="dxa"/>
          </w:tcPr>
          <w:p>
            <w:pPr>
              <w:rPr>
                <w:rFonts w:hint="eastAsia" w:ascii="楷体" w:hAnsi="楷体" w:eastAsia="楷体"/>
                <w:color w:val="FF0000"/>
                <w:sz w:val="24"/>
                <w:szCs w:val="24"/>
                <w:lang w:val="en-US" w:eastAsia="zh-CN"/>
              </w:rPr>
            </w:pPr>
            <w:r>
              <w:rPr>
                <w:rFonts w:hint="eastAsia" w:ascii="楷体" w:hAnsi="楷体" w:eastAsia="楷体"/>
                <w:color w:val="FF000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32" w:type="dxa"/>
            <w:vAlign w:val="top"/>
          </w:tcPr>
          <w:p>
            <w:pPr>
              <w:spacing w:line="360" w:lineRule="auto"/>
              <w:rPr>
                <w:rFonts w:hint="eastAsia" w:ascii="楷体" w:hAnsi="楷体" w:eastAsia="楷体" w:cs="宋体"/>
                <w:kern w:val="2"/>
                <w:sz w:val="24"/>
                <w:szCs w:val="24"/>
                <w:lang w:val="en-US" w:eastAsia="zh-CN" w:bidi="ar-SA"/>
              </w:rPr>
            </w:pPr>
            <w:r>
              <w:rPr>
                <w:rFonts w:hint="eastAsia" w:ascii="楷体" w:hAnsi="楷体" w:eastAsia="楷体"/>
                <w:bCs/>
                <w:sz w:val="24"/>
                <w:szCs w:val="24"/>
              </w:rPr>
              <w:t>应急准备和</w:t>
            </w:r>
            <w:r>
              <w:rPr>
                <w:rFonts w:hint="eastAsia" w:ascii="楷体" w:hAnsi="楷体" w:eastAsia="楷体"/>
                <w:bCs/>
                <w:sz w:val="24"/>
                <w:szCs w:val="24"/>
                <w:lang w:val="en-US" w:eastAsia="zh-CN"/>
              </w:rPr>
              <w:t>响应</w:t>
            </w:r>
          </w:p>
        </w:tc>
        <w:tc>
          <w:tcPr>
            <w:tcW w:w="1088" w:type="dxa"/>
            <w:vAlign w:val="top"/>
          </w:tcPr>
          <w:p>
            <w:pPr>
              <w:spacing w:line="360" w:lineRule="auto"/>
              <w:rPr>
                <w:rFonts w:hint="eastAsia" w:ascii="楷体" w:hAnsi="楷体" w:eastAsia="楷体" w:cs="Times New Roman"/>
                <w:bCs/>
                <w:kern w:val="2"/>
                <w:sz w:val="24"/>
                <w:szCs w:val="24"/>
                <w:lang w:val="en-US" w:eastAsia="zh-CN" w:bidi="ar-SA"/>
              </w:rPr>
            </w:pPr>
            <w:r>
              <w:rPr>
                <w:rFonts w:hint="eastAsia" w:ascii="楷体" w:hAnsi="楷体" w:eastAsia="楷体"/>
                <w:bCs/>
                <w:sz w:val="24"/>
                <w:szCs w:val="24"/>
              </w:rPr>
              <w:t>EO8.2</w:t>
            </w:r>
          </w:p>
        </w:tc>
        <w:tc>
          <w:tcPr>
            <w:tcW w:w="10455" w:type="dxa"/>
            <w:vAlign w:val="top"/>
          </w:tcPr>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CN"/>
              </w:rPr>
              <w:t>市场营销部</w:t>
            </w:r>
            <w:r>
              <w:rPr>
                <w:rFonts w:hint="eastAsia" w:ascii="华文楷体" w:hAnsi="华文楷体" w:eastAsia="华文楷体" w:cs="华文楷体"/>
                <w:sz w:val="21"/>
                <w:szCs w:val="21"/>
                <w:lang w:val="en-US" w:eastAsia="zh-TW"/>
              </w:rPr>
              <w:t>按照策划的《应急准备和响应</w:t>
            </w:r>
            <w:r>
              <w:rPr>
                <w:rFonts w:hint="eastAsia" w:ascii="华文楷体" w:hAnsi="华文楷体" w:eastAsia="华文楷体" w:cs="华文楷体"/>
                <w:sz w:val="21"/>
                <w:szCs w:val="21"/>
                <w:lang w:val="en-US" w:eastAsia="zh-CN"/>
              </w:rPr>
              <w:t>措施</w:t>
            </w:r>
            <w:r>
              <w:rPr>
                <w:rFonts w:hint="eastAsia" w:ascii="华文楷体" w:hAnsi="华文楷体" w:eastAsia="华文楷体" w:cs="华文楷体"/>
                <w:sz w:val="21"/>
                <w:szCs w:val="21"/>
                <w:lang w:val="en-US" w:eastAsia="zh-TW"/>
              </w:rPr>
              <w:t>程序》</w:t>
            </w:r>
            <w:r>
              <w:rPr>
                <w:rFonts w:hint="eastAsia" w:ascii="华文楷体" w:hAnsi="华文楷体" w:eastAsia="华文楷体" w:cs="华文楷体"/>
                <w:sz w:val="21"/>
                <w:szCs w:val="21"/>
                <w:lang w:val="en-US" w:eastAsia="zh-CN"/>
              </w:rPr>
              <w:t>、</w:t>
            </w:r>
            <w:r>
              <w:rPr>
                <w:rFonts w:hint="eastAsia" w:ascii="华文楷体" w:hAnsi="华文楷体" w:eastAsia="华文楷体" w:cs="华文楷体"/>
                <w:sz w:val="21"/>
                <w:szCs w:val="21"/>
                <w:lang w:val="en-US" w:eastAsia="zh-TW"/>
              </w:rPr>
              <w:t>《重特大事故应急处置预案》等，明确了相应的运行准则。</w:t>
            </w:r>
            <w:bookmarkStart w:id="0" w:name="_GoBack"/>
            <w:bookmarkEnd w:id="0"/>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TW"/>
              </w:rPr>
              <w:t>生产过程中加强用电安全，防止触电事故和火灾事故的发生，安装了漏电保护器。</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CN"/>
              </w:rPr>
              <w:t>现场</w:t>
            </w:r>
            <w:r>
              <w:rPr>
                <w:rFonts w:hint="eastAsia" w:ascii="华文楷体" w:hAnsi="华文楷体" w:eastAsia="华文楷体" w:cs="华文楷体"/>
                <w:sz w:val="21"/>
                <w:szCs w:val="21"/>
                <w:lang w:val="en-US" w:eastAsia="zh-TW"/>
              </w:rPr>
              <w:t xml:space="preserve">查看车间门口灭火器在有效期内。  </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TW"/>
              </w:rPr>
              <w:t>生产场所有“禁止吸烟”，“小心触电” 等环保、安全警示标识。</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TW"/>
              </w:rPr>
              <w:t>配有急救药箱，箱内有创可贴、消毒酒精、碘伏、棉棒等。</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TW"/>
              </w:rPr>
              <w:t>查202</w:t>
            </w:r>
            <w:r>
              <w:rPr>
                <w:rFonts w:hint="eastAsia" w:ascii="华文楷体" w:hAnsi="华文楷体" w:eastAsia="华文楷体" w:cs="华文楷体"/>
                <w:sz w:val="21"/>
                <w:szCs w:val="21"/>
                <w:lang w:val="en-US" w:eastAsia="zh-CN"/>
              </w:rPr>
              <w:t>1</w:t>
            </w:r>
            <w:r>
              <w:rPr>
                <w:rFonts w:hint="eastAsia" w:ascii="华文楷体" w:hAnsi="华文楷体" w:eastAsia="华文楷体" w:cs="华文楷体"/>
                <w:sz w:val="21"/>
                <w:szCs w:val="21"/>
                <w:lang w:val="en-US" w:eastAsia="zh-TW"/>
              </w:rPr>
              <w:t>年</w:t>
            </w:r>
            <w:r>
              <w:rPr>
                <w:rFonts w:hint="eastAsia" w:ascii="华文楷体" w:hAnsi="华文楷体" w:eastAsia="华文楷体" w:cs="华文楷体"/>
                <w:sz w:val="21"/>
                <w:szCs w:val="21"/>
                <w:lang w:val="en-US" w:eastAsia="zh-CN"/>
              </w:rPr>
              <w:t>7</w:t>
            </w:r>
            <w:r>
              <w:rPr>
                <w:rFonts w:hint="eastAsia" w:ascii="华文楷体" w:hAnsi="华文楷体" w:eastAsia="华文楷体" w:cs="华文楷体"/>
                <w:sz w:val="21"/>
                <w:szCs w:val="21"/>
                <w:lang w:val="en-US" w:eastAsia="zh-TW"/>
              </w:rPr>
              <w:t>月</w:t>
            </w:r>
            <w:r>
              <w:rPr>
                <w:rFonts w:hint="eastAsia" w:ascii="华文楷体" w:hAnsi="华文楷体" w:eastAsia="华文楷体" w:cs="华文楷体"/>
                <w:sz w:val="21"/>
                <w:szCs w:val="21"/>
                <w:lang w:val="en-US" w:eastAsia="zh-CN"/>
              </w:rPr>
              <w:t>17</w:t>
            </w:r>
            <w:r>
              <w:rPr>
                <w:rFonts w:hint="eastAsia" w:ascii="华文楷体" w:hAnsi="华文楷体" w:eastAsia="华文楷体" w:cs="华文楷体"/>
                <w:sz w:val="21"/>
                <w:szCs w:val="21"/>
                <w:lang w:val="en-US" w:eastAsia="zh-TW"/>
              </w:rPr>
              <w:t>日参加了</w:t>
            </w:r>
            <w:r>
              <w:rPr>
                <w:rFonts w:hint="eastAsia" w:ascii="华文楷体" w:hAnsi="华文楷体" w:eastAsia="华文楷体" w:cs="华文楷体"/>
                <w:sz w:val="21"/>
                <w:szCs w:val="21"/>
                <w:lang w:val="en-US" w:eastAsia="zh-CN"/>
              </w:rPr>
              <w:t>行政人资部</w:t>
            </w:r>
            <w:r>
              <w:rPr>
                <w:rFonts w:hint="eastAsia" w:ascii="华文楷体" w:hAnsi="华文楷体" w:eastAsia="华文楷体" w:cs="华文楷体"/>
                <w:sz w:val="21"/>
                <w:szCs w:val="21"/>
                <w:lang w:val="en-US" w:eastAsia="zh-TW"/>
              </w:rPr>
              <w:t>组织的火灾预案演练，提供了相关记录。</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TW"/>
              </w:rPr>
            </w:pPr>
            <w:r>
              <w:rPr>
                <w:rFonts w:hint="eastAsia" w:ascii="华文楷体" w:hAnsi="华文楷体" w:eastAsia="华文楷体" w:cs="华文楷体"/>
                <w:sz w:val="21"/>
                <w:szCs w:val="21"/>
                <w:lang w:val="en-US" w:eastAsia="zh-TW"/>
              </w:rPr>
              <w:t xml:space="preserve"> 20</w:t>
            </w:r>
            <w:r>
              <w:rPr>
                <w:rFonts w:hint="eastAsia" w:ascii="华文楷体" w:hAnsi="华文楷体" w:eastAsia="华文楷体" w:cs="华文楷体"/>
                <w:sz w:val="21"/>
                <w:szCs w:val="21"/>
                <w:lang w:val="en-US" w:eastAsia="zh-CN"/>
              </w:rPr>
              <w:t>21</w:t>
            </w:r>
            <w:r>
              <w:rPr>
                <w:rFonts w:hint="eastAsia" w:ascii="华文楷体" w:hAnsi="华文楷体" w:eastAsia="华文楷体" w:cs="华文楷体"/>
                <w:sz w:val="21"/>
                <w:szCs w:val="21"/>
                <w:lang w:val="en-US" w:eastAsia="zh-TW"/>
              </w:rPr>
              <w:t xml:space="preserve"> 年 </w:t>
            </w:r>
            <w:r>
              <w:rPr>
                <w:rFonts w:hint="eastAsia" w:ascii="华文楷体" w:hAnsi="华文楷体" w:eastAsia="华文楷体" w:cs="华文楷体"/>
                <w:sz w:val="21"/>
                <w:szCs w:val="21"/>
                <w:lang w:val="en-US" w:eastAsia="zh-CN"/>
              </w:rPr>
              <w:t>7</w:t>
            </w:r>
            <w:r>
              <w:rPr>
                <w:rFonts w:hint="eastAsia" w:ascii="华文楷体" w:hAnsi="华文楷体" w:eastAsia="华文楷体" w:cs="华文楷体"/>
                <w:sz w:val="21"/>
                <w:szCs w:val="21"/>
                <w:lang w:val="en-US" w:eastAsia="zh-TW"/>
              </w:rPr>
              <w:t xml:space="preserve"> 月 </w:t>
            </w:r>
            <w:r>
              <w:rPr>
                <w:rFonts w:hint="eastAsia" w:ascii="华文楷体" w:hAnsi="华文楷体" w:eastAsia="华文楷体" w:cs="华文楷体"/>
                <w:sz w:val="21"/>
                <w:szCs w:val="21"/>
                <w:lang w:val="en-US" w:eastAsia="zh-CN"/>
              </w:rPr>
              <w:t>16</w:t>
            </w:r>
            <w:r>
              <w:rPr>
                <w:rFonts w:hint="eastAsia" w:ascii="华文楷体" w:hAnsi="华文楷体" w:eastAsia="华文楷体" w:cs="华文楷体"/>
                <w:sz w:val="21"/>
                <w:szCs w:val="21"/>
                <w:lang w:val="en-US" w:eastAsia="zh-TW"/>
              </w:rPr>
              <w:t xml:space="preserve"> 日为提高安全人员的素质，达到检验应急求援小组的目的，使之做到一声令下迅速到位投入战斗，特在厂区广场进行了一次模拟高空坠落演习。</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TW"/>
              </w:rPr>
              <w:t>应急准备和响应实施方案具有可操作性，应急求援人员已基本掌握该方案，能够应付突发事件。</w:t>
            </w:r>
          </w:p>
          <w:p>
            <w:pPr>
              <w:adjustRightInd w:val="0"/>
              <w:snapToGrid w:val="0"/>
              <w:spacing w:line="280" w:lineRule="exact"/>
              <w:ind w:right="-6" w:rightChars="-3"/>
              <w:rPr>
                <w:rFonts w:hint="eastAsia" w:ascii="华文楷体" w:hAnsi="华文楷体" w:eastAsia="华文楷体" w:cs="华文楷体"/>
                <w:kern w:val="2"/>
                <w:sz w:val="21"/>
                <w:szCs w:val="21"/>
                <w:lang w:val="en-US" w:eastAsia="zh-TW" w:bidi="ar-SA"/>
              </w:rPr>
            </w:pPr>
            <w:r>
              <w:rPr>
                <w:rFonts w:hint="eastAsia" w:ascii="华文楷体" w:hAnsi="华文楷体" w:eastAsia="华文楷体" w:cs="华文楷体"/>
                <w:sz w:val="21"/>
                <w:szCs w:val="21"/>
                <w:lang w:val="en-US" w:eastAsia="zh-TW"/>
              </w:rPr>
              <w:t>自体系运行以来未出现应急事故情况。</w:t>
            </w:r>
          </w:p>
        </w:tc>
        <w:tc>
          <w:tcPr>
            <w:tcW w:w="1134" w:type="dxa"/>
          </w:tcPr>
          <w:p>
            <w:pPr>
              <w:rPr>
                <w:rFonts w:hint="eastAsia" w:ascii="楷体" w:hAnsi="楷体" w:eastAsia="楷体"/>
                <w:color w:val="FF0000"/>
                <w:sz w:val="24"/>
                <w:szCs w:val="24"/>
                <w:lang w:val="en-US" w:eastAsia="zh-CN"/>
              </w:rPr>
            </w:pPr>
            <w:r>
              <w:rPr>
                <w:rFonts w:hint="eastAsia" w:ascii="楷体" w:hAnsi="楷体" w:eastAsia="楷体"/>
                <w:color w:val="FF0000"/>
                <w:sz w:val="24"/>
                <w:szCs w:val="24"/>
                <w:lang w:val="en-US" w:eastAsia="zh-CN"/>
              </w:rPr>
              <w:t>合格</w:t>
            </w:r>
          </w:p>
        </w:tc>
      </w:tr>
    </w:tbl>
    <w:p>
      <w:pPr>
        <w:pStyle w:val="5"/>
      </w:pPr>
      <w:r>
        <w:rPr>
          <w:rFonts w:hint="eastAsia" w:ascii="楷体" w:hAnsi="楷体" w:eastAsia="楷体"/>
          <w:sz w:val="24"/>
          <w:szCs w:val="24"/>
        </w:rPr>
        <w:t>说明：不符合标注N</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09B53"/>
    <w:multiLevelType w:val="singleLevel"/>
    <w:tmpl w:val="AAC09B5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0645D"/>
    <w:rsid w:val="03EC0DBF"/>
    <w:rsid w:val="047A6EB5"/>
    <w:rsid w:val="05F721BD"/>
    <w:rsid w:val="05FB4E98"/>
    <w:rsid w:val="074D2ACC"/>
    <w:rsid w:val="08894913"/>
    <w:rsid w:val="0B9F209D"/>
    <w:rsid w:val="0BF54C5A"/>
    <w:rsid w:val="0C3539CB"/>
    <w:rsid w:val="134A3229"/>
    <w:rsid w:val="153D46ED"/>
    <w:rsid w:val="15F50E34"/>
    <w:rsid w:val="163379C6"/>
    <w:rsid w:val="167B07CB"/>
    <w:rsid w:val="173F5431"/>
    <w:rsid w:val="17AE7A69"/>
    <w:rsid w:val="197704BE"/>
    <w:rsid w:val="19CA45E1"/>
    <w:rsid w:val="1A2C03E6"/>
    <w:rsid w:val="1B6608D1"/>
    <w:rsid w:val="1C3D4F3D"/>
    <w:rsid w:val="1C7E5C54"/>
    <w:rsid w:val="1E871A14"/>
    <w:rsid w:val="1FF26E00"/>
    <w:rsid w:val="20630B72"/>
    <w:rsid w:val="20A51130"/>
    <w:rsid w:val="21076FF1"/>
    <w:rsid w:val="22353528"/>
    <w:rsid w:val="22752984"/>
    <w:rsid w:val="229C6730"/>
    <w:rsid w:val="22FD2FB0"/>
    <w:rsid w:val="23DC447F"/>
    <w:rsid w:val="241E7388"/>
    <w:rsid w:val="26DA387A"/>
    <w:rsid w:val="26E57D05"/>
    <w:rsid w:val="27FE79EC"/>
    <w:rsid w:val="2D623E58"/>
    <w:rsid w:val="2E9C0FE0"/>
    <w:rsid w:val="33140B0B"/>
    <w:rsid w:val="34022871"/>
    <w:rsid w:val="340D19D5"/>
    <w:rsid w:val="34235F3C"/>
    <w:rsid w:val="34930BAF"/>
    <w:rsid w:val="35B96298"/>
    <w:rsid w:val="360F73AE"/>
    <w:rsid w:val="364A4D48"/>
    <w:rsid w:val="37FD50E3"/>
    <w:rsid w:val="387D5A8B"/>
    <w:rsid w:val="394621BA"/>
    <w:rsid w:val="3A9478B6"/>
    <w:rsid w:val="3AF21513"/>
    <w:rsid w:val="3B1A66D2"/>
    <w:rsid w:val="3C6B25D7"/>
    <w:rsid w:val="3F986CE0"/>
    <w:rsid w:val="3FFB35AA"/>
    <w:rsid w:val="404B077A"/>
    <w:rsid w:val="40664D1F"/>
    <w:rsid w:val="417558CF"/>
    <w:rsid w:val="45D35769"/>
    <w:rsid w:val="49F21AF9"/>
    <w:rsid w:val="4B357DAD"/>
    <w:rsid w:val="4F4F558B"/>
    <w:rsid w:val="4F6E5CFD"/>
    <w:rsid w:val="50630D9F"/>
    <w:rsid w:val="50792D04"/>
    <w:rsid w:val="5307382F"/>
    <w:rsid w:val="552704C5"/>
    <w:rsid w:val="55A85CAA"/>
    <w:rsid w:val="570363A5"/>
    <w:rsid w:val="57322893"/>
    <w:rsid w:val="59743B58"/>
    <w:rsid w:val="5CBD5C2E"/>
    <w:rsid w:val="5EA87211"/>
    <w:rsid w:val="5EE02712"/>
    <w:rsid w:val="5FBB08E7"/>
    <w:rsid w:val="60264456"/>
    <w:rsid w:val="651C2B7D"/>
    <w:rsid w:val="68042965"/>
    <w:rsid w:val="69585B24"/>
    <w:rsid w:val="6A586D04"/>
    <w:rsid w:val="6C154120"/>
    <w:rsid w:val="6C61694B"/>
    <w:rsid w:val="6CD97035"/>
    <w:rsid w:val="6D5947EC"/>
    <w:rsid w:val="6F131F44"/>
    <w:rsid w:val="6F7E70F8"/>
    <w:rsid w:val="700B40FD"/>
    <w:rsid w:val="702D47EC"/>
    <w:rsid w:val="71222F08"/>
    <w:rsid w:val="714A0BB8"/>
    <w:rsid w:val="7237099A"/>
    <w:rsid w:val="737B2144"/>
    <w:rsid w:val="73F422CA"/>
    <w:rsid w:val="75D8271A"/>
    <w:rsid w:val="7732505C"/>
    <w:rsid w:val="77457C53"/>
    <w:rsid w:val="7BD87B5B"/>
    <w:rsid w:val="7BF41AD4"/>
    <w:rsid w:val="7CB402D4"/>
    <w:rsid w:val="7CB97274"/>
    <w:rsid w:val="7CD47C67"/>
    <w:rsid w:val="7CF4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utoSpaceDE w:val="0"/>
      <w:autoSpaceDN w:val="0"/>
      <w:adjustRightInd w:val="0"/>
      <w:jc w:val="left"/>
    </w:pPr>
    <w:rPr>
      <w:rFonts w:ascii="宋体"/>
      <w:color w:val="000000"/>
      <w:kern w:val="0"/>
      <w:sz w:val="24"/>
    </w:rPr>
  </w:style>
  <w:style w:type="paragraph" w:styleId="4">
    <w:name w:val="Body Text Indent"/>
    <w:basedOn w:val="1"/>
    <w:qFormat/>
    <w:uiPriority w:val="0"/>
    <w:pPr>
      <w:spacing w:line="360" w:lineRule="auto"/>
      <w:ind w:left="600" w:firstLine="655"/>
    </w:pPr>
    <w:rPr>
      <w:rFonts w:ascii="楷体_GB2312" w:eastAsia="楷体_GB2312"/>
      <w:sz w:val="3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_Style 2"/>
    <w:basedOn w:val="1"/>
    <w:qFormat/>
    <w:uiPriority w:val="34"/>
    <w:pPr>
      <w:widowControl/>
      <w:ind w:firstLine="420" w:firstLineChars="200"/>
      <w:jc w:val="left"/>
    </w:pPr>
    <w:rPr>
      <w:kern w:val="0"/>
      <w:sz w:val="20"/>
      <w:lang w:eastAsia="en-US"/>
    </w:rPr>
  </w:style>
  <w:style w:type="paragraph" w:customStyle="1" w:styleId="9">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2021-09-18T07:19:00Z</dcterms:created>
  <dc:creator>lenovo</dc:creator>
  <cp:lastModifiedBy>hb</cp:lastModifiedBy>
  <dcterms:modified xsi:type="dcterms:W3CDTF">2021-11-07T02:09:59Z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0669560A28844178B7D34F37E86F9B7B</vt:lpwstr>
  </property>
</Properties>
</file>