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洪湖市现代基业商品砼有限公司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洪湖市乌林镇茅埠村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洪湖市乌林镇茅埠村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陈金祥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18186577358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1964102023@qq.com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陈金祥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Q：混凝土的生产及销售</w:t>
            </w:r>
          </w:p>
          <w:p>
            <w:r>
              <w:t>E：混凝土的生产及销售所涉及场所的相关环境管理活动</w:t>
            </w:r>
          </w:p>
          <w:p>
            <w:r>
              <w:t>O：混凝土的生产及销售所涉及场所的相关职业健康安全管理活动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Q：16.02.03</w:t>
            </w:r>
          </w:p>
          <w:p>
            <w:r>
              <w:t>E：16.02.03</w:t>
            </w:r>
          </w:p>
          <w:p>
            <w:r>
              <w:t>O：16.02.03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2021年11月05日 上午至2021年11月05日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潘荣君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洪湖市鼎固商砼有限公司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13307101600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温红玲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13835942286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2021.11.5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09：00-10：30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合同基本信息确认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核对资质证书（营业执照、生产（安全）许可证、行业许可证等）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原件</w:t>
            </w:r>
            <w:r>
              <w:rPr>
                <w:rFonts w:hint="eastAsia"/>
                <w:sz w:val="20"/>
                <w:szCs w:val="20"/>
              </w:rPr>
              <w:t>和复印件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-管理手册；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-文件化的程序；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-作业文件；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pct10" w:color="auto" w:fill="FFFFFF"/>
              </w:rPr>
              <w:t>各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多场所</w:t>
            </w:r>
            <w:r>
              <w:rPr>
                <w:rFonts w:hint="eastAsia"/>
                <w:sz w:val="20"/>
                <w:szCs w:val="20"/>
              </w:rPr>
              <w:t>/临时场所</w:t>
            </w:r>
            <w:r>
              <w:rPr>
                <w:sz w:val="20"/>
                <w:szCs w:val="20"/>
              </w:rPr>
              <w:t>建立的控制的水平（</w:t>
            </w:r>
            <w:r>
              <w:rPr>
                <w:rFonts w:hint="eastAsia"/>
                <w:sz w:val="20"/>
                <w:szCs w:val="20"/>
              </w:rPr>
              <w:t>适用</w:t>
            </w:r>
            <w:r>
              <w:rPr>
                <w:sz w:val="20"/>
                <w:szCs w:val="20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szCs w:val="20"/>
                <w:lang w:val="en-US" w:eastAsia="zh-CN" w:bidi="ar-SA"/>
              </w:rPr>
              <w:t>12:00-13:00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13：00-14：00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14：00-15：00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查看地理位置图、污水管网图（适用时）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了解主要资源和能源使用种类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查看环境因素的识别和评价程序合理性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hint="eastAsia"/>
                <w:sz w:val="20"/>
                <w:szCs w:val="20"/>
              </w:rPr>
              <w:t>了解重要环境因素的和控制措施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-了解适用的环境法律和其他要求的获取、识别程序实施情况和合规性评价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-查看合规性证明（9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年后新扩建的环评验收、环境监测报告）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-了解危险废弃物的处置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</w:t>
            </w:r>
            <w:r>
              <w:rPr>
                <w:sz w:val="20"/>
                <w:szCs w:val="20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OHSMS运行情况：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-查看危险源的辨识和评价程序合理性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-了解重要危险源的辨识和控制措施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-查看合规性证明（安全评估、职业病评估、作业场所监测、）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-了解三级安全教育的实施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-了解职业病体检的情况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- 了解</w:t>
            </w:r>
            <w:r>
              <w:rPr>
                <w:sz w:val="20"/>
                <w:szCs w:val="20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观察工作环境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巡视动力设施和辅助设施（污水处理站、高低压配电室、空压站、消防中控室、消防泵房、除尘装置、</w:t>
            </w:r>
            <w:r>
              <w:rPr>
                <w:rFonts w:hint="eastAsia"/>
                <w:sz w:val="20"/>
                <w:szCs w:val="20"/>
                <w:lang w:eastAsia="zh-CN"/>
              </w:rPr>
              <w:t>食堂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OHSMS场所巡查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巡视动力设施和辅助设施（污水处理站、高低压配电室、空压站、消防中控室、消防泵房、除尘装置、</w:t>
            </w:r>
            <w:r>
              <w:rPr>
                <w:rFonts w:hint="eastAsia"/>
                <w:sz w:val="20"/>
                <w:szCs w:val="20"/>
                <w:lang w:eastAsia="zh-CN"/>
              </w:rPr>
              <w:t>食堂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48895</wp:posOffset>
              </wp:positionV>
              <wp:extent cx="14871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0.05pt;margin-top:3.85pt;height:20.2pt;width:117.1pt;z-index:251659264;mso-width-relative:page;mso-height-relative:page;" fillcolor="#FFFFFF" filled="t" stroked="f" coordsize="21600,21600" o:gfxdata="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zSa+bWAAAACAEAAA8AAAAAAAAAAQAgAAAAIgAAAGRycy9kb3ducmV2Lnht&#10;bFBLAQIUABQAAAAIAIdO4kArXae/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65710"/>
    <w:rsid w:val="1FD86D82"/>
    <w:rsid w:val="2C5363AA"/>
    <w:rsid w:val="2F8102EA"/>
    <w:rsid w:val="37586CA3"/>
    <w:rsid w:val="488A0D48"/>
    <w:rsid w:val="5E3A19D4"/>
    <w:rsid w:val="70726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2021-12-07T17:51:56Z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0B4855415B1B4A8B9F23D8BF87739B8D</vt:lpwstr>
  </property>
  <property fmtid="{D5CDD505-2E9C-101B-9397-08002B2CF9AE}" pid="3" name="KSOProductBuildVer">
    <vt:lpwstr>2052-11.1.0.11115</vt:lpwstr>
  </property>
</Properties>
</file>