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10076-2025-EnMs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531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四川汇利实业有限公司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时俊琴、马成双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81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时俊琴</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2024-N1EnMS-1027778</w:t>
            </w:r>
          </w:p>
        </w:tc>
        <w:tc>
          <w:tcPr>
            <w:tcW w:w="3145" w:type="dxa"/>
            <w:vAlign w:val="center"/>
          </w:tcPr>
          <w:p w:rsidR="00513B91">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马成双</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2023-N1EnMS-1294938</w:t>
            </w: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塑料薄膜制品、药用铝箔（药包材）、药用包装复合膜、袋、聚氯乙烯固体药用包装硬片，聚氯乙烯/低密度聚乙烯药用复合包装硬片、聚氯乙烯/聚偏二氯乙烯药用复合包装硬片、聚三氟氯乙烯/聚氯乙烯固体药用复合包装硬片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成都市高新区（西区）百叶路53号</w:t>
      </w:r>
    </w:p>
    <w:p w:rsidR="00513B91">
      <w:pPr>
        <w:spacing w:line="360" w:lineRule="auto"/>
        <w:ind w:firstLine="420" w:firstLineChars="200"/>
      </w:pPr>
      <w:r>
        <w:rPr>
          <w:rFonts w:hint="eastAsia"/>
        </w:rPr>
        <w:t>办公地址：</w:t>
      </w:r>
      <w:r>
        <w:rPr>
          <w:rFonts w:hint="eastAsia"/>
        </w:rPr>
        <w:t>成都市高新区（西区）百叶路53号</w:t>
      </w:r>
    </w:p>
    <w:p w:rsidR="00513B91">
      <w:pPr>
        <w:spacing w:line="360" w:lineRule="auto"/>
        <w:ind w:firstLine="420" w:firstLineChars="200"/>
      </w:pPr>
      <w:r>
        <w:rPr>
          <w:rFonts w:hint="eastAsia"/>
        </w:rPr>
        <w:t>经营地址：</w:t>
      </w:r>
      <w:bookmarkStart w:id="11" w:name="生产地址"/>
      <w:bookmarkEnd w:id="11"/>
      <w:r>
        <w:rPr>
          <w:rFonts w:hint="eastAsia"/>
        </w:rPr>
        <w:t>成都市高新区（西区）百叶路53号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四川汇利实业有限公司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时俊琴、马成双</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742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