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江西江灵教育装备有限公司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1141-2021-QEO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1"/>
                <w:szCs w:val="21"/>
              </w:rPr>
              <w:t>褚敏杰</w:t>
            </w:r>
          </w:p>
        </w:tc>
        <w:tc>
          <w:tcPr>
            <w:tcW w:w="1184" w:type="dxa"/>
            <w:vAlign w:val="center"/>
          </w:tcPr>
          <w:p>
            <w:pPr>
              <w:jc w:val="center"/>
              <w:rPr>
                <w:sz w:val="22"/>
                <w:szCs w:val="22"/>
                <w:highlight w:val="yellow"/>
              </w:rPr>
            </w:pPr>
            <w:r>
              <w:rPr>
                <w:sz w:val="21"/>
                <w:szCs w:val="21"/>
              </w:rPr>
              <w:t>组长</w:t>
            </w:r>
          </w:p>
        </w:tc>
        <w:tc>
          <w:tcPr>
            <w:tcW w:w="5595" w:type="dxa"/>
            <w:gridSpan w:val="3"/>
            <w:vAlign w:val="center"/>
          </w:tcPr>
          <w:p>
            <w:pPr>
              <w:jc w:val="center"/>
              <w:rPr>
                <w:sz w:val="21"/>
                <w:szCs w:val="21"/>
              </w:rPr>
            </w:pPr>
            <w:r>
              <w:rPr>
                <w:sz w:val="21"/>
                <w:szCs w:val="21"/>
              </w:rPr>
              <w:t>2021-N1QMS-3068076</w:t>
            </w:r>
          </w:p>
          <w:p>
            <w:pPr>
              <w:jc w:val="center"/>
              <w:rPr>
                <w:sz w:val="21"/>
                <w:szCs w:val="21"/>
              </w:rPr>
            </w:pPr>
            <w:r>
              <w:rPr>
                <w:sz w:val="21"/>
                <w:szCs w:val="21"/>
              </w:rPr>
              <w:t>2021-N1EMS-3068076</w:t>
            </w:r>
          </w:p>
          <w:p>
            <w:pPr>
              <w:jc w:val="center"/>
              <w:rPr>
                <w:sz w:val="22"/>
                <w:szCs w:val="22"/>
                <w:highlight w:val="yellow"/>
              </w:rPr>
            </w:pPr>
            <w:r>
              <w:rPr>
                <w:sz w:val="21"/>
                <w:szCs w:val="21"/>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1"/>
                <w:szCs w:val="21"/>
              </w:rPr>
              <w:t>文波</w:t>
            </w:r>
          </w:p>
        </w:tc>
        <w:tc>
          <w:tcPr>
            <w:tcW w:w="1184" w:type="dxa"/>
            <w:vAlign w:val="center"/>
          </w:tcPr>
          <w:p>
            <w:pPr>
              <w:jc w:val="center"/>
              <w:rPr>
                <w:b/>
                <w:sz w:val="22"/>
                <w:szCs w:val="22"/>
                <w:highlight w:val="yellow"/>
              </w:rPr>
            </w:pPr>
            <w:r>
              <w:rPr>
                <w:sz w:val="21"/>
                <w:szCs w:val="21"/>
              </w:rPr>
              <w:t>组员</w:t>
            </w:r>
          </w:p>
        </w:tc>
        <w:tc>
          <w:tcPr>
            <w:tcW w:w="5595" w:type="dxa"/>
            <w:gridSpan w:val="3"/>
            <w:vAlign w:val="center"/>
          </w:tcPr>
          <w:p>
            <w:pPr>
              <w:jc w:val="center"/>
              <w:rPr>
                <w:sz w:val="21"/>
                <w:szCs w:val="21"/>
              </w:rPr>
            </w:pPr>
            <w:r>
              <w:rPr>
                <w:sz w:val="21"/>
                <w:szCs w:val="21"/>
              </w:rPr>
              <w:t>2019-N1QMS-1257737</w:t>
            </w:r>
          </w:p>
          <w:p>
            <w:pPr>
              <w:jc w:val="center"/>
              <w:rPr>
                <w:sz w:val="21"/>
                <w:szCs w:val="21"/>
              </w:rPr>
            </w:pPr>
            <w:r>
              <w:rPr>
                <w:sz w:val="21"/>
                <w:szCs w:val="21"/>
              </w:rPr>
              <w:t>2019-N1EMS-1257737</w:t>
            </w:r>
          </w:p>
          <w:p>
            <w:pPr>
              <w:jc w:val="center"/>
              <w:rPr>
                <w:b/>
                <w:sz w:val="22"/>
                <w:szCs w:val="22"/>
                <w:highlight w:val="yellow"/>
              </w:rPr>
            </w:pPr>
            <w:r>
              <w:rPr>
                <w:sz w:val="21"/>
                <w:szCs w:val="21"/>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jc w:val="center"/>
              <w:rPr>
                <w:b/>
                <w:sz w:val="22"/>
                <w:szCs w:val="22"/>
                <w:highlight w:val="yellow"/>
              </w:rPr>
            </w:pPr>
            <w:r>
              <w:rPr>
                <w:rFonts w:hint="eastAsia"/>
                <w:sz w:val="21"/>
                <w:szCs w:val="21"/>
              </w:rPr>
              <w:t>曾赣玲</w:t>
            </w:r>
          </w:p>
        </w:tc>
        <w:tc>
          <w:tcPr>
            <w:tcW w:w="1184" w:type="dxa"/>
            <w:vAlign w:val="center"/>
          </w:tcPr>
          <w:p>
            <w:pPr>
              <w:snapToGrid w:val="0"/>
              <w:spacing w:line="320" w:lineRule="exact"/>
              <w:ind w:firstLine="105" w:firstLineChars="50"/>
              <w:jc w:val="center"/>
              <w:rPr>
                <w:b/>
                <w:sz w:val="22"/>
                <w:szCs w:val="22"/>
                <w:highlight w:val="yellow"/>
              </w:rPr>
            </w:pPr>
            <w:r>
              <w:rPr>
                <w:sz w:val="21"/>
                <w:szCs w:val="21"/>
              </w:rPr>
              <w:t>组员</w:t>
            </w:r>
          </w:p>
        </w:tc>
        <w:tc>
          <w:tcPr>
            <w:tcW w:w="5595" w:type="dxa"/>
            <w:gridSpan w:val="3"/>
            <w:vAlign w:val="center"/>
          </w:tcPr>
          <w:p>
            <w:pPr>
              <w:jc w:val="center"/>
              <w:rPr>
                <w:rFonts w:hint="eastAsia"/>
                <w:sz w:val="21"/>
                <w:szCs w:val="21"/>
              </w:rPr>
            </w:pPr>
            <w:r>
              <w:rPr>
                <w:rFonts w:hint="eastAsia"/>
                <w:sz w:val="21"/>
                <w:szCs w:val="21"/>
              </w:rPr>
              <w:t>2021-N0QMS-1286307</w:t>
            </w:r>
          </w:p>
          <w:p>
            <w:pPr>
              <w:jc w:val="center"/>
              <w:rPr>
                <w:rFonts w:hint="eastAsia"/>
                <w:sz w:val="21"/>
                <w:szCs w:val="21"/>
              </w:rPr>
            </w:pPr>
            <w:r>
              <w:rPr>
                <w:rFonts w:hint="eastAsia"/>
                <w:sz w:val="21"/>
                <w:szCs w:val="21"/>
              </w:rPr>
              <w:t>2021-N0EMS-1286307</w:t>
            </w:r>
          </w:p>
          <w:p>
            <w:pPr>
              <w:jc w:val="center"/>
              <w:rPr>
                <w:b/>
                <w:sz w:val="22"/>
                <w:szCs w:val="22"/>
                <w:highlight w:val="yellow"/>
              </w:rPr>
            </w:pPr>
            <w:r>
              <w:rPr>
                <w:rFonts w:hint="eastAsia"/>
                <w:sz w:val="21"/>
                <w:szCs w:val="21"/>
              </w:rPr>
              <w:t>2021-N0OHSMS-1286307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4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D22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11</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2021-11-04T09:13:30Z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