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77"/>
        <w:gridCol w:w="978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周小芬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赵广印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  <w:tc>
          <w:tcPr>
            <w:tcW w:w="9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2021年11月05日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  <w:tc>
          <w:tcPr>
            <w:tcW w:w="9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Q: 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7.1.3基础设施、7.1.4工作环境、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7.1.5监视和测量资源、7.1.6组织知识、7.2能力、7.3意识、7.5.1形成文件的信息总则、7.5.2形成文件的信息的创建和更新、7.5.3形成文件的信息的控制、9.1.1监视、测量、分析和评价总则、9.1.3分析与评价、9.2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 5.3组织的岗位、职责和权限、6.1.2环境因素、6.1.3合规义务、6.1.4措施的策划、6.2.1环境目标、6.2.2实现环境目标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9.2 内部审核、10.2不合格和纠正措施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本部门现有人员2人，其中主管1人、管理人员1人；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主要负责行政管理和人力资源管理；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组织本部门的环境因素、危险源的识别、评价及控制；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协助做好管理评审工作、组织开展内部审核。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查见“目标、指标及管理方案控制程序”，有效文件；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保留“目标分解规定”，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显示2021年对目标按照部门进行了分解；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查见行政部目标分解及完成情况：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新员工上岗前培训率100%，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人员培训覆盖率100%；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固体废弃物100%合理分类处理；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触电事故发生率为零；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各类重伤以上事故为零；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火灾隐患查处率100%；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保留“目标完成情况统计”，考核结果显示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识别及评价控制程序》、《危险源辨识、风险评价和控制措施的控制程序》，按照办公过程对环境因素、危险源进行了辨识，辨识时考虑了三种时态：过去、现在和将来，和三种状态：正常、异常和紧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识别评价汇总表”，识别了在办公过程的环境因素，包括日光灯更换、电脑使用用电消耗、办公纸张消耗、宣传材料的处置、车辆尾气排放、废包装物排放、水电消耗等环境因素，识别时能考虑产品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查公司《重要环境因素清单》，包括：潜在火灾、固废排放；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控制措施——制定管理方案：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对固体废弃物进行合理分类，并放置到指定位置；公司按环卫的有关要求，定期将不能回收利用的废弃物交环卫部门进行收集处理；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配备有消防器材；对公司各区域的灭火器进行检查，发现损坏及时更换；各部门负责及时清理个区域内的可燃物。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查“危险源识别及风险评价表”，识别了办公用电、吸烟导致火灾等16项，眼睛损害、腰颈疲劳、车辆伤害等危险源。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查公司《不可接受风险清单》，包括：触电、火灾事故；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——制定管理方案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危险源控制执行管理方案、配备消防器材、日常检查、培训教育、应急预案等运行控制措施。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增添漏电保护器、保护接地和更换部分开关、线路；对员工进行安全用电的培训教育；纳入日常安全管理制度，进行检查。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意识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7.2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7.3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查见“人力资源控制程序”，有效文件；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查见“公司人员任职条件”，对相关岗位的能力明确了要求；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查见2021年度员工培训计划，包括有质量环境安全标准培训、体系文件培训、内审员培训、技能培训等</w:t>
            </w:r>
            <w:r>
              <w:rPr>
                <w:rFonts w:hint="eastAsia" w:cs="Times New Roman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项；抽见员工培训记录：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2021年3月5-7日</w:t>
            </w:r>
            <w:r>
              <w:rPr>
                <w:rFonts w:hint="eastAsia" w:cs="Times New Roman"/>
                <w:szCs w:val="22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质量环境安全标准培训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2021年6月21日——销售技能培训；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2021年9月20日——质量意识、环保意识、安全防护意识培训；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以上培训均保留了培训记录和考核及评价记录；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介绍说，对人员能力资质无特殊要求；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经与</w:t>
            </w:r>
            <w:r>
              <w:rPr>
                <w:rFonts w:hint="eastAsia" w:cs="Times New Roman"/>
                <w:szCs w:val="22"/>
                <w:lang w:val="en-US" w:eastAsia="zh-CN"/>
              </w:rPr>
              <w:t>管理者代表和业务人员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交流，能意识到</w:t>
            </w:r>
            <w:r>
              <w:rPr>
                <w:rFonts w:hint="eastAsia" w:cs="Times New Roman"/>
                <w:szCs w:val="22"/>
                <w:lang w:val="en-US" w:eastAsia="zh-CN"/>
              </w:rPr>
              <w:t>在质量、环境、职业健康安全方面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自身的贡献、了解和掌握方针、不符合管理体系的要求、未履行合规义务的后果。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基础设施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7.1.3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查见“办公设备台帐”，登记有办公设备有电脑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打印机、文件柜等；未明确数量和相关信息，交流；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查见“设备检修计划”，明确了检修内容、计划检修时间、检修人等内容；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查见“设备检修记录”，抽见8.17对电脑进行杀毒、验收等记录，责任人署名；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介绍说，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办公电器正常使用，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出现故障时，一般报修通过电话进行，故障排除后通过试运行进行验收。未保留报修和验收记录，交流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办公场地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租用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，位于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江西省抚州市南城县校具产业园科创园综合大楼三楼，查见有租赁合同，面积500平方米左右，设有办公区及展厅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17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Q:7.1.4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环境、安全财务支出明细”，2021.7.30统计，费用支出总金额4.33万元；主要用于分类垃圾桶、固废处理、消防器材、环境安全培训、应急演练、劳保用品、员工安全培训、员工五险、员工体检、防暑降温等；</w:t>
            </w:r>
          </w:p>
          <w:p>
            <w:pPr>
              <w:pStyle w:val="2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查见劳动合同，抽见与赵广印签订，2021，合同中没有明确职业危害告知，交流。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查见员工三级安全教育记录，抽见：许存德，2021.1.5，培训内容满足法规要求；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现场观察，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办公及展厅面积约500平方米，</w:t>
            </w:r>
            <w:r>
              <w:rPr>
                <w:rFonts w:hint="eastAsia" w:cs="Times New Roman"/>
                <w:szCs w:val="22"/>
                <w:lang w:val="en-US" w:eastAsia="zh-CN"/>
              </w:rPr>
              <w:t>分区设置，配置的办公桌符合人机工程要求，干净整洁，照明、通风良好；配置有空调，温度适宜；有少量绿植；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查见配置有消防设施，状态良好，设置有火灾警铃、消防联控烟感器和喷头、应急通道指示等；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不定期对员工进行交通安全宣传；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保留“劳动保护用品发放记录”；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员工关系和谐，与工作人员交流时，情绪愉快。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17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编制了《应急准备和响应控制程序》，确定的紧急情况有：火灾、触电、疫情防控等。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建立了火灾、触电、疫情防控等应急预案；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保留“消防器材台账”；对消防器材有进行检查，并保留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“消防设施配置及消防安全巡查记录表”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抽见“应急演习记录表”，2021年7月12日，全体员工开展了火灾救援预案的灭火演练；进行了评价，无需改正的措施。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另查见2021年8月9日进行触电事故应急救援预案演练记录，同上。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应急管理基本符合。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7.1.5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本公司的监视测量装置主要是顾客满意度调查表、检查表等，正常使用，无需校准和检测。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组织知识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7.1.6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查见“组织知识控制程序”，有效文件；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的组织知识主要包括：收集的各种知识、法律法规以及转换形成各种规章制度、设计规范等，积累的管理制度、体系文件、支持性文件、各种记录表单，以前的设计资料、外部学习的资料、从顾客或外部供方收集的知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公司把组织知识用于指导公司的日常工作和管理。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形成文件的信息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7.5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依据ISO9001：2015、ISO14001：2015、ISO45001：2018标准，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策划了公司的管理体系文件：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体系文件包括：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《管理手册》A/0版，于2021年3月10日实施；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程序文件——A/0版，于2021年3月10日实施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风险和机遇应对控制程序、环境因素识别及评价控制程序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危险源辨识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风险评价和控制措施的控制程序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目标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指标及管理方案控制程序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人力资源控制程序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文件和记录控制程序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与顾客有关的过程控制程序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外部提供产品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服务和过程控制程序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产品防护和交付控制程序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产品的监视和测量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不合格输出控制程序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环境安全监测与测量控制程序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法律法规管理及合规性评价程序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顾客满意度测量控制程序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内部审核控制程序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管理评审控制程序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改进控制程序等2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管理文件——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质量管理制度11个、环保管理制度2个、安全消防制度、销售管理制度、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采购物资检验规范等；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建立有外来文件清单，收集中华人民共和国劳动法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中华人民共和国合同法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中华人民共和国商标法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中华人民共和国公司法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中华人民共和国消费者权益保护法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中华人民共和国产品质量法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、商品经营服务质量管理规范GB/T 16868-2009、教学仪器行业标准汇编、教学仪器产品的检验规则JY 0002－2003、教学仪器产品一般质量要求JY 0001—2003、中小学体育器材和场地GB/T 19851 —2005、实验室仪器和设备质量检验规则GB/T 29252-2012、家用和类似用途电器的安全GB4706.1-2005、家具桌、椅、凳类主要尺寸GB/T3326-2016、玩具安全 第1部分:基本规范GB 6675.1-2014、电鸣乐器均衡类音效装置通用技术条件GB/T25454—2010、学校课桌椅功能尺寸及技术要求GB/T3976--2014、木家具通用技术条件GB/T 3324-2017、金属家具通用技术条件GB/T3325-2017、中小学实验室设备技术规范DB/T692-2018、办公家具  办公椅QB/T2280-2016、金属家具 质量检验及质量评定QB/T1951.2-2013、课桌椅QB/T4071-2010、儿童家具通用技术条件GB 28007-2011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建立环境法律法规清单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36个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、安全法律法规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37个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文件化管理体系目前基本满足要求。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管理体系文件经过总经理审批实施发布，经评审，目前文件和目录均适用。符合要求。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——编制《文件化信息管理控制程序》，内容符合基本标准要求。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抽查：受控文件清单、管理评审计划、培训计划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、管理手册、程序文件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电子文件储存在电脑中，定期进行自动备份。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成文信息由各部门负责保存，以便查阅。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经查，基本符合标准要求。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合规义务及评价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EO:6.1.3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9.1.3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建立法律法规管理及合规性评价程序，有效文件；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建立环境和安全法律法规清单，收集中华人民共和国安全生产法、中华人民共和国职业病防治法、机关、团体、企业、事业单位消防安全管理规定、中华人民共和国消防法、工伤保险条例、中华人民共和国环境保护法、中华人民共和国固体废物污染环境防治法、城市生活垃圾管理办法、中华人民共和国大气污染防治法、中华人民共和国水污染防治法等73个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其中危险废物转移联单管理办法评价为全部适用，经了解本公司销售经营活动不涉及危险废物，交流；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查见合规性评价记录，</w:t>
            </w:r>
            <w:r>
              <w:rPr>
                <w:rFonts w:hint="default" w:cs="Times New Roman"/>
                <w:szCs w:val="22"/>
                <w:highlight w:val="none"/>
                <w:lang w:val="en-US" w:eastAsia="zh-CN"/>
              </w:rPr>
              <w:t>2021.7.6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进行了合规性评价，结论均合规，评价人署名。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监测、分析和评价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9.1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公司在管理手册中明确了监视测量的要求，</w:t>
            </w:r>
            <w:r>
              <w:rPr>
                <w:rFonts w:hint="default"/>
                <w:color w:val="auto"/>
                <w:lang w:val="en-US" w:eastAsia="zh-CN"/>
              </w:rPr>
              <w:t>制定了</w:t>
            </w:r>
            <w:r>
              <w:rPr>
                <w:rFonts w:hint="eastAsia"/>
                <w:color w:val="auto"/>
                <w:lang w:val="en-US" w:eastAsia="zh-CN"/>
              </w:rPr>
              <w:t>《环境安全监测与测量控制程序》、</w:t>
            </w:r>
            <w:r>
              <w:rPr>
                <w:rFonts w:hint="default"/>
                <w:color w:val="auto"/>
                <w:lang w:val="en-US" w:eastAsia="zh-CN"/>
              </w:rPr>
              <w:t>《顾客满意度测量控制程序》、《管理评审控制程序》和《内部审核控制程序》等程序。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行政部保留“目标完成情况统计”，对各部门完成目标情况进行监测；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查见“营销人员工作监督表”，抽见2021年7月、8月、9月，对营销人员工作进行检查并打分；得分均在90分以上；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查见“安全绩效监测评价报告”、“环境绩效监测评价报告”，不定期对安全绩效进行评价并给出评价结论，抽见2021年3月、8月、9月，正常；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查见“消防设施配置及消防安全巡查记录表”，每月对电器线路安全、消防器材配置是否齐全、灭火器完好情况、消防通道是否通畅等进行检查，结果均符合标准；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查见“环境绩效检查记录”，每月对消防设施、办公室环境管理、固体废弃物管理、节水节电、打印纸使用、办公区域噪音、设备维护等进行检查，状态均正常；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内部审核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9.2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查见“内部审核控制程序”，有效文件；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公司2021年9月10-11日开展了内审，内审覆盖全部门、全条款；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保留了内审计划、内审报告、不符合项报告等；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default" w:cs="Times New Roman"/>
                <w:szCs w:val="22"/>
                <w:lang w:val="en-US" w:eastAsia="zh-CN"/>
              </w:rPr>
              <w:t>本次内审开具不符合报告</w:t>
            </w:r>
            <w:r>
              <w:rPr>
                <w:rFonts w:hint="eastAsia" w:cs="Times New Roman"/>
                <w:szCs w:val="22"/>
                <w:lang w:val="en-US" w:eastAsia="zh-CN"/>
              </w:rPr>
              <w:t>1</w:t>
            </w:r>
            <w:r>
              <w:rPr>
                <w:rFonts w:hint="default" w:cs="Times New Roman"/>
                <w:szCs w:val="22"/>
                <w:lang w:val="en-US" w:eastAsia="zh-CN"/>
              </w:rPr>
              <w:t>份，已整改，有整改验收记录；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cs="Times New Roman"/>
                <w:szCs w:val="22"/>
                <w:lang w:val="en-US" w:eastAsia="zh-CN"/>
              </w:rPr>
              <w:t>内审结论为：公司的管理体系运行基本是正常的、有效的，符合标准要求。。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不符合/事件和纠正措施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10.2</w:t>
            </w:r>
          </w:p>
        </w:tc>
        <w:tc>
          <w:tcPr>
            <w:tcW w:w="9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公司建立“不合格输出控制程序”、“改进控制程序”，有效文件。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查见“不合格品评审处置单”，抽见“2021年9月23日在检查过程中发现员工下班后未能把办公室内电灯关掉”；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查见上述问题的“纠正/预防措施表”，见对检查发现的问题进行了原因，制订了实施计划，进行了纠正/预防措施实施验证及效果评价。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公司成立以来没有发生重大质量、环境和职业健康安全事故、投诉、处罚。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基本符合标准规定要求。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35CAA"/>
    <w:rsid w:val="64480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53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2021-11-05T08:09:09Z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