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ascii="宋体" w:hAnsi="宋体" w:hint="eastAsia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20"/>
        <w:gridCol w:w="1410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江西江灵教育装备有限公司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8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9" w:name="总组长"/>
            <w:r>
              <w:rPr>
                <w:b/>
                <w:sz w:val="20"/>
              </w:rPr>
              <w:t>褚敏杰</w:t>
            </w:r>
            <w:bookmarkEnd w:id="9"/>
            <w:bookmarkStart w:id="10" w:name="_GoBack"/>
            <w:bookmarkEnd w:id="10"/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454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48.4pt;margin-top:11.35pt;mso-height-relative:page;mso-width-relative:page;position:absolute;width:109.3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50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60" w:firstLineChars="400"/>
      <w:jc w:val="left"/>
      <w:rPr>
        <w:sz w:val="20"/>
      </w:rPr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2021-07-19T01:31:59Z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