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15" w:name="_GoBack"/>
      <w:bookmarkEnd w:id="15"/>
      <w:r>
        <w:rPr>
          <w:rFonts w:hint="eastAsia"/>
          <w:b/>
          <w:color w:val="000000" w:themeColor="text1"/>
          <w:sz w:val="21"/>
          <w:szCs w:val="21"/>
        </w:rPr>
        <w:t>合同编号:</w:t>
      </w:r>
      <w:bookmarkStart w:id="0" w:name="合同编号"/>
      <w:r>
        <w:rPr>
          <w:b/>
          <w:bCs/>
          <w:color w:val="000000" w:themeColor="text1"/>
          <w:sz w:val="21"/>
          <w:szCs w:val="21"/>
          <w:u w:val="single"/>
        </w:rPr>
        <w:t>1135-2021-Q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910"/>
        <w:gridCol w:w="114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387"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重庆迪赛因建设工程设计有限公司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387"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387"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91500107054829703Q</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387"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无)</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112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7733" w:type="dxa"/>
            <w:gridSpan w:val="5"/>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7733"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291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82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2910"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重庆迪赛因建设工程设计有限公司</w:t>
            </w:r>
            <w:bookmarkEnd w:id="11"/>
          </w:p>
        </w:tc>
        <w:tc>
          <w:tcPr>
            <w:tcW w:w="482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资质范围内的市政工程、建筑工程、风景园林工程设计</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2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291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重庆市九龙坡区石桥铺渝州路33号12-4-3号</w:t>
            </w:r>
            <w:bookmarkEnd w:id="13"/>
          </w:p>
        </w:tc>
        <w:tc>
          <w:tcPr>
            <w:tcW w:w="482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29"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291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重庆市渝中区长江一路61号地产大厦1号楼31层</w:t>
            </w:r>
            <w:bookmarkEnd w:id="14"/>
          </w:p>
        </w:tc>
        <w:tc>
          <w:tcPr>
            <w:tcW w:w="482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291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482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29"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291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14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vMerge w:val="continue"/>
          </w:tcPr>
          <w:p>
            <w:pPr>
              <w:snapToGrid w:val="0"/>
              <w:spacing w:line="0" w:lineRule="atLeast"/>
              <w:jc w:val="left"/>
              <w:rPr>
                <w:rFonts w:cs="Arial"/>
                <w:b/>
                <w:bCs/>
                <w:sz w:val="22"/>
                <w:szCs w:val="16"/>
                <w:lang w:val="en-US"/>
              </w:rPr>
            </w:pPr>
          </w:p>
        </w:tc>
        <w:tc>
          <w:tcPr>
            <w:tcW w:w="2910" w:type="dxa"/>
            <w:vMerge w:val="continue"/>
          </w:tcPr>
          <w:p>
            <w:pPr>
              <w:snapToGrid w:val="0"/>
              <w:spacing w:line="0" w:lineRule="atLeast"/>
              <w:jc w:val="left"/>
              <w:rPr>
                <w:rFonts w:hint="eastAsia" w:cs="Arial"/>
                <w:b/>
                <w:bCs/>
                <w:sz w:val="22"/>
                <w:szCs w:val="16"/>
                <w:lang w:val="en-US" w:eastAsia="zh-CN"/>
              </w:rPr>
            </w:pPr>
          </w:p>
        </w:tc>
        <w:tc>
          <w:tcPr>
            <w:tcW w:w="114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229"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291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14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29" w:type="dxa"/>
            <w:vMerge w:val="continue"/>
          </w:tcPr>
          <w:p>
            <w:pPr>
              <w:snapToGrid w:val="0"/>
              <w:spacing w:line="0" w:lineRule="atLeast"/>
              <w:jc w:val="left"/>
              <w:rPr>
                <w:sz w:val="22"/>
                <w:szCs w:val="16"/>
              </w:rPr>
            </w:pPr>
          </w:p>
        </w:tc>
        <w:tc>
          <w:tcPr>
            <w:tcW w:w="2910" w:type="dxa"/>
            <w:vMerge w:val="continue"/>
          </w:tcPr>
          <w:p>
            <w:pPr>
              <w:snapToGrid w:val="0"/>
              <w:spacing w:line="0" w:lineRule="atLeast"/>
              <w:jc w:val="left"/>
              <w:rPr>
                <w:rFonts w:cs="Arial"/>
                <w:b/>
                <w:bCs/>
                <w:sz w:val="22"/>
                <w:szCs w:val="16"/>
                <w:lang w:val="en-US" w:eastAsia="zh-CN"/>
              </w:rPr>
            </w:pPr>
          </w:p>
        </w:tc>
        <w:tc>
          <w:tcPr>
            <w:tcW w:w="114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29"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291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14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29" w:type="dxa"/>
            <w:vMerge w:val="continue"/>
          </w:tcPr>
          <w:p>
            <w:pPr>
              <w:snapToGrid w:val="0"/>
              <w:spacing w:line="0" w:lineRule="atLeast"/>
              <w:jc w:val="left"/>
              <w:rPr>
                <w:rFonts w:cs="Arial"/>
                <w:b/>
                <w:bCs/>
                <w:sz w:val="22"/>
                <w:szCs w:val="16"/>
                <w:lang w:val="en-US"/>
              </w:rPr>
            </w:pPr>
          </w:p>
        </w:tc>
        <w:tc>
          <w:tcPr>
            <w:tcW w:w="2910" w:type="dxa"/>
            <w:vMerge w:val="continue"/>
          </w:tcPr>
          <w:p>
            <w:pPr>
              <w:snapToGrid w:val="0"/>
              <w:spacing w:line="0" w:lineRule="atLeast"/>
              <w:jc w:val="left"/>
              <w:rPr>
                <w:rFonts w:cs="Arial"/>
                <w:b/>
                <w:bCs/>
                <w:sz w:val="22"/>
                <w:szCs w:val="16"/>
                <w:lang w:val="en-US" w:eastAsia="zh-CN"/>
              </w:rPr>
            </w:pPr>
          </w:p>
        </w:tc>
        <w:tc>
          <w:tcPr>
            <w:tcW w:w="114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229"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387"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96365D2"/>
    <w:rsid w:val="7A5C5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2021-11-06T04:21:28Z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