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岐山县恒通机械制造厂</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陕西省宝鸡市岐山县五丈原镇西星村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610323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陕西省宝鸡市岐山县五丈原镇西星村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610323</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91610323770030353E</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0917-8779286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郭世辉</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苏拴侠</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一阶段现场</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变速箱零部件(活塞.拔叉轴)的生产及其场所所涉及的环境管理活动。</w:t>
      </w:r>
      <w:bookmarkEnd w:id="14"/>
      <w:bookmarkStart w:id="15" w:name="_GoBack"/>
      <w:bookmarkStart w:id="16" w:name="审核范围英"/>
      <w:r>
        <w:rPr>
          <w:rFonts w:hint="eastAsia"/>
          <w:b/>
          <w:color w:val="000000" w:themeColor="text1"/>
          <w:sz w:val="22"/>
          <w:szCs w:val="22"/>
        </w:rPr>
        <w:t>变速箱零部件(活塞.拔叉轴)的生产及其场所所涉及的环境管理活动。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