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易科智控科技(北京)有限公司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0596-2019-QE-2021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both"/>
              <w:rPr>
                <w:sz w:val="20"/>
                <w:lang w:val="de-DE"/>
              </w:rPr>
            </w:pPr>
            <w:r>
              <w:rPr>
                <w:sz w:val="20"/>
                <w:lang w:val="de-DE"/>
              </w:rPr>
              <w:t>2021-N1QMS-1263290</w:t>
            </w:r>
          </w:p>
          <w:p>
            <w:pPr>
              <w:snapToGrid w:val="0"/>
              <w:spacing w:line="320" w:lineRule="exact"/>
              <w:rPr>
                <w:sz w:val="22"/>
                <w:szCs w:val="22"/>
                <w:highlight w:val="yellow"/>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val="en-US" w:eastAsia="zh-CN"/>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EC7FA6"/>
    <w:rsid w:val="22823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2021-11-16T00:44:47Z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