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23"/>
        <w:gridCol w:w="71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易科智控科技(北京)有限公司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北京市海淀区学院路甲5号2幢平房2012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北京市海淀区学院路甲5号2幢平房2012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18671387315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liufang@ecoic.cn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0596-2019-QE-2021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Q：软件开发（含节能软件）及相关技术服务；合同能源管理技术服务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E：软件开发（含节能软件）及相关技术服务；合同能源管理技术服务及其所涉及的环境管理活动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Q：33.02.01;33.02.04;34.06.00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E：33.02.01;33.02.04;34.06.00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2021年11月15日 上午至2021年11月16日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Q:33.02.01,33.02.04,34.06.00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E:33.02.01,33.02.04,34.06.00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370205</wp:posOffset>
                  </wp:positionV>
                  <wp:extent cx="695325" cy="57721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4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00" w:type="dxa"/>
            <w:gridSpan w:val="4"/>
            <w:vMerge w:val="restart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2021.11.15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2021.11.15</w:t>
            </w:r>
          </w:p>
        </w:tc>
      </w:tr>
    </w:tbl>
    <w:p/>
    <w:tbl>
      <w:tblPr>
        <w:tblStyle w:val="6"/>
        <w:tblpPr w:leftFromText="181" w:rightFromText="181" w:vertAnchor="text" w:horzAnchor="margin" w:tblpY="254"/>
        <w:tblW w:w="10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52"/>
        <w:gridCol w:w="1561"/>
        <w:gridCol w:w="7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86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85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56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709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0897" w:type="dxa"/>
            <w:gridSpan w:val="4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.11.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08:30-09:00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中层以上领导</w:t>
            </w:r>
          </w:p>
        </w:tc>
        <w:tc>
          <w:tcPr>
            <w:tcW w:w="70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09:00-12:00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0午餐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70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5"/>
              <w:spacing w:line="360" w:lineRule="exac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主要内容：标准/规范/法规的执行情况；上次审核不符合项的验证；认证证书、标志的使用情况；投诉或事故；监督抽查情况；体系变化等</w:t>
            </w:r>
          </w:p>
          <w:p>
            <w:pPr>
              <w:pStyle w:val="15"/>
              <w:spacing w:line="360" w:lineRule="exac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2. 理解组织所处的环境；理解相关方需求和期望；体系范围界定；环境管理体系总要求；领导作用及承诺；质量/环境方针；组织的角色、职责和权限/资源、作用、职责和权限；应对风险和机遇的措施及措施的策划；质量、环境目标及其实现的策划；变更的策划；资源配置；沟通/信息交流/沟通、参与和协商；组织的知识；文件化信息（总则）/文件总要求；监视、测量分析和评价（总则）；管理评审；持续改进等 </w:t>
            </w:r>
          </w:p>
          <w:p>
            <w:pPr>
              <w:pStyle w:val="15"/>
              <w:spacing w:line="360" w:lineRule="exac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涉及条款：Q：4.1/4.2/4.3/4.4/5.1.1/5.1.2/5.2/5.3/6.1/6.2/6.3/7.1.1/</w:t>
            </w:r>
          </w:p>
          <w:p>
            <w:pPr>
              <w:pStyle w:val="15"/>
              <w:spacing w:line="360" w:lineRule="exac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7.4/7.5.1/9.1.1/9.1.3/9.3/10.1/10.3</w:t>
            </w:r>
          </w:p>
          <w:p>
            <w:pPr>
              <w:pStyle w:val="15"/>
              <w:spacing w:line="360" w:lineRule="exac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E4.1/4.2/4.3/4.4/5.1/5.2/5.3/6.1.1/6.1.3/6.1.4/6.2/7.1/7.4/7.5.1/9.3/10.1/10.3；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综合部（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sz w:val="21"/>
                <w:szCs w:val="21"/>
              </w:rPr>
              <w:t>财务部）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5"/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主要内容：组织的角色、职责和权限/资源、作用、职责和权限；环境因素识别及评价；合格义务/法律法规及其他要求；质量、环境目标及其实现的策划；人员、能力、意识/能力、培训和意识；沟通、信息交流/沟通、参与和协商；创建和更新；文件化信息的控制/记录控制；与客户有关的要求；运行策划和控制（E）；应急准备和响应；监视测量分析和评价（总则</w:t>
            </w:r>
            <w:r>
              <w:rPr>
                <w:rFonts w:hAnsi="宋体"/>
                <w:sz w:val="21"/>
                <w:szCs w:val="21"/>
              </w:rPr>
              <w:t>）</w:t>
            </w:r>
            <w:r>
              <w:rPr>
                <w:rFonts w:hint="eastAsia" w:hAnsi="宋体"/>
                <w:sz w:val="21"/>
                <w:szCs w:val="21"/>
              </w:rPr>
              <w:t>/绩效测量和监视；合规性评价；内部审核；不符合和纠正措施/不符合、事故、事件、纠正措施和预防措施；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顾客满意；</w:t>
            </w:r>
          </w:p>
          <w:p>
            <w:pPr>
              <w:pStyle w:val="15"/>
              <w:spacing w:line="360" w:lineRule="exact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涉及条款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：</w:t>
            </w:r>
          </w:p>
          <w:p>
            <w:pPr>
              <w:pStyle w:val="15"/>
              <w:spacing w:line="360" w:lineRule="exact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 xml:space="preserve">Q:5.3/6.2/7.1.2/7.1.3/7.1.4/7.1.6/7.2/7.3/7.4/7.5.2/7.5.3/8.2/8.4/9.1.2/9.2 </w:t>
            </w:r>
          </w:p>
          <w:p>
            <w:pPr>
              <w:pStyle w:val="15"/>
              <w:spacing w:line="360" w:lineRule="exact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  <w:u w:val="single"/>
              </w:rPr>
              <w:t>E6.1</w:t>
            </w:r>
            <w:r>
              <w:rPr>
                <w:rFonts w:hint="eastAsia" w:hAnsi="宋体"/>
                <w:sz w:val="21"/>
                <w:szCs w:val="21"/>
                <w:u w:val="single"/>
              </w:rPr>
              <w:t>.2/6.1.3/6.1.4/6.2//7.2/7.3/7.4/7.5</w:t>
            </w:r>
            <w:r>
              <w:rPr>
                <w:rFonts w:hint="eastAsia" w:hAnsi="宋体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hAnsi="宋体"/>
                <w:sz w:val="21"/>
                <w:szCs w:val="21"/>
                <w:u w:val="single"/>
              </w:rPr>
              <w:t>8.1</w:t>
            </w:r>
            <w:r>
              <w:rPr>
                <w:rFonts w:hint="eastAsia" w:hAnsi="宋体"/>
                <w:sz w:val="21"/>
                <w:szCs w:val="21"/>
                <w:u w:val="single"/>
              </w:rPr>
              <w:t>/8.2/9.1.1/9.1.2/9.2/10.2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9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.11.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0午餐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21"/>
              </w:rPr>
              <w:t>技术部</w:t>
            </w:r>
            <w:r>
              <w:rPr>
                <w:rFonts w:hint="eastAsia" w:ascii="宋体" w:hAnsi="宋体"/>
                <w:sz w:val="21"/>
                <w:szCs w:val="21"/>
              </w:rPr>
              <w:t>（研发、合同能源技术服务）</w:t>
            </w:r>
          </w:p>
        </w:tc>
        <w:tc>
          <w:tcPr>
            <w:tcW w:w="709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5"/>
              <w:spacing w:line="36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主要内容：组织的角色、职责和权限/资源、作用、职责和权限；环境因素识别及评价；质量、环境目标及其实现的策划；</w:t>
            </w:r>
            <w:r>
              <w:rPr>
                <w:rFonts w:hint="eastAsia" w:hAnsi="宋体"/>
                <w:sz w:val="21"/>
                <w:szCs w:val="21"/>
              </w:rPr>
              <w:t>基础设施；过程运行的环境；生产及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服务提供的控制；</w:t>
            </w:r>
            <w:r>
              <w:rPr>
                <w:rFonts w:hint="eastAsia" w:hAnsi="宋体"/>
                <w:sz w:val="21"/>
                <w:szCs w:val="21"/>
              </w:rPr>
              <w:t>监视和测量资源；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运行策划和控制（Q）；产品和服务的设计和开发；产品和服务的放行，不合格输出的控制；分析与评价，不符合和纠正措施</w:t>
            </w:r>
          </w:p>
          <w:p>
            <w:pPr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涉及条款Q：5.3/6.2/</w:t>
            </w:r>
            <w:r>
              <w:rPr>
                <w:rFonts w:hint="eastAsia" w:hAnsi="宋体"/>
                <w:sz w:val="21"/>
                <w:szCs w:val="21"/>
              </w:rPr>
              <w:t>7.1.5/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8.1/8.3/8.5/</w:t>
            </w:r>
            <w:r>
              <w:rPr>
                <w:rFonts w:hint="eastAsia" w:hAnsi="宋体"/>
                <w:sz w:val="21"/>
                <w:szCs w:val="21"/>
              </w:rPr>
              <w:t>8.6/8.7/10.2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 w:val="21"/>
                <w:szCs w:val="21"/>
              </w:rPr>
              <w:t>E</w:t>
            </w:r>
            <w:r>
              <w:rPr>
                <w:rFonts w:hint="eastAsia" w:hAnsi="宋体"/>
                <w:sz w:val="21"/>
                <w:szCs w:val="21"/>
              </w:rPr>
              <w:t>：</w:t>
            </w:r>
            <w:r>
              <w:rPr>
                <w:rFonts w:hAnsi="宋体"/>
                <w:sz w:val="21"/>
                <w:szCs w:val="21"/>
              </w:rPr>
              <w:t>5.3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6.1.2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6.2</w:t>
            </w:r>
            <w:r>
              <w:rPr>
                <w:rFonts w:hint="eastAsia" w:hAnsi="宋体"/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8.1</w:t>
            </w:r>
            <w:r>
              <w:rPr>
                <w:rFonts w:hint="eastAsia" w:hAnsi="宋体"/>
                <w:sz w:val="21"/>
                <w:szCs w:val="21"/>
              </w:rPr>
              <w:t>/8.2 /10.2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技术部</w:t>
            </w:r>
          </w:p>
        </w:tc>
        <w:tc>
          <w:tcPr>
            <w:tcW w:w="70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5"/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远程视频青岛市市南区江苏路16号  项目现场项目现场 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5"/>
              <w:spacing w:line="360" w:lineRule="exact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末次会议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A2BE3"/>
    <w:rsid w:val="195C14A3"/>
    <w:rsid w:val="1A3A7E65"/>
    <w:rsid w:val="288D78CB"/>
    <w:rsid w:val="31442AF1"/>
    <w:rsid w:val="4F0C39F5"/>
    <w:rsid w:val="52FA571C"/>
    <w:rsid w:val="5C987990"/>
    <w:rsid w:val="6029374B"/>
    <w:rsid w:val="63E61662"/>
    <w:rsid w:val="6A350C4E"/>
    <w:rsid w:val="72B11C5B"/>
    <w:rsid w:val="73CD6DE1"/>
    <w:rsid w:val="74C25534"/>
    <w:rsid w:val="7B484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2021-11-24T05:57:31Z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