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2"/>
        </w:rPr>
      </w:pPr>
      <w:r>
        <w:rPr>
          <w:rFonts w:hint="eastAsia" w:asciiTheme="majorEastAsia" w:hAnsiTheme="majorEastAsia" w:eastAsiaTheme="majorEastAsia" w:cstheme="majorEastAsia"/>
          <w:sz w:val="32"/>
        </w:rPr>
        <w:t>观 察 项（建议项） 报 告</w:t>
      </w:r>
    </w:p>
    <w:tbl>
      <w:tblPr>
        <w:tblStyle w:val="6"/>
        <w:tblW w:w="992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0"/>
        <w:gridCol w:w="943"/>
        <w:gridCol w:w="6047"/>
        <w:gridCol w:w="20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gridSpan w:val="2"/>
            <w:tcBorders>
              <w:right w:val="single" w:color="auto" w:sz="4" w:space="0"/>
            </w:tcBorders>
            <w:vAlign w:val="center"/>
          </w:tcPr>
          <w:p>
            <w:pPr>
              <w:rPr>
                <w:b/>
                <w:szCs w:val="21"/>
              </w:rPr>
            </w:pPr>
            <w:r>
              <w:rPr>
                <w:rFonts w:hint="eastAsia" w:ascii="方正仿宋简体" w:eastAsia="方正仿宋简体"/>
                <w:b/>
              </w:rPr>
              <w:t>受审核方</w:t>
            </w:r>
          </w:p>
        </w:tc>
        <w:tc>
          <w:tcPr>
            <w:tcW w:w="8080" w:type="dxa"/>
            <w:gridSpan w:val="2"/>
            <w:tcBorders>
              <w:left w:val="single" w:color="auto" w:sz="4" w:space="0"/>
            </w:tcBorders>
          </w:tcPr>
          <w:p>
            <w:pPr>
              <w:spacing w:before="120" w:line="360" w:lineRule="auto"/>
              <w:rPr>
                <w:b/>
                <w:szCs w:val="21"/>
              </w:rPr>
            </w:pPr>
            <w:bookmarkStart w:id="0" w:name="组织名称"/>
            <w:r>
              <w:rPr>
                <w:b/>
                <w:szCs w:val="21"/>
              </w:rPr>
              <w:t>石家庄红枫家具有限公司</w:t>
            </w:r>
            <w:bookmarkEnd w:id="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gridSpan w:val="2"/>
            <w:tcBorders>
              <w:right w:val="single" w:color="auto" w:sz="4" w:space="0"/>
            </w:tcBorders>
            <w:vAlign w:val="center"/>
          </w:tcPr>
          <w:p>
            <w:r>
              <w:rPr>
                <w:rFonts w:hint="eastAsia" w:ascii="方正仿宋简体" w:eastAsia="方正仿宋简体"/>
                <w:b/>
              </w:rPr>
              <w:t>审核领域及类型</w:t>
            </w:r>
          </w:p>
        </w:tc>
        <w:tc>
          <w:tcPr>
            <w:tcW w:w="8080" w:type="dxa"/>
            <w:gridSpan w:val="2"/>
            <w:tcBorders>
              <w:left w:val="single" w:color="auto" w:sz="4" w:space="0"/>
            </w:tcBorders>
            <w:vAlign w:val="center"/>
          </w:tcPr>
          <w:p>
            <w:pPr>
              <w:spacing w:line="360" w:lineRule="auto"/>
              <w:rPr>
                <w:rFonts w:ascii="Arial" w:hAnsi="Arial" w:eastAsia="Arial Unicode MS" w:cs="Arial"/>
                <w:b/>
                <w:sz w:val="30"/>
                <w:szCs w:val="30"/>
              </w:rPr>
            </w:pPr>
            <w:bookmarkStart w:id="1" w:name="Q勾选"/>
            <w:r>
              <w:rPr>
                <w:rFonts w:hint="eastAsia"/>
                <w:b/>
                <w:szCs w:val="21"/>
              </w:rPr>
              <w:t>■</w:t>
            </w:r>
            <w:bookmarkEnd w:id="1"/>
            <w:r>
              <w:rPr>
                <w:b/>
                <w:spacing w:val="-2"/>
                <w:szCs w:val="21"/>
              </w:rPr>
              <w:t>QMS</w:t>
            </w:r>
            <w:bookmarkStart w:id="2" w:name="QJ勾选"/>
            <w:r>
              <w:rPr>
                <w:rFonts w:hint="eastAsia"/>
                <w:b/>
                <w:szCs w:val="21"/>
              </w:rPr>
              <w:t>□</w:t>
            </w:r>
            <w:bookmarkEnd w:id="2"/>
            <w:r>
              <w:rPr>
                <w:rFonts w:hint="eastAsia"/>
                <w:b/>
                <w:spacing w:val="-2"/>
                <w:szCs w:val="21"/>
              </w:rPr>
              <w:t>5</w:t>
            </w:r>
            <w:r>
              <w:rPr>
                <w:b/>
                <w:spacing w:val="-2"/>
                <w:szCs w:val="21"/>
              </w:rPr>
              <w:t>0430</w:t>
            </w:r>
            <w:bookmarkStart w:id="3" w:name="E勾选"/>
            <w:r>
              <w:rPr>
                <w:rFonts w:hint="eastAsia"/>
                <w:b/>
                <w:szCs w:val="21"/>
              </w:rPr>
              <w:t>■</w:t>
            </w:r>
            <w:bookmarkEnd w:id="3"/>
            <w:r>
              <w:rPr>
                <w:b/>
                <w:spacing w:val="-2"/>
                <w:szCs w:val="21"/>
              </w:rPr>
              <w:t>EMS</w:t>
            </w:r>
            <w:bookmarkStart w:id="4" w:name="S勾选"/>
            <w:r>
              <w:rPr>
                <w:rFonts w:hint="eastAsia"/>
                <w:b/>
                <w:szCs w:val="21"/>
              </w:rPr>
              <w:t>■</w:t>
            </w:r>
            <w:bookmarkEnd w:id="4"/>
            <w:r>
              <w:rPr>
                <w:b/>
                <w:spacing w:val="-2"/>
                <w:szCs w:val="21"/>
              </w:rPr>
              <w:t>OHSMS</w:t>
            </w:r>
            <w:bookmarkStart w:id="5" w:name="EnMS勾选"/>
            <w:r>
              <w:rPr>
                <w:rFonts w:hint="eastAsia"/>
                <w:b/>
                <w:szCs w:val="21"/>
              </w:rPr>
              <w:t>□</w:t>
            </w:r>
            <w:bookmarkEnd w:id="5"/>
            <w:r>
              <w:rPr>
                <w:b/>
                <w:spacing w:val="-2"/>
                <w:szCs w:val="21"/>
              </w:rPr>
              <w:t>E</w:t>
            </w:r>
            <w:r>
              <w:rPr>
                <w:rFonts w:hint="eastAsia"/>
                <w:b/>
                <w:spacing w:val="-2"/>
                <w:szCs w:val="21"/>
              </w:rPr>
              <w:t>n</w:t>
            </w:r>
            <w:r>
              <w:rPr>
                <w:b/>
                <w:spacing w:val="-2"/>
                <w:szCs w:val="21"/>
              </w:rPr>
              <w:t>MS</w:t>
            </w:r>
            <w:bookmarkStart w:id="6" w:name="F勾选"/>
            <w:r>
              <w:rPr>
                <w:rFonts w:hint="eastAsia" w:cs="宋体"/>
                <w:b/>
                <w:szCs w:val="21"/>
              </w:rPr>
              <w:t>□</w:t>
            </w:r>
            <w:bookmarkEnd w:id="6"/>
            <w:r>
              <w:rPr>
                <w:rFonts w:hint="eastAsia" w:ascii="宋体" w:hAnsi="宋体"/>
                <w:szCs w:val="21"/>
              </w:rPr>
              <w:t xml:space="preserve">FSMS </w:t>
            </w:r>
            <w:bookmarkStart w:id="7" w:name="H勾选"/>
            <w:r>
              <w:rPr>
                <w:rFonts w:hint="eastAsia" w:cs="宋体"/>
                <w:b/>
                <w:szCs w:val="21"/>
              </w:rPr>
              <w:t>□</w:t>
            </w:r>
            <w:bookmarkEnd w:id="7"/>
            <w:r>
              <w:rPr>
                <w:rFonts w:hint="eastAsia" w:ascii="宋体" w:hAnsi="宋体"/>
                <w:szCs w:val="21"/>
              </w:rPr>
              <w:t>HACCP</w:t>
            </w:r>
          </w:p>
          <w:p>
            <w:bookmarkStart w:id="8" w:name="初审"/>
            <w:r>
              <w:rPr>
                <w:rFonts w:hint="eastAsia"/>
                <w:b/>
                <w:szCs w:val="21"/>
              </w:rPr>
              <w:t>□</w:t>
            </w:r>
            <w:bookmarkEnd w:id="8"/>
            <w:r>
              <w:rPr>
                <w:rFonts w:hint="eastAsia"/>
                <w:b/>
                <w:szCs w:val="21"/>
              </w:rPr>
              <w:t>初审□第(  )阶段审核</w:t>
            </w:r>
            <w:bookmarkStart w:id="9" w:name="再认证勾选"/>
            <w:r>
              <w:rPr>
                <w:rFonts w:hint="eastAsia"/>
                <w:b/>
                <w:szCs w:val="21"/>
              </w:rPr>
              <w:t>□</w:t>
            </w:r>
            <w:bookmarkEnd w:id="9"/>
            <w:r>
              <w:rPr>
                <w:rFonts w:hint="eastAsia"/>
                <w:b/>
                <w:szCs w:val="21"/>
              </w:rPr>
              <w:t>再认证</w:t>
            </w:r>
            <w:bookmarkStart w:id="10" w:name="监督勾选"/>
            <w:r>
              <w:rPr>
                <w:rFonts w:hint="eastAsia"/>
                <w:b/>
                <w:szCs w:val="21"/>
              </w:rPr>
              <w:t>■</w:t>
            </w:r>
            <w:bookmarkEnd w:id="10"/>
            <w:r>
              <w:rPr>
                <w:rFonts w:hint="eastAsia"/>
                <w:b/>
                <w:szCs w:val="21"/>
              </w:rPr>
              <w:t>监督（</w:t>
            </w:r>
            <w:bookmarkStart w:id="11" w:name="监督次数"/>
            <w:r>
              <w:rPr>
                <w:rFonts w:hint="eastAsia"/>
                <w:b/>
                <w:szCs w:val="21"/>
              </w:rPr>
              <w:t>一</w:t>
            </w:r>
            <w:bookmarkEnd w:id="11"/>
            <w:r>
              <w:rPr>
                <w:rFonts w:hint="eastAsia"/>
                <w:b/>
                <w:szCs w:val="21"/>
              </w:rPr>
              <w:t>）次□证书转换</w:t>
            </w:r>
            <w:bookmarkStart w:id="12" w:name="特殊审核勾选"/>
            <w:r>
              <w:rPr>
                <w:rFonts w:hint="eastAsia"/>
                <w:b/>
                <w:szCs w:val="21"/>
              </w:rPr>
              <w:t>□</w:t>
            </w:r>
            <w:bookmarkEnd w:id="12"/>
            <w:r>
              <w:rPr>
                <w:rFonts w:hint="eastAsia"/>
                <w:b/>
                <w:szCs w:val="21"/>
              </w:rPr>
              <w:t>特殊审核□其他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pPr>
              <w:jc w:val="center"/>
              <w:rPr>
                <w:rFonts w:ascii="方正仿宋简体" w:eastAsia="方正仿宋简体"/>
                <w:b/>
                <w:szCs w:val="21"/>
              </w:rPr>
            </w:pPr>
            <w:r>
              <w:rPr>
                <w:rFonts w:hint="eastAsia" w:ascii="方正仿宋简体" w:eastAsia="方正仿宋简体"/>
                <w:b/>
                <w:szCs w:val="21"/>
              </w:rPr>
              <w:t>序号</w:t>
            </w:r>
          </w:p>
        </w:tc>
        <w:tc>
          <w:tcPr>
            <w:tcW w:w="6990" w:type="dxa"/>
            <w:gridSpan w:val="2"/>
            <w:tcBorders>
              <w:left w:val="single" w:color="auto" w:sz="4" w:space="0"/>
              <w:right w:val="single" w:color="auto" w:sz="4" w:space="0"/>
            </w:tcBorders>
            <w:vAlign w:val="center"/>
          </w:tcPr>
          <w:p>
            <w:pPr>
              <w:jc w:val="center"/>
              <w:rPr>
                <w:rFonts w:ascii="方正仿宋简体" w:eastAsia="方正仿宋简体"/>
                <w:b/>
                <w:szCs w:val="21"/>
              </w:rPr>
            </w:pPr>
            <w:r>
              <w:rPr>
                <w:rFonts w:hint="eastAsia" w:ascii="方正仿宋简体" w:eastAsia="方正仿宋简体"/>
                <w:b/>
                <w:szCs w:val="21"/>
              </w:rPr>
              <w:t>观察项（建议项）描述</w:t>
            </w:r>
          </w:p>
        </w:tc>
        <w:tc>
          <w:tcPr>
            <w:tcW w:w="2033" w:type="dxa"/>
            <w:tcBorders>
              <w:left w:val="single" w:color="auto" w:sz="4" w:space="0"/>
            </w:tcBorders>
            <w:vAlign w:val="center"/>
          </w:tcPr>
          <w:p>
            <w:pPr>
              <w:jc w:val="center"/>
              <w:rPr>
                <w:rFonts w:ascii="方正仿宋简体" w:eastAsia="方正仿宋简体"/>
                <w:b/>
                <w:szCs w:val="21"/>
              </w:rPr>
            </w:pPr>
            <w:r>
              <w:rPr>
                <w:rFonts w:hint="eastAsia" w:ascii="方正仿宋简体" w:eastAsia="方正仿宋简体"/>
                <w:b/>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5" w:hRule="exact"/>
          <w:jc w:val="center"/>
        </w:trPr>
        <w:tc>
          <w:tcPr>
            <w:tcW w:w="900" w:type="dxa"/>
            <w:tcBorders>
              <w:right w:val="single" w:color="auto" w:sz="4" w:space="0"/>
            </w:tcBorders>
            <w:vAlign w:val="center"/>
          </w:tcPr>
          <w:p>
            <w:pPr>
              <w:jc w:val="center"/>
              <w:rPr>
                <w:rFonts w:hint="eastAsia" w:ascii="方正仿宋简体" w:eastAsia="方正仿宋简体"/>
                <w:b/>
                <w:lang w:val="en-US" w:eastAsia="zh-CN"/>
              </w:rPr>
            </w:pPr>
            <w:r>
              <w:rPr>
                <w:rFonts w:hint="eastAsia" w:ascii="方正仿宋简体" w:eastAsia="方正仿宋简体"/>
                <w:b/>
                <w:lang w:val="en-US" w:eastAsia="zh-CN"/>
              </w:rPr>
              <w:t>1</w:t>
            </w:r>
          </w:p>
        </w:tc>
        <w:tc>
          <w:tcPr>
            <w:tcW w:w="6990" w:type="dxa"/>
            <w:gridSpan w:val="2"/>
            <w:tcBorders>
              <w:left w:val="single" w:color="auto" w:sz="4" w:space="0"/>
              <w:right w:val="single" w:color="auto" w:sz="4" w:space="0"/>
            </w:tcBorders>
            <w:vAlign w:val="center"/>
          </w:tcPr>
          <w:p>
            <w:pPr>
              <w:jc w:val="left"/>
              <w:rPr>
                <w:rFonts w:hint="default" w:ascii="方正仿宋简体" w:eastAsia="方正仿宋简体"/>
                <w:b/>
                <w:lang w:val="en-US"/>
              </w:rPr>
            </w:pPr>
            <w:r>
              <w:rPr>
                <w:rFonts w:hint="eastAsia" w:ascii="Times New Roman" w:hAnsi="Times New Roman" w:eastAsia="宋体" w:cs="宋体"/>
                <w:bCs w:val="0"/>
                <w:color w:val="auto"/>
                <w:spacing w:val="0"/>
                <w:kern w:val="2"/>
                <w:sz w:val="21"/>
                <w:szCs w:val="22"/>
                <w:lang w:val="en-US" w:eastAsia="zh-CN" w:bidi="ar-SA"/>
              </w:rPr>
              <w:t>提供的法律法规清单未识别相关标准如GB/T 3324-2017《木家具通用技术条件》、GB/T 3325-2008《金属家具通用技术条件》、</w:t>
            </w:r>
            <w:r>
              <w:rPr>
                <w:rFonts w:hint="default" w:ascii="Times New Roman" w:hAnsi="Times New Roman" w:eastAsia="宋体" w:cs="宋体"/>
                <w:bCs w:val="0"/>
                <w:color w:val="auto"/>
                <w:spacing w:val="0"/>
                <w:kern w:val="2"/>
                <w:sz w:val="21"/>
                <w:szCs w:val="22"/>
                <w:lang w:val="en-US" w:eastAsia="zh-CN" w:bidi="ar-SA"/>
              </w:rPr>
              <w:t>GB/T</w:t>
            </w:r>
            <w:r>
              <w:rPr>
                <w:rFonts w:hint="eastAsia" w:ascii="Times New Roman" w:hAnsi="Times New Roman" w:eastAsia="宋体" w:cs="宋体"/>
                <w:bCs w:val="0"/>
                <w:color w:val="auto"/>
                <w:spacing w:val="0"/>
                <w:kern w:val="2"/>
                <w:sz w:val="21"/>
                <w:szCs w:val="22"/>
                <w:lang w:val="en-US" w:eastAsia="zh-CN" w:bidi="ar-SA"/>
              </w:rPr>
              <w:t xml:space="preserve"> </w:t>
            </w:r>
            <w:r>
              <w:rPr>
                <w:rFonts w:hint="default" w:ascii="Times New Roman" w:hAnsi="Times New Roman" w:eastAsia="宋体" w:cs="宋体"/>
                <w:bCs w:val="0"/>
                <w:color w:val="auto"/>
                <w:spacing w:val="0"/>
                <w:kern w:val="2"/>
                <w:sz w:val="21"/>
                <w:szCs w:val="22"/>
                <w:lang w:val="en-US" w:eastAsia="zh-CN" w:bidi="ar-SA"/>
              </w:rPr>
              <w:t>19001-2016《质量管理体系 要求》、GB/T</w:t>
            </w:r>
            <w:r>
              <w:rPr>
                <w:rFonts w:hint="eastAsia" w:ascii="Times New Roman" w:hAnsi="Times New Roman" w:eastAsia="宋体" w:cs="宋体"/>
                <w:bCs w:val="0"/>
                <w:color w:val="auto"/>
                <w:spacing w:val="0"/>
                <w:kern w:val="2"/>
                <w:sz w:val="21"/>
                <w:szCs w:val="22"/>
                <w:lang w:val="en-US" w:eastAsia="zh-CN" w:bidi="ar-SA"/>
              </w:rPr>
              <w:t xml:space="preserve"> </w:t>
            </w:r>
            <w:r>
              <w:rPr>
                <w:rFonts w:hint="default" w:ascii="Times New Roman" w:hAnsi="Times New Roman" w:eastAsia="宋体" w:cs="宋体"/>
                <w:bCs w:val="0"/>
                <w:color w:val="auto"/>
                <w:spacing w:val="0"/>
                <w:kern w:val="2"/>
                <w:sz w:val="21"/>
                <w:szCs w:val="22"/>
                <w:lang w:val="en-US" w:eastAsia="zh-CN" w:bidi="ar-SA"/>
              </w:rPr>
              <w:t>24001-2016《环境管理体系 要求及使用指南》、GB/T</w:t>
            </w:r>
            <w:r>
              <w:rPr>
                <w:rFonts w:hint="eastAsia" w:ascii="Times New Roman" w:hAnsi="Times New Roman" w:eastAsia="宋体" w:cs="宋体"/>
                <w:bCs w:val="0"/>
                <w:color w:val="auto"/>
                <w:spacing w:val="0"/>
                <w:kern w:val="2"/>
                <w:sz w:val="21"/>
                <w:szCs w:val="22"/>
                <w:lang w:val="en-US" w:eastAsia="zh-CN" w:bidi="ar-SA"/>
              </w:rPr>
              <w:t xml:space="preserve"> </w:t>
            </w:r>
            <w:r>
              <w:rPr>
                <w:rFonts w:hint="default" w:ascii="Times New Roman" w:hAnsi="Times New Roman" w:eastAsia="宋体" w:cs="宋体"/>
                <w:bCs w:val="0"/>
                <w:color w:val="auto"/>
                <w:spacing w:val="0"/>
                <w:kern w:val="2"/>
                <w:sz w:val="21"/>
                <w:szCs w:val="22"/>
                <w:lang w:val="en-US" w:eastAsia="zh-CN" w:bidi="ar-SA"/>
              </w:rPr>
              <w:t>45001-20</w:t>
            </w:r>
            <w:r>
              <w:rPr>
                <w:rFonts w:hint="eastAsia" w:ascii="Times New Roman" w:hAnsi="Times New Roman" w:eastAsia="宋体" w:cs="宋体"/>
                <w:bCs w:val="0"/>
                <w:color w:val="auto"/>
                <w:spacing w:val="0"/>
                <w:kern w:val="2"/>
                <w:sz w:val="21"/>
                <w:szCs w:val="22"/>
                <w:lang w:val="en-US" w:eastAsia="zh-CN" w:bidi="ar-SA"/>
              </w:rPr>
              <w:t>20</w:t>
            </w:r>
            <w:r>
              <w:rPr>
                <w:rFonts w:hint="default" w:ascii="Times New Roman" w:hAnsi="Times New Roman" w:eastAsia="宋体" w:cs="宋体"/>
                <w:bCs w:val="0"/>
                <w:color w:val="auto"/>
                <w:spacing w:val="0"/>
                <w:kern w:val="2"/>
                <w:sz w:val="21"/>
                <w:szCs w:val="22"/>
                <w:lang w:val="en-US" w:eastAsia="zh-CN" w:bidi="ar-SA"/>
              </w:rPr>
              <w:t>《职业健康安全管理体系 要求及使用指南》</w:t>
            </w:r>
            <w:r>
              <w:rPr>
                <w:rFonts w:hint="eastAsia" w:ascii="Times New Roman" w:hAnsi="Times New Roman" w:eastAsia="宋体" w:cs="宋体"/>
                <w:bCs w:val="0"/>
                <w:color w:val="auto"/>
                <w:spacing w:val="0"/>
                <w:kern w:val="2"/>
                <w:sz w:val="21"/>
                <w:szCs w:val="22"/>
                <w:lang w:val="en-US" w:eastAsia="zh-CN" w:bidi="ar-SA"/>
              </w:rPr>
              <w:t>等法规要求。</w:t>
            </w:r>
          </w:p>
        </w:tc>
        <w:tc>
          <w:tcPr>
            <w:tcW w:w="2033" w:type="dxa"/>
            <w:tcBorders>
              <w:left w:val="single" w:color="auto" w:sz="4" w:space="0"/>
            </w:tcBorders>
            <w:vAlign w:val="center"/>
          </w:tcPr>
          <w:p>
            <w:pPr>
              <w:jc w:val="center"/>
              <w:rPr>
                <w:rFonts w:hint="eastAsia" w:ascii="方正仿宋简体" w:eastAsia="方正仿宋简体"/>
                <w:b/>
                <w:lang w:val="en-US" w:eastAsia="zh-CN"/>
              </w:rPr>
            </w:pPr>
            <w:bookmarkStart w:id="13" w:name="_GoBack"/>
            <w:r>
              <w:rPr>
                <w:rFonts w:hint="eastAsia" w:ascii="Times New Roman" w:hAnsi="Times New Roman" w:eastAsia="宋体" w:cs="Times New Roman"/>
                <w:lang w:val="en-US" w:eastAsia="zh-CN"/>
              </w:rPr>
              <w:t>已整改</w:t>
            </w:r>
            <w:bookmarkEnd w:id="13"/>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exact"/>
          <w:jc w:val="center"/>
        </w:trPr>
        <w:tc>
          <w:tcPr>
            <w:tcW w:w="900" w:type="dxa"/>
            <w:tcBorders>
              <w:right w:val="single" w:color="auto" w:sz="4" w:space="0"/>
            </w:tcBorders>
            <w:vAlign w:val="center"/>
          </w:tcPr>
          <w:p>
            <w:pPr>
              <w:jc w:val="center"/>
              <w:rPr>
                <w:rFonts w:hint="eastAsia" w:ascii="方正仿宋简体" w:hAnsi="Times New Roman" w:eastAsia="方正仿宋简体" w:cs="Times New Roman"/>
                <w:b/>
                <w:lang w:val="en-US" w:eastAsia="zh-CN"/>
              </w:rPr>
            </w:pPr>
            <w:r>
              <w:rPr>
                <w:rFonts w:hint="eastAsia" w:ascii="方正仿宋简体" w:hAnsi="Times New Roman" w:eastAsia="方正仿宋简体" w:cs="Times New Roman"/>
                <w:b/>
                <w:lang w:val="en-US" w:eastAsia="zh-CN"/>
              </w:rPr>
              <w:t>2</w:t>
            </w:r>
          </w:p>
        </w:tc>
        <w:tc>
          <w:tcPr>
            <w:tcW w:w="6990" w:type="dxa"/>
            <w:gridSpan w:val="2"/>
            <w:tcBorders>
              <w:left w:val="single" w:color="auto" w:sz="4" w:space="0"/>
              <w:right w:val="single" w:color="auto" w:sz="4" w:space="0"/>
            </w:tcBorders>
            <w:vAlign w:val="center"/>
          </w:tcPr>
          <w:p>
            <w:pPr>
              <w:jc w:val="left"/>
              <w:rPr>
                <w:rFonts w:hint="eastAsia" w:ascii="Times New Roman" w:hAnsi="Times New Roman" w:eastAsia="宋体" w:cs="宋体"/>
                <w:bCs w:val="0"/>
                <w:color w:val="auto"/>
                <w:spacing w:val="0"/>
                <w:kern w:val="2"/>
                <w:sz w:val="21"/>
                <w:szCs w:val="22"/>
                <w:lang w:val="en-US" w:eastAsia="zh-CN" w:bidi="ar-SA"/>
              </w:rPr>
            </w:pPr>
            <w:r>
              <w:rPr>
                <w:rFonts w:hint="eastAsia" w:ascii="Times New Roman" w:hAnsi="Times New Roman" w:eastAsia="宋体" w:cs="宋体"/>
                <w:bCs w:val="0"/>
                <w:color w:val="auto"/>
                <w:spacing w:val="0"/>
                <w:kern w:val="2"/>
                <w:sz w:val="21"/>
                <w:szCs w:val="22"/>
                <w:lang w:val="en-US" w:eastAsia="zh-CN" w:bidi="ar-SA"/>
              </w:rPr>
              <w:t>内部审核计划没有安排质量管理体系10.1标准条款的审核</w:t>
            </w:r>
          </w:p>
        </w:tc>
        <w:tc>
          <w:tcPr>
            <w:tcW w:w="2033" w:type="dxa"/>
            <w:tcBorders>
              <w:left w:val="single" w:color="auto" w:sz="4" w:space="0"/>
            </w:tcBorders>
            <w:vAlign w:val="center"/>
          </w:tcPr>
          <w:p>
            <w:pPr>
              <w:rPr>
                <w:rFonts w:hint="default" w:eastAsia="宋体"/>
                <w:lang w:val="en-US" w:eastAsia="zh-CN"/>
              </w:rPr>
            </w:pPr>
            <w:r>
              <w:rPr>
                <w:rFonts w:hint="eastAsia"/>
                <w:lang w:val="en-US" w:eastAsia="zh-CN"/>
              </w:rPr>
              <w:t>关注下年度的内审计划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pPr>
              <w:jc w:val="center"/>
              <w:rPr>
                <w:rFonts w:hint="default" w:ascii="方正仿宋简体" w:hAnsi="Times New Roman" w:eastAsia="方正仿宋简体" w:cs="Times New Roman"/>
                <w:b/>
                <w:lang w:val="en-US" w:eastAsia="zh-CN"/>
              </w:rPr>
            </w:pPr>
            <w:r>
              <w:rPr>
                <w:rFonts w:hint="eastAsia" w:ascii="方正仿宋简体" w:hAnsi="Times New Roman" w:eastAsia="方正仿宋简体" w:cs="Times New Roman"/>
                <w:b/>
                <w:lang w:val="en-US" w:eastAsia="zh-CN"/>
              </w:rPr>
              <w:t>3</w:t>
            </w:r>
          </w:p>
        </w:tc>
        <w:tc>
          <w:tcPr>
            <w:tcW w:w="6990" w:type="dxa"/>
            <w:gridSpan w:val="2"/>
            <w:tcBorders>
              <w:left w:val="single" w:color="auto" w:sz="4" w:space="0"/>
              <w:right w:val="single" w:color="auto" w:sz="4" w:space="0"/>
            </w:tcBorders>
            <w:vAlign w:val="center"/>
          </w:tcPr>
          <w:p>
            <w:pPr>
              <w:jc w:val="left"/>
              <w:rPr>
                <w:rFonts w:hint="eastAsia" w:ascii="Times New Roman" w:hAnsi="Times New Roman" w:eastAsia="宋体" w:cs="宋体"/>
                <w:bCs w:val="0"/>
                <w:color w:val="auto"/>
                <w:spacing w:val="0"/>
                <w:kern w:val="2"/>
                <w:sz w:val="21"/>
                <w:szCs w:val="22"/>
                <w:lang w:val="en-US" w:eastAsia="zh-CN" w:bidi="ar-SA"/>
              </w:rPr>
            </w:pPr>
            <w:r>
              <w:rPr>
                <w:rFonts w:hint="eastAsia" w:ascii="Times New Roman" w:hAnsi="Times New Roman" w:eastAsia="宋体" w:cs="宋体"/>
                <w:bCs w:val="0"/>
                <w:color w:val="auto"/>
                <w:spacing w:val="0"/>
                <w:kern w:val="2"/>
                <w:sz w:val="21"/>
                <w:szCs w:val="22"/>
                <w:lang w:val="en-US" w:eastAsia="zh-CN" w:bidi="ar-SA"/>
              </w:rPr>
              <w:t>内审首末次会议签到表显示靳晓伟为安全事务代表与管理手册中秦传雷不一致，手册未变更</w:t>
            </w:r>
          </w:p>
        </w:tc>
        <w:tc>
          <w:tcPr>
            <w:tcW w:w="2033" w:type="dxa"/>
            <w:tcBorders>
              <w:left w:val="single" w:color="auto" w:sz="4" w:space="0"/>
            </w:tcBorders>
            <w:vAlign w:val="center"/>
          </w:tcPr>
          <w:p>
            <w:pPr>
              <w:rPr>
                <w:rFonts w:hint="default" w:eastAsia="宋体"/>
                <w:lang w:val="en-US" w:eastAsia="zh-CN"/>
              </w:rPr>
            </w:pPr>
            <w:r>
              <w:rPr>
                <w:rFonts w:hint="eastAsia"/>
                <w:lang w:val="en-US" w:eastAsia="zh-CN"/>
              </w:rPr>
              <w:t>已整改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6" w:hRule="exact"/>
          <w:jc w:val="center"/>
        </w:trPr>
        <w:tc>
          <w:tcPr>
            <w:tcW w:w="900" w:type="dxa"/>
            <w:tcBorders>
              <w:right w:val="single" w:color="auto" w:sz="4" w:space="0"/>
            </w:tcBorders>
            <w:vAlign w:val="center"/>
          </w:tcPr>
          <w:p>
            <w:pPr>
              <w:jc w:val="center"/>
              <w:rPr>
                <w:rFonts w:hint="default" w:ascii="方正仿宋简体" w:hAnsi="Times New Roman" w:eastAsia="方正仿宋简体" w:cs="Times New Roman"/>
                <w:b/>
                <w:lang w:val="en-US" w:eastAsia="zh-CN"/>
              </w:rPr>
            </w:pPr>
            <w:r>
              <w:rPr>
                <w:rFonts w:hint="eastAsia" w:ascii="方正仿宋简体" w:hAnsi="Times New Roman" w:eastAsia="方正仿宋简体" w:cs="Times New Roman"/>
                <w:b/>
                <w:lang w:val="en-US" w:eastAsia="zh-CN"/>
              </w:rPr>
              <w:t>4</w:t>
            </w:r>
          </w:p>
        </w:tc>
        <w:tc>
          <w:tcPr>
            <w:tcW w:w="6990" w:type="dxa"/>
            <w:gridSpan w:val="2"/>
            <w:tcBorders>
              <w:left w:val="single" w:color="auto" w:sz="4" w:space="0"/>
              <w:right w:val="single" w:color="auto" w:sz="4" w:space="0"/>
            </w:tcBorders>
            <w:vAlign w:val="center"/>
          </w:tcPr>
          <w:p>
            <w:pPr>
              <w:jc w:val="left"/>
              <w:rPr>
                <w:rFonts w:hint="default" w:ascii="Times New Roman" w:hAnsi="Times New Roman" w:eastAsia="宋体" w:cs="宋体"/>
                <w:bCs w:val="0"/>
                <w:color w:val="auto"/>
                <w:spacing w:val="0"/>
                <w:kern w:val="2"/>
                <w:sz w:val="21"/>
                <w:szCs w:val="22"/>
                <w:lang w:val="en-US" w:eastAsia="zh-CN" w:bidi="ar-SA"/>
              </w:rPr>
            </w:pPr>
            <w:r>
              <w:rPr>
                <w:rFonts w:hint="eastAsia" w:ascii="Times New Roman" w:hAnsi="Times New Roman" w:eastAsia="宋体" w:cs="宋体"/>
                <w:bCs w:val="0"/>
                <w:spacing w:val="0"/>
                <w:kern w:val="2"/>
                <w:sz w:val="21"/>
                <w:szCs w:val="22"/>
                <w:lang w:val="en-US" w:eastAsia="zh-CN" w:bidi="ar-SA"/>
              </w:rPr>
              <w:t>查固体废弃物处置记录：</w:t>
            </w:r>
            <w:r>
              <w:rPr>
                <w:rFonts w:hint="eastAsia" w:ascii="Times New Roman" w:hAnsi="Times New Roman" w:eastAsia="宋体" w:cs="宋体"/>
                <w:bCs w:val="0"/>
                <w:color w:val="auto"/>
                <w:spacing w:val="0"/>
                <w:kern w:val="2"/>
                <w:sz w:val="21"/>
                <w:szCs w:val="22"/>
                <w:lang w:val="en-US" w:eastAsia="zh-CN" w:bidi="ar-SA"/>
              </w:rPr>
              <w:t>缺少处理接收人的相关内容</w:t>
            </w:r>
          </w:p>
        </w:tc>
        <w:tc>
          <w:tcPr>
            <w:tcW w:w="2033" w:type="dxa"/>
            <w:tcBorders>
              <w:left w:val="single" w:color="auto" w:sz="4" w:space="0"/>
            </w:tcBorders>
            <w:vAlign w:val="center"/>
          </w:tcPr>
          <w:p>
            <w:pPr>
              <w:rPr>
                <w:rFonts w:hint="eastAsia" w:eastAsia="宋体"/>
                <w:lang w:val="en-US" w:eastAsia="zh-CN"/>
              </w:rPr>
            </w:pPr>
            <w:r>
              <w:rPr>
                <w:rFonts w:hint="eastAsia"/>
                <w:lang w:val="en-US" w:eastAsia="zh-CN"/>
              </w:rPr>
              <w:t>已整改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6" w:hRule="exact"/>
          <w:jc w:val="center"/>
        </w:trPr>
        <w:tc>
          <w:tcPr>
            <w:tcW w:w="900" w:type="dxa"/>
            <w:tcBorders>
              <w:right w:val="single" w:color="auto" w:sz="4" w:space="0"/>
            </w:tcBorders>
            <w:vAlign w:val="center"/>
          </w:tcPr>
          <w:p>
            <w:pPr>
              <w:jc w:val="center"/>
              <w:rPr>
                <w:rFonts w:hint="default" w:ascii="方正仿宋简体" w:hAnsi="Times New Roman" w:eastAsia="方正仿宋简体" w:cs="Times New Roman"/>
                <w:b/>
                <w:lang w:val="en-US" w:eastAsia="zh-CN"/>
              </w:rPr>
            </w:pPr>
            <w:r>
              <w:rPr>
                <w:rFonts w:hint="eastAsia" w:ascii="方正仿宋简体" w:hAnsi="Times New Roman" w:eastAsia="方正仿宋简体" w:cs="Times New Roman"/>
                <w:b/>
                <w:lang w:val="en-US" w:eastAsia="zh-CN"/>
              </w:rPr>
              <w:t>5</w:t>
            </w:r>
          </w:p>
        </w:tc>
        <w:tc>
          <w:tcPr>
            <w:tcW w:w="6990" w:type="dxa"/>
            <w:gridSpan w:val="2"/>
            <w:tcBorders>
              <w:left w:val="single" w:color="auto" w:sz="4" w:space="0"/>
              <w:right w:val="single" w:color="auto" w:sz="4" w:space="0"/>
            </w:tcBorders>
            <w:vAlign w:val="center"/>
          </w:tcPr>
          <w:p>
            <w:pPr>
              <w:jc w:val="left"/>
              <w:rPr>
                <w:rFonts w:hint="eastAsia" w:ascii="Times New Roman" w:hAnsi="Times New Roman" w:eastAsia="宋体" w:cs="宋体"/>
                <w:bCs w:val="0"/>
                <w:color w:val="auto"/>
                <w:spacing w:val="0"/>
                <w:kern w:val="2"/>
                <w:sz w:val="21"/>
                <w:szCs w:val="22"/>
                <w:lang w:val="en-US" w:eastAsia="zh-CN" w:bidi="ar-SA"/>
              </w:rPr>
            </w:pPr>
            <w:r>
              <w:rPr>
                <w:rFonts w:hint="eastAsia" w:ascii="Times New Roman" w:hAnsi="Times New Roman" w:eastAsia="宋体" w:cs="宋体"/>
                <w:bCs w:val="0"/>
                <w:spacing w:val="0"/>
                <w:kern w:val="2"/>
                <w:sz w:val="21"/>
                <w:szCs w:val="22"/>
                <w:lang w:val="en-US" w:eastAsia="zh-CN" w:bidi="ar-SA"/>
              </w:rPr>
              <w:t>未制定环保设备设施故障应急预案</w:t>
            </w:r>
          </w:p>
        </w:tc>
        <w:tc>
          <w:tcPr>
            <w:tcW w:w="2033" w:type="dxa"/>
            <w:tcBorders>
              <w:left w:val="single" w:color="auto" w:sz="4" w:space="0"/>
            </w:tcBorders>
            <w:vAlign w:val="center"/>
          </w:tcPr>
          <w:p>
            <w:pPr>
              <w:rPr>
                <w:rFonts w:hint="default" w:eastAsia="宋体"/>
                <w:lang w:val="en-US" w:eastAsia="zh-CN"/>
              </w:rPr>
            </w:pPr>
            <w:r>
              <w:rPr>
                <w:rFonts w:hint="eastAsia"/>
                <w:lang w:val="en-US" w:eastAsia="zh-CN"/>
              </w:rPr>
              <w:t>下年度审核时关注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6" w:hRule="exact"/>
          <w:jc w:val="center"/>
        </w:trPr>
        <w:tc>
          <w:tcPr>
            <w:tcW w:w="900" w:type="dxa"/>
            <w:tcBorders>
              <w:right w:val="single" w:color="auto" w:sz="4" w:space="0"/>
            </w:tcBorders>
            <w:vAlign w:val="center"/>
          </w:tcPr>
          <w:p>
            <w:pPr>
              <w:jc w:val="center"/>
              <w:rPr>
                <w:rFonts w:hint="default" w:ascii="方正仿宋简体" w:hAnsi="Times New Roman" w:eastAsia="方正仿宋简体" w:cs="Times New Roman"/>
                <w:b/>
                <w:lang w:val="en-US" w:eastAsia="zh-CN"/>
              </w:rPr>
            </w:pPr>
            <w:r>
              <w:rPr>
                <w:rFonts w:hint="eastAsia" w:ascii="方正仿宋简体" w:hAnsi="Times New Roman" w:eastAsia="方正仿宋简体" w:cs="Times New Roman"/>
                <w:b/>
                <w:lang w:val="en-US" w:eastAsia="zh-CN"/>
              </w:rPr>
              <w:t>6</w:t>
            </w:r>
          </w:p>
        </w:tc>
        <w:tc>
          <w:tcPr>
            <w:tcW w:w="6990" w:type="dxa"/>
            <w:gridSpan w:val="2"/>
            <w:tcBorders>
              <w:left w:val="single" w:color="auto" w:sz="4" w:space="0"/>
              <w:right w:val="single" w:color="auto" w:sz="4" w:space="0"/>
            </w:tcBorders>
            <w:vAlign w:val="center"/>
          </w:tcPr>
          <w:p>
            <w:pPr>
              <w:jc w:val="left"/>
              <w:rPr>
                <w:rFonts w:hint="default" w:ascii="Times New Roman" w:hAnsi="Times New Roman" w:eastAsia="宋体" w:cs="宋体"/>
                <w:bCs w:val="0"/>
                <w:spacing w:val="0"/>
                <w:kern w:val="2"/>
                <w:sz w:val="21"/>
                <w:szCs w:val="22"/>
                <w:lang w:val="en-US" w:eastAsia="zh-CN" w:bidi="ar-SA"/>
              </w:rPr>
            </w:p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6" w:hRule="exact"/>
          <w:jc w:val="center"/>
        </w:trPr>
        <w:tc>
          <w:tcPr>
            <w:tcW w:w="900" w:type="dxa"/>
            <w:tcBorders>
              <w:right w:val="single" w:color="auto" w:sz="4" w:space="0"/>
            </w:tcBorders>
            <w:vAlign w:val="center"/>
          </w:tcPr>
          <w:p>
            <w:pPr>
              <w:jc w:val="center"/>
              <w:rPr>
                <w:rFonts w:hint="eastAsia" w:ascii="方正仿宋简体" w:hAnsi="Times New Roman" w:eastAsia="方正仿宋简体" w:cs="Times New Roman"/>
                <w:b/>
                <w:lang w:val="en-US" w:eastAsia="zh-CN"/>
              </w:rPr>
            </w:pPr>
          </w:p>
        </w:tc>
        <w:tc>
          <w:tcPr>
            <w:tcW w:w="6990" w:type="dxa"/>
            <w:gridSpan w:val="2"/>
            <w:tcBorders>
              <w:left w:val="single" w:color="auto" w:sz="4" w:space="0"/>
              <w:right w:val="single" w:color="auto" w:sz="4" w:space="0"/>
            </w:tcBorders>
            <w:vAlign w:val="center"/>
          </w:tcPr>
          <w:p>
            <w:pPr>
              <w:jc w:val="left"/>
              <w:rPr>
                <w:rFonts w:hint="default" w:ascii="Times New Roman" w:hAnsi="Times New Roman" w:eastAsia="宋体" w:cs="宋体"/>
                <w:bCs w:val="0"/>
                <w:color w:val="auto"/>
                <w:spacing w:val="0"/>
                <w:kern w:val="2"/>
                <w:sz w:val="21"/>
                <w:szCs w:val="22"/>
                <w:lang w:val="en-US" w:eastAsia="zh-CN" w:bidi="ar-SA"/>
              </w:rPr>
            </w:p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pPr>
              <w:jc w:val="center"/>
              <w:rPr>
                <w:rFonts w:hint="eastAsia" w:ascii="方正仿宋简体" w:hAnsi="Times New Roman" w:eastAsia="方正仿宋简体" w:cs="Times New Roman"/>
                <w:b/>
                <w:lang w:val="en-US" w:eastAsia="zh-CN"/>
              </w:rPr>
            </w:pPr>
          </w:p>
        </w:tc>
        <w:tc>
          <w:tcPr>
            <w:tcW w:w="6990" w:type="dxa"/>
            <w:gridSpan w:val="2"/>
            <w:tcBorders>
              <w:left w:val="single" w:color="auto" w:sz="4" w:space="0"/>
              <w:right w:val="single" w:color="auto" w:sz="4" w:space="0"/>
            </w:tcBorders>
            <w:vAlign w:val="center"/>
          </w:tcPr>
          <w:p>
            <w:pPr>
              <w:jc w:val="left"/>
              <w:rPr>
                <w:rFonts w:hint="default" w:eastAsia="宋体"/>
                <w:lang w:val="en-US" w:eastAsia="zh-CN"/>
              </w:rPr>
            </w:p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pPr>
              <w:jc w:val="center"/>
              <w:rPr>
                <w:rFonts w:hint="eastAsia" w:ascii="方正仿宋简体" w:hAnsi="Times New Roman" w:eastAsia="方正仿宋简体" w:cs="Times New Roman"/>
                <w:b/>
                <w:lang w:val="en-US" w:eastAsia="zh-CN"/>
              </w:rPr>
            </w:pPr>
          </w:p>
        </w:tc>
        <w:tc>
          <w:tcPr>
            <w:tcW w:w="6990" w:type="dxa"/>
            <w:gridSpan w:val="2"/>
            <w:tcBorders>
              <w:left w:val="single" w:color="auto" w:sz="4" w:space="0"/>
              <w:right w:val="single" w:color="auto" w:sz="4" w:space="0"/>
            </w:tcBorders>
            <w:vAlign w:val="center"/>
          </w:tcPr>
          <w:p>
            <w:pPr>
              <w:jc w:val="left"/>
              <w:rPr>
                <w:rFonts w:hint="default"/>
                <w:lang w:val="en-US" w:eastAsia="zh-CN"/>
              </w:rPr>
            </w:p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pPr>
              <w:rPr>
                <w:rFonts w:hint="default" w:eastAsia="宋体"/>
                <w:lang w:val="en-US" w:eastAsia="zh-CN"/>
              </w:rPr>
            </w:p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pPr>
              <w:rPr>
                <w:rFonts w:hint="default" w:eastAsia="宋体"/>
                <w:lang w:val="en-US" w:eastAsia="zh-CN"/>
              </w:rPr>
            </w:p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5"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pPr>
              <w:rPr>
                <w:rFonts w:hint="default" w:eastAsia="宋体"/>
                <w:lang w:val="en-US" w:eastAsia="zh-CN"/>
              </w:rPr>
            </w:pPr>
          </w:p>
        </w:tc>
        <w:tc>
          <w:tcPr>
            <w:tcW w:w="2033" w:type="dxa"/>
            <w:tcBorders>
              <w:left w:val="single" w:color="auto" w:sz="4" w:space="0"/>
            </w:tcBorders>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00" w:type="dxa"/>
            <w:tcBorders>
              <w:right w:val="single" w:color="auto" w:sz="4" w:space="0"/>
            </w:tcBorders>
            <w:vAlign w:val="center"/>
          </w:tcPr>
          <w:p/>
        </w:tc>
        <w:tc>
          <w:tcPr>
            <w:tcW w:w="6990" w:type="dxa"/>
            <w:gridSpan w:val="2"/>
            <w:tcBorders>
              <w:left w:val="single" w:color="auto" w:sz="4" w:space="0"/>
              <w:right w:val="single" w:color="auto" w:sz="4" w:space="0"/>
            </w:tcBorders>
            <w:vAlign w:val="center"/>
          </w:tcPr>
          <w:p>
            <w:pPr>
              <w:rPr>
                <w:rFonts w:hint="default" w:eastAsia="宋体"/>
                <w:lang w:val="en-US" w:eastAsia="zh-CN"/>
              </w:rPr>
            </w:pPr>
          </w:p>
        </w:tc>
        <w:tc>
          <w:tcPr>
            <w:tcW w:w="2033" w:type="dxa"/>
            <w:tcBorders>
              <w:left w:val="single" w:color="auto" w:sz="4" w:space="0"/>
            </w:tcBorders>
            <w:vAlign w:val="center"/>
          </w:tcPr>
          <w:p/>
        </w:tc>
      </w:tr>
    </w:tbl>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仿宋简体">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sz w:val="18"/>
      </w:rPr>
    </w:pPr>
    <w:r>
      <w:drawing>
        <wp:anchor distT="0" distB="0" distL="114300" distR="114300" simplePos="0" relativeHeight="251662336" behindDoc="0" locked="0" layoutInCell="1" allowOverlap="1">
          <wp:simplePos x="0" y="0"/>
          <wp:positionH relativeFrom="column">
            <wp:posOffset>-57150</wp:posOffset>
          </wp:positionH>
          <wp:positionV relativeFrom="paragraph">
            <wp:posOffset>-56515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94pt;margin-top:11.35pt;height:19.9pt;width:95.7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ISC-B-II-18(05版）</w:t>
                </w:r>
              </w:p>
            </w:txbxContent>
          </v:textbox>
        </v:shape>
      </w:pict>
    </w:r>
    <w:r>
      <w:rPr>
        <w:rStyle w:val="11"/>
        <w:rFonts w:hint="default"/>
        <w:sz w:val="18"/>
      </w:rPr>
      <w:t>北京国标联合认证有限公司</w:t>
    </w:r>
    <w:r>
      <w:rPr>
        <w:rStyle w:val="11"/>
        <w:rFonts w:hint="default"/>
        <w:sz w:val="18"/>
      </w:rPr>
      <w:tab/>
    </w:r>
    <w:r>
      <w:rPr>
        <w:rStyle w:val="11"/>
        <w:rFonts w:hint="default"/>
        <w:sz w:val="18"/>
      </w:rPr>
      <w:tab/>
    </w:r>
    <w:r>
      <w:rPr>
        <w:rStyle w:val="11"/>
        <w:rFonts w:hint="default"/>
        <w:sz w:val="18"/>
      </w:rPr>
      <w:tab/>
    </w:r>
  </w:p>
  <w:p>
    <w:pPr>
      <w:pStyle w:val="4"/>
      <w:pBdr>
        <w:bottom w:val="single" w:color="auto" w:sz="4" w:space="1"/>
      </w:pBdr>
      <w:spacing w:line="320" w:lineRule="exact"/>
      <w:ind w:firstLine="727" w:firstLineChars="449"/>
      <w:jc w:val="left"/>
    </w:pPr>
    <w:r>
      <w:rPr>
        <w:rStyle w:val="11"/>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5D4721"/>
    <w:rsid w:val="07123416"/>
    <w:rsid w:val="0EE93300"/>
    <w:rsid w:val="4C8A0E5D"/>
    <w:rsid w:val="617D224F"/>
    <w:rsid w:val="69E730DA"/>
    <w:rsid w:val="790A28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Strong"/>
    <w:qFormat/>
    <w:uiPriority w:val="22"/>
    <w:rPr>
      <w:b/>
      <w:bCs/>
    </w:rPr>
  </w:style>
  <w:style w:type="character" w:customStyle="1" w:styleId="9">
    <w:name w:val="页眉 Char"/>
    <w:basedOn w:val="7"/>
    <w:link w:val="4"/>
    <w:qFormat/>
    <w:uiPriority w:val="99"/>
    <w:rPr>
      <w:rFonts w:ascii="Times New Roman" w:hAnsi="Times New Roman" w:eastAsia="宋体" w:cs="Times New Roman"/>
      <w:kern w:val="2"/>
      <w:sz w:val="18"/>
      <w:szCs w:val="18"/>
    </w:rPr>
  </w:style>
  <w:style w:type="character" w:customStyle="1" w:styleId="10">
    <w:name w:val="页脚 Char"/>
    <w:basedOn w:val="7"/>
    <w:link w:val="3"/>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28</Words>
  <Characters>165</Characters>
  <Lines>1</Lines>
  <Paragraphs>1</Paragraphs>
  <TotalTime>2</TotalTime>
  <ScaleCrop>false</ScaleCrop>
  <LinksUpToDate>false</LinksUpToDate>
  <CharactersWithSpaces>192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2016-08-11T01:15:00Z</dcterms:created>
  <dc:creator>User</dc:creator>
  <cp:lastModifiedBy>丽英</cp:lastModifiedBy>
  <dcterms:modified xsi:type="dcterms:W3CDTF">2021-12-28T08:34:20Z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B8CDE6F3868D4BD896C807BDC0ACB969</vt:lpwstr>
  </property>
  <property fmtid="{D5CDD505-2E9C-101B-9397-08002B2CF9AE}" pid="3" name="KSOProductBuildVer">
    <vt:lpwstr>2052-11.1.0.10314</vt:lpwstr>
  </property>
</Properties>
</file>