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材料真实性</w:t>
      </w: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rFonts w:hint="eastAsia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 xml:space="preserve">本组织  </w:t>
      </w:r>
      <w:bookmarkStart w:id="0" w:name="组织名称"/>
      <w:r>
        <w:rPr>
          <w:rFonts w:hint="eastAsia"/>
          <w:b/>
          <w:sz w:val="36"/>
          <w:szCs w:val="36"/>
          <w:u w:val="single"/>
          <w:lang w:eastAsia="zh-CN"/>
        </w:rPr>
        <w:t>石家庄红枫家具有限公司</w:t>
      </w:r>
      <w:bookmarkEnd w:id="0"/>
      <w:r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 2020年4月15日质量、环境、职业健康安全管理体系建立以来，在质量、环境、职业健康安全管理体系运行中，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质量、环境、职业健康安全相关的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1E227E98"/>
    <w:rsid w:val="20665BA6"/>
    <w:rsid w:val="2A68132C"/>
    <w:rsid w:val="36BA78D3"/>
    <w:rsid w:val="38A06756"/>
    <w:rsid w:val="47F62F01"/>
    <w:rsid w:val="54B12988"/>
    <w:rsid w:val="56B812C0"/>
    <w:rsid w:val="57923DDA"/>
    <w:rsid w:val="60E16609"/>
    <w:rsid w:val="63866CEA"/>
    <w:rsid w:val="7B4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2021-12-23T05:40:01Z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