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曾伟平</w:t>
            </w:r>
            <w:r>
              <w:rPr>
                <w:rFonts w:hint="eastAsia"/>
                <w:color w:val="FF0000"/>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温晓丽</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审核员：</w:t>
            </w:r>
            <w:r>
              <w:rPr>
                <w:rFonts w:hint="eastAsia" w:ascii="Times New Roman" w:hAnsi="Times New Roman" w:cs="Times New Roman"/>
                <w:sz w:val="24"/>
                <w:szCs w:val="24"/>
                <w:lang w:val="de-DE"/>
              </w:rPr>
              <w:t>汪桂丽</w:t>
            </w:r>
            <w:r>
              <w:rPr>
                <w:rFonts w:hint="eastAsia" w:cs="Times New Roman"/>
                <w:sz w:val="24"/>
                <w:szCs w:val="24"/>
                <w:lang w:val="en-US" w:eastAsia="zh-CN"/>
              </w:rPr>
              <w:t>A 、</w:t>
            </w:r>
            <w:r>
              <w:rPr>
                <w:rFonts w:hint="eastAsia" w:ascii="Times New Roman" w:hAnsi="Times New Roman" w:cs="Times New Roman"/>
                <w:sz w:val="24"/>
                <w:szCs w:val="24"/>
                <w:lang w:val="de-DE"/>
              </w:rPr>
              <w:t>肖新龙</w:t>
            </w:r>
            <w:r>
              <w:rPr>
                <w:rFonts w:hint="eastAsia" w:cs="Times New Roman"/>
                <w:sz w:val="24"/>
                <w:szCs w:val="24"/>
                <w:lang w:val="en-US" w:eastAsia="zh-CN"/>
              </w:rPr>
              <w:t>B</w:t>
            </w:r>
            <w:r>
              <w:rPr>
                <w:rFonts w:hint="eastAsia" w:ascii="Times New Roman" w:hAnsi="Times New Roman" w:cs="Times New Roman"/>
                <w:sz w:val="24"/>
                <w:szCs w:val="24"/>
                <w:lang w:val="de-DE" w:eastAsia="zh-CN"/>
              </w:rPr>
              <w:t>、</w:t>
            </w:r>
            <w:r>
              <w:rPr>
                <w:rFonts w:hint="eastAsia" w:ascii="Times New Roman" w:hAnsi="Times New Roman" w:cs="Times New Roman"/>
                <w:sz w:val="24"/>
                <w:szCs w:val="24"/>
                <w:lang w:val="en-US" w:eastAsia="zh-CN"/>
              </w:rPr>
              <w:t>夏爱俭</w:t>
            </w:r>
            <w:r>
              <w:rPr>
                <w:rFonts w:hint="eastAsia" w:cs="Times New Roman"/>
                <w:sz w:val="24"/>
                <w:szCs w:val="24"/>
                <w:lang w:val="en-US" w:eastAsia="zh-CN"/>
              </w:rPr>
              <w:t>C</w:t>
            </w:r>
            <w:r>
              <w:rPr>
                <w:rFonts w:hint="eastAsia" w:ascii="Times New Roman" w:hAnsi="Times New Roman" w:cs="Times New Roman"/>
                <w:sz w:val="24"/>
                <w:szCs w:val="24"/>
                <w:lang w:val="en-US" w:eastAsia="zh-CN"/>
              </w:rPr>
              <w:t>（实习）</w:t>
            </w:r>
            <w:r>
              <w:rPr>
                <w:rFonts w:hint="eastAsia" w:ascii="Times New Roman" w:hAnsi="Times New Roman" w:cs="Times New Roman"/>
                <w:sz w:val="24"/>
                <w:szCs w:val="24"/>
              </w:rPr>
              <w:t xml:space="preserve">   </w:t>
            </w:r>
            <w:r>
              <w:rPr>
                <w:rFonts w:hint="eastAsia" w:cs="Times New Roman"/>
                <w:sz w:val="24"/>
                <w:szCs w:val="24"/>
                <w:lang w:val="en-US" w:eastAsia="zh-CN"/>
              </w:rPr>
              <w:t xml:space="preserve">    </w:t>
            </w:r>
            <w:r>
              <w:rPr>
                <w:rFonts w:hint="eastAsia" w:ascii="Times New Roman" w:hAnsi="Times New Roman" w:cs="Times New Roman"/>
                <w:sz w:val="24"/>
                <w:szCs w:val="24"/>
              </w:rPr>
              <w:t>审核时间：</w:t>
            </w:r>
            <w:r>
              <w:rPr>
                <w:rFonts w:hint="eastAsia"/>
                <w:sz w:val="24"/>
                <w:szCs w:val="24"/>
              </w:rPr>
              <w:t>2</w:t>
            </w:r>
            <w:r>
              <w:rPr>
                <w:sz w:val="24"/>
                <w:szCs w:val="24"/>
              </w:rPr>
              <w:t>02</w:t>
            </w:r>
            <w:r>
              <w:rPr>
                <w:rFonts w:hint="eastAsia"/>
                <w:sz w:val="24"/>
                <w:szCs w:val="24"/>
              </w:rPr>
              <w:t>1</w:t>
            </w:r>
            <w:r>
              <w:rPr>
                <w:rFonts w:hint="eastAsia"/>
                <w:sz w:val="24"/>
                <w:szCs w:val="24"/>
                <w:lang w:val="en-US" w:eastAsia="zh-CN"/>
              </w:rPr>
              <w:t>.</w:t>
            </w:r>
            <w:r>
              <w:rPr>
                <w:rFonts w:hint="eastAsia"/>
                <w:sz w:val="24"/>
                <w:szCs w:val="24"/>
              </w:rPr>
              <w:t>11</w:t>
            </w:r>
            <w:r>
              <w:rPr>
                <w:rFonts w:hint="eastAsia"/>
                <w:sz w:val="24"/>
                <w:szCs w:val="24"/>
                <w:lang w:val="en-US" w:eastAsia="zh-CN"/>
              </w:rPr>
              <w:t>.</w:t>
            </w:r>
            <w:r>
              <w:rPr>
                <w:rFonts w:hint="eastAsia"/>
                <w:sz w:val="24"/>
                <w:szCs w:val="24"/>
              </w:rPr>
              <w:t>21</w:t>
            </w:r>
            <w:r>
              <w:rPr>
                <w:rFonts w:hint="eastAsia"/>
                <w:sz w:val="24"/>
                <w:szCs w:val="24"/>
                <w:lang w:val="en-US" w:eastAsia="zh-CN"/>
              </w:rPr>
              <w:t>上午</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eastAsia" w:ascii="Times New Roman" w:hAnsi="Times New Roman" w:cs="Times New Roman"/>
                <w:sz w:val="24"/>
                <w:szCs w:val="24"/>
                <w:lang w:val="en-US" w:eastAsia="zh-CN"/>
              </w:rPr>
            </w:pPr>
            <w:r>
              <w:rPr>
                <w:rFonts w:hint="eastAsia"/>
              </w:rPr>
              <w:t>审核条款：</w:t>
            </w:r>
          </w:p>
          <w:p>
            <w:pPr>
              <w:pStyle w:val="13"/>
              <w:rPr>
                <w:rFonts w:hint="eastAsia" w:ascii="宋体" w:hAnsi="宋体" w:cs="Arial"/>
                <w:sz w:val="21"/>
                <w:szCs w:val="21"/>
                <w:u w:val="single"/>
              </w:rPr>
            </w:pPr>
            <w:r>
              <w:rPr>
                <w:rFonts w:hint="eastAsia" w:ascii="宋体" w:hAnsi="宋体" w:cs="Arial"/>
                <w:sz w:val="21"/>
                <w:szCs w:val="21"/>
                <w:u w:val="single"/>
                <w:lang w:val="en-US" w:eastAsia="zh-CN"/>
              </w:rPr>
              <w:t>A</w:t>
            </w:r>
            <w:r>
              <w:rPr>
                <w:rFonts w:hint="eastAsia" w:ascii="宋体" w:hAnsi="宋体" w:cs="Arial"/>
                <w:sz w:val="21"/>
                <w:szCs w:val="21"/>
                <w:lang w:val="en-US" w:eastAsia="zh-CN"/>
              </w:rPr>
              <w:t xml:space="preserve"> B  </w:t>
            </w:r>
            <w:r>
              <w:rPr>
                <w:rFonts w:hint="eastAsia" w:ascii="宋体" w:hAnsi="宋体" w:cs="Arial"/>
                <w:b/>
                <w:bCs/>
                <w:sz w:val="21"/>
                <w:szCs w:val="21"/>
              </w:rPr>
              <w:t>EMS:</w:t>
            </w:r>
            <w:r>
              <w:rPr>
                <w:rFonts w:hint="eastAsia" w:ascii="宋体" w:hAnsi="宋体" w:cs="Arial"/>
                <w:sz w:val="21"/>
                <w:szCs w:val="21"/>
              </w:rPr>
              <w:t xml:space="preserve"> 5.3组织的岗位、职责和权限、6.1.2环境因素/危险源的辨识与评价</w:t>
            </w:r>
            <w:r>
              <w:rPr>
                <w:rFonts w:hint="eastAsia" w:ascii="宋体" w:hAnsi="宋体" w:cs="Arial"/>
                <w:sz w:val="21"/>
                <w:szCs w:val="21"/>
                <w:u w:val="none"/>
              </w:rPr>
              <w:t>、</w:t>
            </w:r>
            <w:r>
              <w:rPr>
                <w:rFonts w:hint="eastAsia" w:ascii="宋体" w:hAnsi="宋体" w:cs="Arial"/>
                <w:sz w:val="21"/>
                <w:szCs w:val="21"/>
                <w:u w:val="single"/>
              </w:rPr>
              <w:t>6.1.3合规义务</w:t>
            </w:r>
            <w:r>
              <w:rPr>
                <w:rFonts w:hint="eastAsia" w:ascii="宋体" w:hAnsi="宋体" w:cs="Arial"/>
                <w:sz w:val="21"/>
                <w:szCs w:val="21"/>
                <w:u w:val="none"/>
              </w:rPr>
              <w:t>、</w:t>
            </w:r>
            <w:r>
              <w:rPr>
                <w:rFonts w:hint="eastAsia" w:ascii="宋体" w:hAnsi="宋体" w:cs="Arial"/>
                <w:sz w:val="21"/>
                <w:szCs w:val="21"/>
                <w:u w:val="single"/>
              </w:rPr>
              <w:t>6.1.4措施的策划</w:t>
            </w:r>
            <w:r>
              <w:rPr>
                <w:rFonts w:hint="eastAsia" w:ascii="宋体" w:hAnsi="宋体" w:cs="Arial"/>
                <w:sz w:val="21"/>
                <w:szCs w:val="21"/>
                <w:u w:val="none"/>
                <w:lang w:eastAsia="zh-CN"/>
              </w:rPr>
              <w:t>、</w:t>
            </w:r>
            <w:r>
              <w:rPr>
                <w:rFonts w:hint="eastAsia" w:ascii="宋体" w:hAnsi="宋体" w:cs="Arial"/>
                <w:sz w:val="21"/>
                <w:szCs w:val="21"/>
                <w:u w:val="none"/>
              </w:rPr>
              <w:t>6.2.1环境/职业健康安全目标、6.2.2实现环境/职业健康安全目标措施的策划</w:t>
            </w:r>
            <w:r>
              <w:rPr>
                <w:rFonts w:hint="eastAsia" w:ascii="宋体" w:hAnsi="宋体" w:cs="Arial"/>
                <w:sz w:val="21"/>
                <w:szCs w:val="21"/>
                <w:u w:val="none"/>
                <w:lang w:eastAsia="zh-CN"/>
              </w:rPr>
              <w:t>、</w:t>
            </w:r>
            <w:r>
              <w:rPr>
                <w:rFonts w:hint="eastAsia" w:ascii="宋体" w:hAnsi="宋体" w:cs="Arial"/>
                <w:sz w:val="21"/>
                <w:szCs w:val="21"/>
                <w:u w:val="single"/>
              </w:rPr>
              <w:t>7.2能力、7.3意识</w:t>
            </w:r>
            <w:r>
              <w:rPr>
                <w:rFonts w:hint="eastAsia" w:ascii="宋体" w:hAnsi="宋体" w:cs="Arial"/>
                <w:sz w:val="21"/>
                <w:szCs w:val="21"/>
                <w:u w:val="none"/>
              </w:rPr>
              <w:t>、7.5.1形成文件的信息总则、7.5.2形成文件的信息的创建和更新、7.5.3形成文件的信息的控制</w:t>
            </w:r>
            <w:r>
              <w:rPr>
                <w:rFonts w:hint="eastAsia" w:ascii="宋体" w:hAnsi="宋体" w:cs="Arial"/>
                <w:sz w:val="21"/>
                <w:szCs w:val="21"/>
                <w:u w:val="none"/>
                <w:lang w:eastAsia="zh-CN"/>
              </w:rPr>
              <w:t>、</w:t>
            </w:r>
            <w:r>
              <w:rPr>
                <w:rFonts w:hint="eastAsia" w:ascii="宋体" w:hAnsi="宋体" w:cs="Arial"/>
                <w:sz w:val="21"/>
                <w:szCs w:val="21"/>
                <w:u w:val="none"/>
              </w:rPr>
              <w:t>8.1运行策划和控制</w:t>
            </w:r>
            <w:r>
              <w:rPr>
                <w:rFonts w:hint="eastAsia" w:ascii="宋体" w:hAnsi="宋体" w:cs="Arial"/>
                <w:sz w:val="21"/>
                <w:szCs w:val="21"/>
                <w:u w:val="none"/>
                <w:lang w:eastAsia="zh-CN"/>
              </w:rPr>
              <w:t>、</w:t>
            </w:r>
            <w:r>
              <w:rPr>
                <w:rFonts w:hint="eastAsia" w:ascii="宋体" w:hAnsi="宋体" w:cs="Arial"/>
                <w:sz w:val="21"/>
                <w:szCs w:val="21"/>
                <w:u w:val="single"/>
              </w:rPr>
              <w:t>8.2应急准备和响应</w:t>
            </w:r>
            <w:r>
              <w:rPr>
                <w:rFonts w:hint="eastAsia" w:ascii="宋体" w:hAnsi="宋体" w:cs="Arial"/>
                <w:sz w:val="21"/>
                <w:szCs w:val="21"/>
                <w:u w:val="single"/>
                <w:lang w:eastAsia="zh-CN"/>
              </w:rPr>
              <w:t>、</w:t>
            </w:r>
            <w:r>
              <w:rPr>
                <w:rFonts w:hint="eastAsia" w:ascii="宋体" w:hAnsi="宋体" w:cs="Arial"/>
                <w:sz w:val="21"/>
                <w:szCs w:val="21"/>
                <w:u w:val="single"/>
                <w:lang w:val="en-US" w:eastAsia="zh-CN"/>
              </w:rPr>
              <w:t>9.1.2合规性评价</w:t>
            </w:r>
          </w:p>
          <w:p>
            <w:pPr>
              <w:pStyle w:val="13"/>
              <w:rPr>
                <w:rFonts w:hint="default" w:ascii="宋体" w:hAnsi="宋体" w:cs="Arial"/>
                <w:sz w:val="21"/>
                <w:szCs w:val="21"/>
                <w:u w:val="single"/>
                <w:lang w:val="en-US" w:eastAsia="zh-CN"/>
              </w:rPr>
            </w:pPr>
            <w:r>
              <w:rPr>
                <w:rFonts w:hint="eastAsia" w:ascii="宋体" w:hAnsi="宋体" w:cs="Arial"/>
                <w:sz w:val="21"/>
                <w:szCs w:val="21"/>
                <w:lang w:val="en-US" w:eastAsia="zh-CN"/>
              </w:rPr>
              <w:t xml:space="preserve">ABC </w:t>
            </w:r>
            <w:r>
              <w:rPr>
                <w:rFonts w:hint="eastAsia" w:ascii="宋体" w:hAnsi="宋体" w:cs="Arial"/>
                <w:b/>
                <w:bCs/>
                <w:sz w:val="21"/>
                <w:szCs w:val="21"/>
              </w:rPr>
              <w:t>OMS:</w:t>
            </w:r>
            <w:r>
              <w:rPr>
                <w:rFonts w:hint="eastAsia" w:ascii="宋体" w:hAnsi="宋体" w:cs="Arial"/>
                <w:sz w:val="21"/>
                <w:szCs w:val="21"/>
              </w:rPr>
              <w:t xml:space="preserve"> 5.3组织的岗位、职责和权限</w:t>
            </w:r>
            <w:r>
              <w:rPr>
                <w:rFonts w:hint="eastAsia" w:ascii="宋体" w:hAnsi="宋体" w:cs="Arial"/>
                <w:sz w:val="21"/>
                <w:szCs w:val="21"/>
                <w:lang w:eastAsia="zh-CN"/>
              </w:rPr>
              <w:t>、</w:t>
            </w:r>
            <w:r>
              <w:rPr>
                <w:rFonts w:hint="eastAsia" w:ascii="宋体" w:hAnsi="宋体" w:cs="Arial"/>
                <w:sz w:val="21"/>
                <w:szCs w:val="21"/>
              </w:rPr>
              <w:t>6.1.2环境因素/危险源的辨识与评价、6.1.3合规义务、6.1.4措施的策划</w:t>
            </w:r>
            <w:r>
              <w:rPr>
                <w:rFonts w:hint="eastAsia" w:ascii="宋体" w:hAnsi="宋体" w:cs="Arial"/>
                <w:sz w:val="21"/>
                <w:szCs w:val="21"/>
                <w:lang w:eastAsia="zh-CN"/>
              </w:rPr>
              <w:t>、</w:t>
            </w:r>
            <w:r>
              <w:rPr>
                <w:rFonts w:hint="eastAsia" w:ascii="宋体" w:hAnsi="宋体" w:cs="Arial"/>
                <w:sz w:val="21"/>
                <w:szCs w:val="21"/>
              </w:rPr>
              <w:t>6.2.1环境/职业健康安全目标、6.2.2实现环境/职业健康安全目标措施的策划</w:t>
            </w:r>
            <w:r>
              <w:rPr>
                <w:rFonts w:hint="eastAsia" w:ascii="宋体" w:hAnsi="宋体" w:cs="Arial"/>
                <w:sz w:val="21"/>
                <w:szCs w:val="21"/>
                <w:lang w:eastAsia="zh-CN"/>
              </w:rPr>
              <w:t>、</w:t>
            </w:r>
            <w:r>
              <w:rPr>
                <w:rFonts w:hint="eastAsia" w:ascii="宋体" w:hAnsi="宋体" w:cs="Arial"/>
                <w:sz w:val="21"/>
                <w:szCs w:val="21"/>
              </w:rPr>
              <w:t>7.2能力、7.3意识、7.5.1形成文件的信息总则、7.5.2形成文件的信息的创建和更新、7.5.3形成文件的信息的控制</w:t>
            </w:r>
            <w:r>
              <w:rPr>
                <w:rFonts w:hint="eastAsia" w:ascii="宋体" w:hAnsi="宋体" w:cs="Arial"/>
                <w:sz w:val="21"/>
                <w:szCs w:val="21"/>
                <w:lang w:eastAsia="zh-CN"/>
              </w:rPr>
              <w:t>、</w:t>
            </w:r>
            <w:r>
              <w:rPr>
                <w:rFonts w:hint="eastAsia" w:ascii="宋体" w:hAnsi="宋体" w:cs="Arial"/>
                <w:sz w:val="21"/>
                <w:szCs w:val="21"/>
              </w:rPr>
              <w:t>8.1运行策划和控制</w:t>
            </w:r>
            <w:r>
              <w:rPr>
                <w:rFonts w:hint="eastAsia" w:ascii="宋体" w:hAnsi="宋体" w:cs="Arial"/>
                <w:sz w:val="21"/>
                <w:szCs w:val="21"/>
                <w:lang w:eastAsia="zh-CN"/>
              </w:rPr>
              <w:t>、</w:t>
            </w:r>
            <w:r>
              <w:rPr>
                <w:rFonts w:hint="eastAsia" w:ascii="宋体" w:hAnsi="宋体" w:cs="Arial"/>
                <w:sz w:val="21"/>
                <w:szCs w:val="21"/>
              </w:rPr>
              <w:t>8.2应急准备和响应</w:t>
            </w:r>
            <w:r>
              <w:rPr>
                <w:rFonts w:hint="eastAsia" w:ascii="宋体" w:hAnsi="宋体" w:cs="Arial"/>
                <w:sz w:val="21"/>
                <w:szCs w:val="21"/>
                <w:lang w:eastAsia="zh-CN"/>
              </w:rPr>
              <w:t>、</w:t>
            </w:r>
            <w:r>
              <w:rPr>
                <w:rFonts w:hint="eastAsia" w:ascii="宋体" w:hAnsi="宋体" w:cs="Arial"/>
                <w:sz w:val="21"/>
                <w:szCs w:val="21"/>
                <w:lang w:val="en-US" w:eastAsia="zh-CN"/>
              </w:rPr>
              <w:t>9.1.2合规性评价</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jc w:val="both"/>
            </w:pPr>
            <w:r>
              <w:rPr>
                <w:rFonts w:hint="eastAsia"/>
                <w:szCs w:val="21"/>
              </w:rPr>
              <w:t>组织的岗位、职责</w:t>
            </w:r>
            <w:r>
              <w:rPr>
                <w:rFonts w:hint="eastAsia"/>
                <w:szCs w:val="21"/>
                <w:lang w:val="en-US" w:eastAsia="zh-CN"/>
              </w:rPr>
              <w:t>和</w:t>
            </w:r>
            <w:r>
              <w:rPr>
                <w:rFonts w:hint="eastAsia"/>
                <w:szCs w:val="21"/>
              </w:rPr>
              <w:t>权限</w:t>
            </w:r>
          </w:p>
        </w:tc>
        <w:tc>
          <w:tcPr>
            <w:tcW w:w="960" w:type="dxa"/>
            <w:vAlign w:val="center"/>
          </w:tcPr>
          <w:p>
            <w:pPr>
              <w:jc w:val="both"/>
              <w:rPr>
                <w:szCs w:val="21"/>
              </w:rPr>
            </w:pPr>
            <w:r>
              <w:rPr>
                <w:rFonts w:hint="eastAsia"/>
                <w:szCs w:val="21"/>
              </w:rPr>
              <w:t>EO5.3</w:t>
            </w:r>
          </w:p>
          <w:p>
            <w:pPr>
              <w:pStyle w:val="13"/>
              <w:jc w:val="both"/>
            </w:pPr>
          </w:p>
        </w:tc>
        <w:tc>
          <w:tcPr>
            <w:tcW w:w="10694" w:type="dxa"/>
            <w:vAlign w:val="center"/>
          </w:tcPr>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部门负责人：</w:t>
            </w:r>
            <w:r>
              <w:rPr>
                <w:rFonts w:hint="eastAsia" w:ascii="宋体" w:hAnsi="宋体" w:cs="宋体"/>
                <w:highlight w:val="none"/>
                <w:lang w:val="en-US" w:eastAsia="zh-CN"/>
              </w:rPr>
              <w:t>曾伟平，</w:t>
            </w:r>
            <w:r>
              <w:rPr>
                <w:rFonts w:hint="eastAsia" w:ascii="宋体" w:hAnsi="宋体" w:cs="宋体"/>
                <w:color w:val="auto"/>
                <w:highlight w:val="none"/>
                <w:lang w:val="en-US" w:eastAsia="zh-CN"/>
              </w:rPr>
              <w:t>通过微信音频，</w:t>
            </w:r>
            <w:r>
              <w:rPr>
                <w:rFonts w:hint="eastAsia" w:ascii="宋体" w:hAnsi="宋体" w:eastAsia="宋体" w:cs="宋体"/>
                <w:color w:val="auto"/>
                <w:szCs w:val="21"/>
              </w:rPr>
              <w:t>询问其</w:t>
            </w:r>
            <w:r>
              <w:rPr>
                <w:rFonts w:hint="eastAsia" w:ascii="宋体" w:hAnsi="宋体" w:eastAsia="宋体" w:cs="宋体"/>
                <w:szCs w:val="21"/>
              </w:rPr>
              <w:t>职责权限</w:t>
            </w:r>
            <w:r>
              <w:rPr>
                <w:rFonts w:hint="eastAsia" w:ascii="宋体" w:hAnsi="宋体" w:cs="宋体"/>
                <w:szCs w:val="21"/>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a)负责人力资源的开发和人力资源规划，协助总经理负责公司职责和权限分配，岗位职责确定；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b)负责公司培训计划的编制，并组织实施，对培训的有效性进行监控；</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协助总经理进行内外部环境、相关方需求和期望的识别与管理，协助管代进行风险和机遇的识别与管理，协助管理者代表对管理体系进行维护，负责组织适用的适用的法律法规要求的识别与评价、环境因素和危险源的识别、控制和管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d)负责所有员工工伤保险管理及员工的档案管理；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e)负责组织公司内部、外来文件包括行政文件、记录的控制管理；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lang w:val="en-US" w:eastAsia="zh-CN"/>
              </w:rPr>
              <w:t>f）</w:t>
            </w:r>
            <w:r>
              <w:rPr>
                <w:rFonts w:hint="eastAsia" w:ascii="宋体" w:hAnsi="宋体" w:cs="宋体"/>
                <w:color w:val="auto"/>
                <w:sz w:val="21"/>
                <w:szCs w:val="21"/>
                <w:highlight w:val="none"/>
                <w:lang w:val="en-US" w:eastAsia="zh-CN"/>
              </w:rPr>
              <w:t>负责协助管理者代表建立目标指标/管理方案和管理；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lang w:val="en-US" w:eastAsia="zh-CN"/>
              </w:rPr>
              <w:t>g)</w:t>
            </w:r>
            <w:r>
              <w:rPr>
                <w:rFonts w:hint="eastAsia" w:ascii="宋体" w:hAnsi="宋体" w:cs="宋体"/>
                <w:lang w:val="en-US" w:eastAsia="zh-CN"/>
              </w:rPr>
              <w:t xml:space="preserve"> 负责法、法规的识别，合规性评价；</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lang w:val="en-US" w:eastAsia="zh-CN"/>
              </w:rPr>
              <w:t>h）</w:t>
            </w:r>
            <w:r>
              <w:rPr>
                <w:rFonts w:hint="eastAsia" w:ascii="宋体" w:hAnsi="宋体" w:eastAsia="宋体" w:cs="宋体"/>
                <w:color w:val="auto"/>
                <w:sz w:val="21"/>
                <w:szCs w:val="21"/>
                <w:highlight w:val="none"/>
                <w:lang w:val="en-US" w:eastAsia="zh-CN"/>
              </w:rPr>
              <w:t>负责组织编写应急预案和实施演练和效果评估；</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lang w:val="en-US" w:eastAsia="zh-CN"/>
              </w:rPr>
              <w:t>i）</w:t>
            </w:r>
            <w:r>
              <w:rPr>
                <w:rFonts w:hint="eastAsia" w:ascii="宋体" w:hAnsi="宋体" w:eastAsia="宋体" w:cs="宋体"/>
                <w:color w:val="auto"/>
                <w:sz w:val="21"/>
                <w:szCs w:val="21"/>
                <w:highlight w:val="none"/>
                <w:lang w:val="en-US" w:eastAsia="zh-CN"/>
              </w:rPr>
              <w:t>负责组织实施管理体系内部审核；</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lang w:val="en-US" w:eastAsia="zh-CN"/>
              </w:rPr>
            </w:pPr>
            <w:r>
              <w:rPr>
                <w:rFonts w:hint="eastAsia" w:ascii="宋体" w:hAnsi="宋体" w:eastAsia="宋体" w:cs="宋体"/>
                <w:lang w:val="en-US" w:eastAsia="zh-CN"/>
              </w:rPr>
              <w:t>j）</w:t>
            </w:r>
            <w:r>
              <w:rPr>
                <w:rFonts w:hint="eastAsia" w:ascii="宋体" w:hAnsi="宋体" w:cs="宋体"/>
                <w:lang w:val="en-US" w:eastAsia="zh-CN"/>
              </w:rPr>
              <w:t>负责组织内外部沟通工作；</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k</w:t>
            </w:r>
            <w:r>
              <w:rPr>
                <w:rFonts w:hint="eastAsia" w:ascii="宋体" w:hAnsi="宋体" w:eastAsia="宋体" w:cs="宋体"/>
                <w:lang w:val="en-US" w:eastAsia="zh-CN"/>
              </w:rPr>
              <w:t>）负责</w:t>
            </w:r>
            <w:r>
              <w:rPr>
                <w:rFonts w:hint="eastAsia" w:ascii="宋体" w:hAnsi="宋体" w:cs="宋体"/>
                <w:lang w:val="en-US" w:eastAsia="zh-CN"/>
              </w:rPr>
              <w:t>协助</w:t>
            </w:r>
            <w:r>
              <w:rPr>
                <w:rFonts w:hint="eastAsia" w:ascii="宋体" w:hAnsi="宋体" w:eastAsia="宋体" w:cs="宋体"/>
                <w:lang w:val="en-US" w:eastAsia="zh-CN"/>
              </w:rPr>
              <w:t>总经理，组织管理评审工作；</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l</w:t>
            </w:r>
            <w:r>
              <w:rPr>
                <w:rFonts w:hint="eastAsia" w:ascii="宋体" w:hAnsi="宋体" w:eastAsia="宋体" w:cs="宋体"/>
                <w:lang w:val="en-US" w:eastAsia="zh-CN"/>
              </w:rPr>
              <w:t>）</w:t>
            </w:r>
            <w:r>
              <w:rPr>
                <w:rFonts w:hint="eastAsia" w:ascii="宋体" w:hAnsi="宋体" w:cs="宋体"/>
                <w:lang w:val="en-US" w:eastAsia="zh-CN"/>
              </w:rPr>
              <w:t>负责办公过程基础设施、环境的管理；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m）负责质量、环境和职业健康安全事故、事件、不符合的处理和改进。</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eastAsia="楷体"/>
                <w:highlight w:val="none"/>
                <w:lang w:eastAsia="zh-CN"/>
              </w:rPr>
            </w:pPr>
            <w:r>
              <w:rPr>
                <w:rFonts w:hint="eastAsia" w:ascii="宋体" w:hAnsi="宋体" w:eastAsia="宋体" w:cs="宋体"/>
                <w:szCs w:val="21"/>
              </w:rPr>
              <w:t>职责</w:t>
            </w:r>
            <w:r>
              <w:rPr>
                <w:rFonts w:hint="eastAsia" w:ascii="宋体" w:hAnsi="宋体" w:cs="宋体"/>
                <w:szCs w:val="21"/>
                <w:lang w:val="en-US" w:eastAsia="zh-CN"/>
              </w:rPr>
              <w:t>和权限在手册中得到</w:t>
            </w:r>
            <w:r>
              <w:rPr>
                <w:rFonts w:hint="eastAsia" w:ascii="宋体" w:hAnsi="宋体" w:eastAsia="宋体" w:cs="宋体"/>
                <w:szCs w:val="21"/>
              </w:rPr>
              <w:t>明确，回答基本完整</w:t>
            </w:r>
            <w:r>
              <w:rPr>
                <w:rFonts w:hint="eastAsia" w:ascii="宋体" w:hAnsi="宋体" w:eastAsia="宋体" w:cs="宋体"/>
                <w:szCs w:val="21"/>
                <w:lang w:eastAsia="zh-CN"/>
              </w:rPr>
              <w:t>。</w:t>
            </w:r>
          </w:p>
        </w:tc>
        <w:tc>
          <w:tcPr>
            <w:tcW w:w="895"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60" w:type="dxa"/>
            <w:vAlign w:val="center"/>
          </w:tcPr>
          <w:p>
            <w:pPr>
              <w:jc w:val="both"/>
              <w:rPr>
                <w:rFonts w:ascii="宋体" w:hAnsi="宋体" w:eastAsia="宋体" w:cs="宋体"/>
                <w:kern w:val="2"/>
                <w:sz w:val="21"/>
                <w:szCs w:val="21"/>
                <w:lang w:val="en-US" w:eastAsia="zh-CN" w:bidi="ar-SA"/>
              </w:rPr>
            </w:pPr>
            <w:r>
              <w:rPr>
                <w:rFonts w:hint="eastAsia"/>
                <w:szCs w:val="21"/>
              </w:rPr>
              <w:t>环境因素/危险源识别</w:t>
            </w:r>
          </w:p>
        </w:tc>
        <w:tc>
          <w:tcPr>
            <w:tcW w:w="960" w:type="dxa"/>
            <w:vAlign w:val="center"/>
          </w:tcPr>
          <w:p>
            <w:pPr>
              <w:jc w:val="both"/>
              <w:rPr>
                <w:rFonts w:hint="eastAsia" w:ascii="宋体" w:hAnsi="宋体" w:cs="宋体"/>
                <w:szCs w:val="22"/>
              </w:rPr>
            </w:pPr>
            <w:r>
              <w:rPr>
                <w:rFonts w:hint="eastAsia" w:ascii="宋体" w:hAnsi="宋体" w:cs="宋体"/>
                <w:szCs w:val="22"/>
              </w:rPr>
              <w:t>EO6.1.2</w:t>
            </w:r>
          </w:p>
          <w:p>
            <w:pPr>
              <w:jc w:val="both"/>
              <w:rPr>
                <w:rFonts w:hint="eastAsia" w:ascii="宋体" w:hAnsi="宋体" w:eastAsia="宋体" w:cs="宋体"/>
                <w:kern w:val="2"/>
                <w:sz w:val="21"/>
                <w:szCs w:val="22"/>
                <w:lang w:val="en-US" w:eastAsia="zh-CN" w:bidi="ar-SA"/>
              </w:rPr>
            </w:pPr>
          </w:p>
        </w:tc>
        <w:tc>
          <w:tcPr>
            <w:tcW w:w="10694" w:type="dxa"/>
            <w:vAlign w:val="center"/>
          </w:tcPr>
          <w:p>
            <w:pPr>
              <w:spacing w:line="394" w:lineRule="exact"/>
              <w:rPr>
                <w:rFonts w:hint="eastAsia"/>
                <w:lang w:eastAsia="zh-CN"/>
              </w:rPr>
            </w:pPr>
            <w:r>
              <w:rPr>
                <w:rFonts w:hint="eastAsia"/>
                <w:lang w:val="en-US" w:eastAsia="zh-CN"/>
              </w:rPr>
              <w:t>行政部</w:t>
            </w:r>
            <w:r>
              <w:rPr>
                <w:rFonts w:hint="eastAsia"/>
              </w:rPr>
              <w:t>制定</w:t>
            </w:r>
            <w:r>
              <w:rPr>
                <w:rFonts w:hint="eastAsia"/>
                <w:lang w:val="en-US" w:eastAsia="zh-CN"/>
              </w:rPr>
              <w:t>并执行</w:t>
            </w:r>
            <w:r>
              <w:rPr>
                <w:rFonts w:hint="eastAsia"/>
              </w:rPr>
              <w:t>《环境安全因素的识别评价程序》</w:t>
            </w:r>
            <w:r>
              <w:rPr>
                <w:rFonts w:hint="eastAsia"/>
                <w:lang w:val="en-US" w:eastAsia="zh-CN"/>
              </w:rPr>
              <w:t>XL</w:t>
            </w:r>
            <w:r>
              <w:rPr>
                <w:rFonts w:hint="eastAsia"/>
              </w:rPr>
              <w:t>-</w:t>
            </w:r>
            <w:r>
              <w:rPr>
                <w:rFonts w:hint="eastAsia"/>
                <w:lang w:eastAsia="zh-CN"/>
              </w:rPr>
              <w:t>CX</w:t>
            </w:r>
            <w:r>
              <w:rPr>
                <w:rFonts w:hint="eastAsia"/>
              </w:rPr>
              <w:t>-02</w:t>
            </w:r>
            <w:r>
              <w:rPr>
                <w:rFonts w:hint="eastAsia"/>
                <w:lang w:eastAsia="zh-CN"/>
              </w:rPr>
              <w:t>，</w:t>
            </w:r>
            <w:r>
              <w:rPr>
                <w:rFonts w:hint="eastAsia"/>
                <w:lang w:val="en-US" w:eastAsia="zh-CN"/>
              </w:rPr>
              <w:t>符合标准要求</w:t>
            </w:r>
            <w:r>
              <w:rPr>
                <w:rFonts w:hint="eastAsia"/>
                <w:lang w:eastAsia="zh-CN"/>
              </w:rPr>
              <w:t>：</w:t>
            </w:r>
          </w:p>
          <w:p>
            <w:pPr>
              <w:spacing w:line="394" w:lineRule="exact"/>
              <w:rPr>
                <w:rFonts w:hint="eastAsia"/>
              </w:rPr>
            </w:pPr>
            <w:r>
              <w:rPr>
                <w:rFonts w:hint="eastAsia"/>
                <w:lang w:val="en-US" w:eastAsia="zh-CN"/>
              </w:rPr>
              <w:t>1）</w:t>
            </w:r>
            <w:r>
              <w:rPr>
                <w:rFonts w:hint="eastAsia"/>
              </w:rPr>
              <w:t>对公司在活动和服务中能够控制和可望施加影响的环境因素进行识别，评价出重要环境因素，并根据公司相关情况的变化及有关法律、法规和其他要求的变化，及时更新环境因素，实现对环境污染的预防和有效控制。</w:t>
            </w:r>
          </w:p>
          <w:p>
            <w:pPr>
              <w:ind w:firstLine="420" w:firstLineChars="200"/>
              <w:rPr>
                <w:rFonts w:hint="eastAsia" w:eastAsia="宋体"/>
                <w:lang w:val="en-US" w:eastAsia="zh-CN"/>
              </w:rPr>
            </w:pPr>
            <w:r>
              <w:rPr>
                <w:rFonts w:hint="eastAsia"/>
                <w:szCs w:val="21"/>
              </w:rPr>
              <w:t>提供的“环境因素识别评价表”“重要环境</w:t>
            </w:r>
            <w:r>
              <w:rPr>
                <w:rFonts w:hint="eastAsia"/>
                <w:szCs w:val="21"/>
                <w:lang w:val="en-US" w:eastAsia="zh-CN"/>
              </w:rPr>
              <w:t>因素一览表</w:t>
            </w:r>
            <w:r>
              <w:rPr>
                <w:rFonts w:hint="eastAsia"/>
                <w:szCs w:val="21"/>
              </w:rPr>
              <w:t>”， 评价考虑了三种时态现在、过去、将来、三种状态、异常、正常、紧急考虑了法律法规，并进行了评价，服务过程，用打分法考虑了法规符合性、发生频次、影响范围等, 通过定性判断法，共识别</w:t>
            </w:r>
            <w:r>
              <w:rPr>
                <w:rFonts w:hint="eastAsia"/>
                <w:szCs w:val="21"/>
                <w:highlight w:val="none"/>
              </w:rPr>
              <w:t>出重大环境因素2项</w:t>
            </w:r>
            <w:r>
              <w:rPr>
                <w:rFonts w:hint="eastAsia"/>
                <w:szCs w:val="21"/>
              </w:rPr>
              <w:t>：固废</w:t>
            </w:r>
            <w:r>
              <w:rPr>
                <w:rFonts w:hint="eastAsia"/>
                <w:szCs w:val="21"/>
                <w:lang w:val="en-US" w:eastAsia="zh-CN"/>
              </w:rPr>
              <w:t>的废弃</w:t>
            </w:r>
            <w:r>
              <w:rPr>
                <w:rFonts w:hint="eastAsia"/>
                <w:szCs w:val="21"/>
              </w:rPr>
              <w:t>、火灾</w:t>
            </w:r>
            <w:r>
              <w:rPr>
                <w:rFonts w:hint="eastAsia"/>
                <w:szCs w:val="21"/>
                <w:lang w:val="en-US" w:eastAsia="zh-CN"/>
              </w:rPr>
              <w:t>的产生</w:t>
            </w:r>
            <w:r>
              <w:rPr>
                <w:rFonts w:hint="eastAsia"/>
                <w:szCs w:val="21"/>
              </w:rPr>
              <w:t>，评价符合程序要求及公司的实际情况。对重要环境因素的控制措施包括制定管理制度、监督检查、应急预案、培训等。</w:t>
            </w:r>
          </w:p>
          <w:p>
            <w:pPr>
              <w:spacing w:line="394" w:lineRule="exact"/>
              <w:rPr>
                <w:rFonts w:hint="eastAsia"/>
              </w:rPr>
            </w:pPr>
            <w:r>
              <w:rPr>
                <w:rFonts w:hint="eastAsia"/>
                <w:lang w:val="en-US" w:eastAsia="zh-CN"/>
              </w:rPr>
              <w:t>2）</w:t>
            </w:r>
            <w:r>
              <w:rPr>
                <w:rFonts w:hint="eastAsia"/>
              </w:rPr>
              <w:t>对公司在活动和服务中能够控制和可望施加影响的危险源进行辨识，评价出不可接受，并根据公司相关情况的变化及有关法律法规和其他要求的变化，及时更新危险源，实现对职业健康安全风险的预防和有效控制。</w:t>
            </w:r>
          </w:p>
          <w:p>
            <w:pPr>
              <w:bidi w:val="0"/>
              <w:ind w:firstLine="210" w:firstLineChars="100"/>
              <w:rPr>
                <w:lang w:val="en-US" w:eastAsia="zh-CN"/>
              </w:rPr>
            </w:pPr>
            <w:r>
              <w:rPr>
                <w:rFonts w:hint="eastAsia"/>
                <w:szCs w:val="21"/>
              </w:rPr>
              <w:t>提供的：“危险源识别与风险评价表”、“不可接受风险</w:t>
            </w:r>
            <w:r>
              <w:rPr>
                <w:rFonts w:hint="eastAsia"/>
                <w:szCs w:val="21"/>
                <w:lang w:val="en-US" w:eastAsia="zh-CN"/>
              </w:rPr>
              <w:t>一览表</w:t>
            </w:r>
            <w:r>
              <w:rPr>
                <w:rFonts w:hint="eastAsia"/>
                <w:szCs w:val="21"/>
              </w:rPr>
              <w:t>”， 评价考虑了将来、状态、可能导致的事件，并进行了评价，用打分法考虑了法规符合性、发生频次、影响范围等, 通过是非法，共识别出</w:t>
            </w:r>
            <w:r>
              <w:rPr>
                <w:rFonts w:hint="eastAsia"/>
                <w:szCs w:val="21"/>
                <w:highlight w:val="none"/>
              </w:rPr>
              <w:t>不可接受风险</w:t>
            </w:r>
            <w:r>
              <w:rPr>
                <w:rFonts w:hint="eastAsia"/>
                <w:szCs w:val="21"/>
                <w:highlight w:val="none"/>
                <w:lang w:val="en-US" w:eastAsia="zh-CN"/>
              </w:rPr>
              <w:t>3</w:t>
            </w:r>
            <w:r>
              <w:rPr>
                <w:rFonts w:hint="eastAsia"/>
                <w:szCs w:val="21"/>
                <w:highlight w:val="none"/>
              </w:rPr>
              <w:t>项</w:t>
            </w:r>
            <w:r>
              <w:rPr>
                <w:rFonts w:hint="eastAsia"/>
                <w:szCs w:val="21"/>
              </w:rPr>
              <w:t>，涉及：火灾</w:t>
            </w:r>
            <w:r>
              <w:rPr>
                <w:rFonts w:hint="eastAsia"/>
                <w:szCs w:val="21"/>
                <w:lang w:eastAsia="zh-CN"/>
              </w:rPr>
              <w:t>、</w:t>
            </w:r>
            <w:r>
              <w:rPr>
                <w:rFonts w:hint="eastAsia"/>
                <w:szCs w:val="21"/>
              </w:rPr>
              <w:t>触电</w:t>
            </w:r>
            <w:r>
              <w:rPr>
                <w:rFonts w:hint="eastAsia"/>
                <w:szCs w:val="21"/>
                <w:lang w:eastAsia="zh-CN"/>
              </w:rPr>
              <w:t>、</w:t>
            </w:r>
            <w:r>
              <w:rPr>
                <w:rFonts w:hint="eastAsia"/>
                <w:szCs w:val="21"/>
                <w:lang w:val="en-US" w:eastAsia="zh-CN"/>
              </w:rPr>
              <w:t>粉尘</w:t>
            </w:r>
            <w:r>
              <w:rPr>
                <w:rFonts w:hint="eastAsia"/>
                <w:szCs w:val="21"/>
              </w:rPr>
              <w:t>，评价符合程序要求及公司的实际情况。对危险源的控制措施包括制定管理制度、监督检查、应急预案、培训等。</w:t>
            </w:r>
          </w:p>
        </w:tc>
        <w:tc>
          <w:tcPr>
            <w:tcW w:w="89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jc w:val="both"/>
              <w:rPr>
                <w:rFonts w:hint="default" w:ascii="Times New Roman" w:hAnsi="Times New Roman" w:eastAsia="宋体" w:cs="Times New Roman"/>
                <w:kern w:val="2"/>
                <w:sz w:val="21"/>
                <w:szCs w:val="21"/>
                <w:lang w:val="en-US" w:eastAsia="zh-CN" w:bidi="ar-SA"/>
              </w:rPr>
            </w:pPr>
            <w:r>
              <w:rPr>
                <w:rFonts w:hint="eastAsia"/>
                <w:szCs w:val="21"/>
              </w:rPr>
              <w:t>合规义务、法律法规及其他要求</w:t>
            </w:r>
            <w:r>
              <w:rPr>
                <w:rFonts w:hint="eastAsia"/>
                <w:szCs w:val="21"/>
                <w:lang w:eastAsia="zh-CN"/>
              </w:rPr>
              <w:t>、</w:t>
            </w:r>
            <w:r>
              <w:rPr>
                <w:rFonts w:hint="eastAsia"/>
                <w:szCs w:val="21"/>
                <w:lang w:val="en-US" w:eastAsia="zh-CN"/>
              </w:rPr>
              <w:t>合规性评价</w:t>
            </w:r>
          </w:p>
        </w:tc>
        <w:tc>
          <w:tcPr>
            <w:tcW w:w="960" w:type="dxa"/>
            <w:vAlign w:val="center"/>
          </w:tcPr>
          <w:p>
            <w:pPr>
              <w:jc w:val="both"/>
              <w:rPr>
                <w:rFonts w:hint="eastAsia"/>
                <w:szCs w:val="21"/>
              </w:rPr>
            </w:pPr>
            <w:r>
              <w:rPr>
                <w:rFonts w:hint="eastAsia"/>
                <w:szCs w:val="21"/>
              </w:rPr>
              <w:t>E</w:t>
            </w:r>
            <w:r>
              <w:rPr>
                <w:rFonts w:hint="eastAsia"/>
                <w:szCs w:val="21"/>
                <w:lang w:val="en-US" w:eastAsia="zh-CN"/>
              </w:rPr>
              <w:t>O</w:t>
            </w:r>
            <w:r>
              <w:rPr>
                <w:rFonts w:hint="eastAsia"/>
                <w:szCs w:val="21"/>
              </w:rPr>
              <w:t>6.1.3</w:t>
            </w:r>
          </w:p>
          <w:p>
            <w:pPr>
              <w:pStyle w:val="13"/>
              <w:rPr>
                <w:rFonts w:hint="default"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val="0"/>
                <w:spacing w:val="0"/>
                <w:kern w:val="2"/>
                <w:sz w:val="21"/>
                <w:szCs w:val="21"/>
                <w:lang w:val="en-US" w:eastAsia="zh-CN" w:bidi="ar-SA"/>
              </w:rPr>
              <w:t>EO9.1.</w:t>
            </w:r>
            <w:r>
              <w:rPr>
                <w:rFonts w:hint="eastAsia" w:ascii="Times New Roman" w:hAnsi="Times New Roman" w:cs="Times New Roman"/>
                <w:bCs w:val="0"/>
                <w:spacing w:val="0"/>
                <w:kern w:val="2"/>
                <w:sz w:val="21"/>
                <w:szCs w:val="21"/>
                <w:lang w:val="en-US" w:eastAsia="zh-CN" w:bidi="ar-SA"/>
              </w:rPr>
              <w:t>2</w:t>
            </w:r>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hint="eastAsia" w:cs="Times New Roman" w:asciiTheme="minorEastAsia" w:hAnsiTheme="minorEastAsia" w:eastAsiaTheme="minorEastAsia"/>
                <w:szCs w:val="21"/>
              </w:rPr>
              <w:t>《环境安全法律与其他要求</w:t>
            </w:r>
            <w:r>
              <w:rPr>
                <w:rFonts w:hint="eastAsia" w:cs="Times New Roman" w:asciiTheme="minorEastAsia" w:hAnsiTheme="minorEastAsia" w:eastAsiaTheme="minorEastAsia"/>
                <w:szCs w:val="21"/>
                <w:lang w:eastAsia="zh-CN"/>
              </w:rPr>
              <w:t>识别控制</w:t>
            </w:r>
            <w:r>
              <w:rPr>
                <w:rFonts w:hint="eastAsia" w:cs="Times New Roman" w:asciiTheme="minorEastAsia" w:hAnsiTheme="minorEastAsia" w:eastAsiaTheme="minorEastAsia"/>
                <w:szCs w:val="21"/>
              </w:rPr>
              <w:t>程序》要求，</w:t>
            </w:r>
            <w:r>
              <w:rPr>
                <w:rFonts w:hint="eastAsia" w:asciiTheme="minorEastAsia" w:hAnsiTheme="minorEastAsia" w:eastAsiaTheme="minorEastAsia"/>
                <w:szCs w:val="21"/>
              </w:rPr>
              <w:t>随时对法律法规的更新进行跟踪，并进行补充。于</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日识别了法律法规清单。获取渠道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网络和期刊等。</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提供《</w:t>
            </w:r>
            <w:r>
              <w:rPr>
                <w:rFonts w:hint="eastAsia" w:asciiTheme="minorEastAsia" w:hAnsiTheme="minorEastAsia" w:eastAsiaTheme="minorEastAsia"/>
                <w:szCs w:val="21"/>
                <w:lang w:val="en-US" w:eastAsia="zh-CN"/>
              </w:rPr>
              <w:t>适用</w:t>
            </w:r>
            <w:r>
              <w:rPr>
                <w:rFonts w:hint="eastAsia" w:asciiTheme="minorEastAsia" w:hAnsiTheme="minorEastAsia" w:eastAsiaTheme="minorEastAsia"/>
                <w:szCs w:val="21"/>
              </w:rPr>
              <w:t>法律法规清单》收集的环境和安全法律法规《中华人民共和国安全生产法》、《中华人民共和国节约能源法》《中华人民共和国环境保护法》等</w:t>
            </w:r>
            <w:r>
              <w:rPr>
                <w:rFonts w:hint="eastAsia" w:asciiTheme="minorEastAsia" w:hAnsiTheme="minorEastAsia" w:eastAsiaTheme="minorEastAsia"/>
                <w:szCs w:val="21"/>
                <w:lang w:eastAsia="zh-CN"/>
              </w:rPr>
              <w:t>；</w:t>
            </w:r>
            <w:r>
              <w:rPr>
                <w:rFonts w:hint="eastAsia" w:cs="Times New Roman" w:asciiTheme="minorEastAsia" w:hAnsiTheme="minorEastAsia" w:eastAsiaTheme="minorEastAsia"/>
                <w:szCs w:val="21"/>
              </w:rPr>
              <w:t>明确了法律法规及其他要求对公司环境因素、危险源的应用，明确了相应的适用条款。</w:t>
            </w:r>
          </w:p>
          <w:p>
            <w:pPr>
              <w:ind w:firstLine="420" w:firstLineChars="200"/>
              <w:rPr>
                <w:rFonts w:hint="eastAsia" w:asciiTheme="minorEastAsia" w:hAnsiTheme="minorEastAsia" w:eastAsiaTheme="minorEastAsia"/>
                <w:szCs w:val="21"/>
              </w:rPr>
            </w:pPr>
            <w:r>
              <w:rPr>
                <w:rFonts w:hint="eastAsia"/>
                <w:color w:val="000000" w:themeColor="text1"/>
                <w:szCs w:val="21"/>
                <w:lang w:val="en-US" w:eastAsia="zh-CN"/>
                <w14:textFill>
                  <w14:solidFill>
                    <w14:schemeClr w14:val="tx1"/>
                  </w14:solidFill>
                </w14:textFill>
              </w:rPr>
              <w:t>公司</w:t>
            </w:r>
            <w:r>
              <w:rPr>
                <w:rFonts w:hint="eastAsia"/>
                <w:color w:val="000000" w:themeColor="text1"/>
                <w:szCs w:val="21"/>
                <w14:textFill>
                  <w14:solidFill>
                    <w14:schemeClr w14:val="tx1"/>
                  </w14:solidFill>
                </w14:textFill>
              </w:rPr>
              <w:t>编制</w:t>
            </w:r>
            <w:r>
              <w:rPr>
                <w:rFonts w:hint="eastAsia"/>
                <w:color w:val="000000" w:themeColor="text1"/>
                <w:szCs w:val="21"/>
                <w:lang w:val="en-US" w:eastAsia="zh-CN"/>
                <w14:textFill>
                  <w14:solidFill>
                    <w14:schemeClr w14:val="tx1"/>
                  </w14:solidFill>
                </w14:textFill>
              </w:rPr>
              <w:t>并执行</w:t>
            </w:r>
            <w:r>
              <w:rPr>
                <w:rFonts w:hint="eastAsia"/>
                <w:color w:val="000000" w:themeColor="text1"/>
                <w:szCs w:val="21"/>
                <w14:textFill>
                  <w14:solidFill>
                    <w14:schemeClr w14:val="tx1"/>
                  </w14:solidFill>
                </w14:textFill>
              </w:rPr>
              <w:t>《</w:t>
            </w:r>
            <w:r>
              <w:rPr>
                <w:rFonts w:hint="eastAsia" w:ascii="宋体" w:hAnsi="宋体"/>
                <w:iCs/>
                <w:color w:val="000000" w:themeColor="text1"/>
                <w14:textFill>
                  <w14:solidFill>
                    <w14:schemeClr w14:val="tx1"/>
                  </w14:solidFill>
                </w14:textFill>
              </w:rPr>
              <w:t>合规</w:t>
            </w:r>
            <w:r>
              <w:rPr>
                <w:rFonts w:hint="eastAsia" w:ascii="宋体" w:hAnsi="宋体"/>
                <w:iCs/>
                <w:color w:val="000000" w:themeColor="text1"/>
                <w:szCs w:val="21"/>
                <w14:textFill>
                  <w14:solidFill>
                    <w14:schemeClr w14:val="tx1"/>
                  </w14:solidFill>
                </w14:textFill>
              </w:rPr>
              <w:t>性评价控制程序</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asciiTheme="minorEastAsia" w:hAnsiTheme="minorEastAsia" w:eastAsiaTheme="minorEastAsia"/>
                <w:szCs w:val="21"/>
              </w:rPr>
              <w:t>对公司法律法规及要求遵守程度进行评价</w:t>
            </w:r>
            <w:r>
              <w:rPr>
                <w:rFonts w:hint="eastAsia" w:asciiTheme="minorEastAsia" w:hAnsiTheme="minorEastAsia" w:eastAsiaTheme="minorEastAsia"/>
                <w:szCs w:val="21"/>
                <w:lang w:eastAsia="zh-CN"/>
              </w:rPr>
              <w:t>，</w:t>
            </w:r>
            <w:r>
              <w:rPr>
                <w:rFonts w:hint="eastAsia" w:ascii="宋体" w:hAnsi="宋体" w:cs="宋体"/>
                <w:color w:val="000000" w:themeColor="text1"/>
                <w:szCs w:val="21"/>
                <w14:textFill>
                  <w14:solidFill>
                    <w14:schemeClr w14:val="tx1"/>
                  </w14:solidFill>
                </w14:textFill>
              </w:rPr>
              <w:t>经查合规性评价基本符合要求。</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提供《合规性评价报告》</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对以下相关法律</w:t>
            </w:r>
            <w:r>
              <w:rPr>
                <w:rFonts w:hint="eastAsia" w:asciiTheme="minorEastAsia" w:hAnsiTheme="minorEastAsia" w:eastAsiaTheme="minorEastAsia"/>
                <w:color w:val="000000" w:themeColor="text1"/>
                <w:szCs w:val="21"/>
                <w:lang w:val="en-US" w:eastAsia="zh-CN"/>
                <w14:textFill>
                  <w14:solidFill>
                    <w14:schemeClr w14:val="tx1"/>
                  </w14:solidFill>
                </w14:textFill>
              </w:rPr>
              <w:t>法规</w:t>
            </w:r>
            <w:r>
              <w:rPr>
                <w:rFonts w:hint="eastAsia" w:asciiTheme="minorEastAsia" w:hAnsiTheme="minorEastAsia" w:eastAsiaTheme="minorEastAsia"/>
                <w:color w:val="000000" w:themeColor="text1"/>
                <w:szCs w:val="21"/>
                <w14:textFill>
                  <w14:solidFill>
                    <w14:schemeClr w14:val="tx1"/>
                  </w14:solidFill>
                </w14:textFill>
              </w:rPr>
              <w:t>进行了合规性评价：</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中华人民共和国环境保护法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中华人民共和国环境噪声污染防治法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中华人民共和国大气污染防治法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中华人民共和国水污染防治法</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中华人民共和国节约能源法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《中华人民共和国水污染防治法》实施细则</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中华人民共和国固体废物污染环境防治法</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中华人民共和国节约能源法</w:t>
            </w:r>
          </w:p>
          <w:p>
            <w:pPr>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中华人民共和国食品安全法</w:t>
            </w:r>
          </w:p>
          <w:p>
            <w:pPr>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中华人民共和国安全生产法</w:t>
            </w:r>
          </w:p>
          <w:p>
            <w:pPr>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粮谷流通管理条例</w:t>
            </w:r>
          </w:p>
          <w:p>
            <w:pPr>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农药管理条例</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粮食卫生管理方法</w:t>
            </w:r>
          </w:p>
          <w:p>
            <w:pPr>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食品卫生行政处罚办法</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工业企业厂界环境噪声排放标准GB12348-2008</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大气污染物综合排放标准GB16297-1996</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污水综合排放标准GB 8978-1996等</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评价结论：</w:t>
            </w:r>
            <w:r>
              <w:rPr>
                <w:rFonts w:hint="eastAsia" w:cs="Times New Roman" w:asciiTheme="minorEastAsia" w:hAnsiTheme="minorEastAsia" w:eastAsiaTheme="minorEastAsia"/>
                <w:szCs w:val="21"/>
                <w:lang w:val="en-US" w:eastAsia="zh-CN"/>
              </w:rPr>
              <w:t>符合</w:t>
            </w:r>
            <w:r>
              <w:rPr>
                <w:rFonts w:hint="eastAsia" w:cs="Times New Roman" w:asciiTheme="minorEastAsia" w:hAnsiTheme="minorEastAsia" w:eastAsiaTheme="minorEastAsia"/>
                <w:szCs w:val="21"/>
              </w:rPr>
              <w:t>。</w:t>
            </w:r>
          </w:p>
          <w:p>
            <w:pPr>
              <w:ind w:firstLine="420" w:firstLineChars="200"/>
              <w:rPr>
                <w:rFonts w:hint="eastAsia" w:ascii="Times New Roman" w:hAnsi="Times New Roman" w:eastAsia="宋体" w:cs="Times New Roman"/>
                <w:color w:val="auto"/>
                <w:kern w:val="2"/>
                <w:sz w:val="21"/>
                <w:szCs w:val="21"/>
                <w:lang w:val="en-US" w:eastAsia="zh-CN" w:bidi="ar-SA"/>
              </w:rPr>
            </w:pPr>
            <w:r>
              <w:rPr>
                <w:rFonts w:hint="eastAsia" w:cs="Times New Roman" w:asciiTheme="minorEastAsia" w:hAnsiTheme="minorEastAsia" w:eastAsiaTheme="minorEastAsia"/>
                <w:szCs w:val="21"/>
              </w:rPr>
              <w:t>评价人：</w:t>
            </w:r>
            <w:r>
              <w:rPr>
                <w:rFonts w:hint="eastAsia" w:cs="Times New Roman" w:asciiTheme="minorEastAsia" w:hAnsiTheme="minorEastAsia" w:eastAsiaTheme="minorEastAsia"/>
                <w:szCs w:val="21"/>
                <w:lang w:val="en-US" w:eastAsia="zh-CN"/>
              </w:rPr>
              <w:t>温晓丽、曾伟平、刘海燕、刘祥、肖少辉、钟林添、钟冠平</w:t>
            </w:r>
            <w:r>
              <w:rPr>
                <w:rFonts w:hint="eastAsia" w:cs="Times New Roman" w:asciiTheme="minorEastAsia" w:hAnsiTheme="minorEastAsia" w:eastAsiaTheme="minorEastAsia"/>
                <w:szCs w:val="21"/>
              </w:rPr>
              <w:t>，批准：</w:t>
            </w:r>
            <w:r>
              <w:rPr>
                <w:rFonts w:hint="eastAsia" w:cs="Times New Roman" w:asciiTheme="minorEastAsia" w:hAnsiTheme="minorEastAsia" w:eastAsiaTheme="minorEastAsia"/>
                <w:szCs w:val="21"/>
                <w:lang w:val="en-US" w:eastAsia="zh-CN"/>
              </w:rPr>
              <w:t>温晓丽2021.4.30</w:t>
            </w:r>
            <w:r>
              <w:rPr>
                <w:rFonts w:hint="eastAsia" w:cs="Times New Roman" w:asciiTheme="minorEastAsia" w:hAnsiTheme="minorEastAsia" w:eastAsiaTheme="minorEastAsia"/>
                <w:szCs w:val="21"/>
              </w:rPr>
              <w:t>。</w:t>
            </w:r>
          </w:p>
        </w:tc>
        <w:tc>
          <w:tcPr>
            <w:tcW w:w="895" w:type="dxa"/>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cs="宋体"/>
                <w:szCs w:val="21"/>
              </w:rPr>
              <w:t>措施的策划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Cs w:val="21"/>
              </w:rPr>
            </w:pPr>
            <w:r>
              <w:rPr>
                <w:rFonts w:hint="eastAsia"/>
                <w:szCs w:val="21"/>
              </w:rPr>
              <w:t>E</w:t>
            </w:r>
            <w:r>
              <w:rPr>
                <w:rFonts w:hint="eastAsia"/>
                <w:szCs w:val="21"/>
                <w:lang w:val="en-US" w:eastAsia="zh-CN"/>
              </w:rPr>
              <w:t>O</w:t>
            </w:r>
            <w:r>
              <w:rPr>
                <w:rFonts w:hint="eastAsia"/>
                <w:szCs w:val="21"/>
              </w:rPr>
              <w:t>6.1.4</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kern w:val="2"/>
                <w:sz w:val="21"/>
                <w:lang w:val="en-US" w:eastAsia="zh-CN" w:bidi="ar-SA"/>
              </w:rPr>
            </w:pPr>
          </w:p>
        </w:tc>
        <w:tc>
          <w:tcPr>
            <w:tcW w:w="106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spacing w:val="10"/>
                <w:kern w:val="2"/>
                <w:sz w:val="21"/>
                <w:lang w:val="en-US" w:eastAsia="zh-CN" w:bidi="ar-SA"/>
              </w:rPr>
            </w:pPr>
            <w:r>
              <w:rPr>
                <w:rFonts w:hint="eastAsia"/>
              </w:rPr>
              <w:t>在策划应对风险和机遇的措施时，行政部综合考虑了企业所处的环境、重要环境因素、合规义务，以及面对的风险和机遇，制定了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行政部每年对方案实施情况进行检查跟踪，向总经理报告；一般在管理评审之前对环境、职业健康安全目标及管理方案由行政部对其进行评审，并将完成情况以书面形式呈报管理者代表，以便提交管理评审。</w:t>
            </w:r>
          </w:p>
        </w:tc>
        <w:tc>
          <w:tcPr>
            <w:tcW w:w="895" w:type="dxa"/>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2160" w:type="dxa"/>
            <w:vAlign w:val="center"/>
          </w:tcPr>
          <w:p>
            <w:pPr>
              <w:spacing w:line="280" w:lineRule="exact"/>
              <w:jc w:val="both"/>
              <w:rPr>
                <w:rFonts w:ascii="宋体" w:hAnsi="宋体" w:cs="宋体"/>
                <w:szCs w:val="21"/>
              </w:rPr>
            </w:pPr>
            <w:r>
              <w:rPr>
                <w:rFonts w:hint="eastAsia" w:ascii="宋体" w:hAnsi="宋体" w:cs="宋体"/>
                <w:szCs w:val="21"/>
              </w:rPr>
              <w:t>管理目标及其实现的策划</w:t>
            </w:r>
          </w:p>
          <w:p>
            <w:pPr>
              <w:spacing w:line="280" w:lineRule="exact"/>
              <w:jc w:val="both"/>
              <w:rPr>
                <w:rFonts w:hint="eastAsia" w:ascii="楷体" w:hAnsi="楷体" w:eastAsia="楷体" w:cs="Times New Roman"/>
                <w:kern w:val="2"/>
                <w:sz w:val="21"/>
                <w:szCs w:val="21"/>
                <w:lang w:val="en-US" w:eastAsia="zh-CN" w:bidi="ar-SA"/>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rPr>
            </w:pPr>
            <w:r>
              <w:rPr>
                <w:rFonts w:hint="eastAsia"/>
              </w:rPr>
              <w:t>EO</w:t>
            </w:r>
            <w:r>
              <w:rPr>
                <w:rFonts w:hint="eastAsia"/>
                <w:lang w:val="en-US" w:eastAsia="zh-CN"/>
              </w:rPr>
              <w:t xml:space="preserve"> </w:t>
            </w:r>
            <w:r>
              <w:rPr>
                <w:rFonts w:hint="eastAsia"/>
              </w:rPr>
              <w:t>6.2</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rPr>
            </w:pPr>
            <w:r>
              <w:rPr>
                <w:rFonts w:hint="eastAsia"/>
              </w:rPr>
              <w:t>6.2.1</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eastAsia="宋体"/>
                <w:lang w:val="en-US" w:eastAsia="zh-CN"/>
              </w:rPr>
            </w:pPr>
            <w:r>
              <w:rPr>
                <w:rFonts w:hint="eastAsia"/>
              </w:rPr>
              <w:t>6.2.</w:t>
            </w:r>
            <w:r>
              <w:rPr>
                <w:rFonts w:hint="eastAsia"/>
                <w:lang w:val="en-US" w:eastAsia="zh-CN"/>
              </w:rPr>
              <w:t>2</w:t>
            </w:r>
          </w:p>
        </w:tc>
        <w:tc>
          <w:tcPr>
            <w:tcW w:w="10694" w:type="dxa"/>
            <w:vAlign w:val="center"/>
          </w:tcPr>
          <w:p>
            <w:pPr>
              <w:keepLines w:val="0"/>
              <w:pageBreakBefore w:val="0"/>
              <w:widowControl w:val="0"/>
              <w:kinsoku/>
              <w:wordWrap/>
              <w:overflowPunct/>
              <w:topLinePunct w:val="0"/>
              <w:bidi w:val="0"/>
              <w:snapToGri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公司环境及职业健康安全目标和指标是: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right="0" w:rightChars="0" w:firstLine="210" w:firstLineChars="1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环境目标：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right="0" w:rightChars="0" w:firstLine="210" w:firstLineChars="1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（1）固体废弃物100％合法处理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right="0" w:rightChars="0" w:firstLine="210" w:firstLineChars="1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（2）预防火灾，火灾事故为0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职业健康安全目标：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right="0" w:rightChars="0" w:firstLine="210" w:firstLineChars="1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（1）杜绝死亡事故，工伤事故每年少于0起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40" w:lineRule="auto"/>
              <w:ind w:right="0" w:rightChars="0" w:firstLine="210" w:firstLineChars="1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（2）职业病为0</w:t>
            </w:r>
          </w:p>
          <w:p>
            <w:pPr>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技术</w:t>
            </w:r>
            <w:r>
              <w:rPr>
                <w:rFonts w:hint="eastAsia" w:ascii="宋体" w:hAnsi="宋体" w:eastAsia="宋体" w:cs="宋体"/>
                <w:sz w:val="21"/>
                <w:szCs w:val="21"/>
              </w:rPr>
              <w:t>部目标分解</w:t>
            </w:r>
            <w:r>
              <w:rPr>
                <w:rFonts w:hint="eastAsia" w:ascii="宋体" w:hAnsi="宋体" w:eastAsia="宋体" w:cs="宋体"/>
                <w:sz w:val="21"/>
                <w:szCs w:val="21"/>
                <w:lang w:val="en-US" w:eastAsia="zh-CN"/>
              </w:rPr>
              <w:t>及考核</w:t>
            </w:r>
            <w:r>
              <w:rPr>
                <w:rFonts w:hint="eastAsia" w:ascii="宋体" w:hAnsi="宋体" w:eastAsia="宋体" w:cs="宋体"/>
                <w:sz w:val="21"/>
                <w:szCs w:val="21"/>
              </w:rPr>
              <w:t>情况：</w:t>
            </w:r>
          </w:p>
          <w:p>
            <w:pPr>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bCs w:val="0"/>
                <w:sz w:val="21"/>
                <w:szCs w:val="21"/>
                <w:lang w:val="en-US" w:eastAsia="zh-CN"/>
              </w:rPr>
              <w:t xml:space="preserve"> 目标                                </w:t>
            </w:r>
            <w:r>
              <w:rPr>
                <w:rFonts w:hint="eastAsia" w:ascii="宋体" w:hAnsi="宋体" w:cs="宋体"/>
                <w:b/>
                <w:bCs w:val="0"/>
                <w:sz w:val="21"/>
                <w:szCs w:val="21"/>
                <w:lang w:val="en-US" w:eastAsia="zh-CN"/>
              </w:rPr>
              <w:t xml:space="preserve">   </w:t>
            </w:r>
            <w:r>
              <w:rPr>
                <w:rFonts w:hint="eastAsia" w:ascii="宋体" w:hAnsi="宋体" w:eastAsia="宋体" w:cs="宋体"/>
                <w:b/>
                <w:bCs w:val="0"/>
                <w:sz w:val="21"/>
                <w:szCs w:val="21"/>
                <w:lang w:val="en-US" w:eastAsia="zh-CN"/>
              </w:rPr>
              <w:t xml:space="preserve"> 考核情况</w:t>
            </w:r>
          </w:p>
          <w:p>
            <w:pPr>
              <w:keepLines w:val="0"/>
              <w:pageBreakBefore w:val="0"/>
              <w:widowControl w:val="0"/>
              <w:kinsoku/>
              <w:wordWrap/>
              <w:overflowPunct/>
              <w:topLinePunct w:val="0"/>
              <w:bidi w:val="0"/>
              <w:snapToGrid/>
              <w:spacing w:line="240" w:lineRule="auto"/>
              <w:ind w:left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固体废弃物100％合法处理                     100%</w:t>
            </w:r>
          </w:p>
          <w:p>
            <w:pPr>
              <w:pStyle w:val="2"/>
              <w:keepLines w:val="0"/>
              <w:pageBreakBefore w:val="0"/>
              <w:widowControl w:val="0"/>
              <w:kinsoku/>
              <w:wordWrap/>
              <w:overflowPunct/>
              <w:topLinePunct w:val="0"/>
              <w:bidi w:val="0"/>
              <w:snapToGrid/>
              <w:spacing w:line="240" w:lineRule="auto"/>
              <w:ind w:left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预防火灾，火灾事故为0                        0</w:t>
            </w:r>
          </w:p>
          <w:p>
            <w:pPr>
              <w:keepLines w:val="0"/>
              <w:pageBreakBefore w:val="0"/>
              <w:widowControl w:val="0"/>
              <w:kinsoku/>
              <w:wordWrap/>
              <w:overflowPunct/>
              <w:topLinePunct w:val="0"/>
              <w:bidi w:val="0"/>
              <w:snapToGrid/>
              <w:spacing w:line="240" w:lineRule="auto"/>
              <w:ind w:left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杜绝死亡事故，工伤事故每年少于0起            0</w:t>
            </w:r>
          </w:p>
          <w:p>
            <w:pPr>
              <w:pStyle w:val="2"/>
              <w:keepLines w:val="0"/>
              <w:pageBreakBefore w:val="0"/>
              <w:widowControl w:val="0"/>
              <w:kinsoku/>
              <w:wordWrap/>
              <w:overflowPunct/>
              <w:topLinePunct w:val="0"/>
              <w:bidi w:val="0"/>
              <w:snapToGrid/>
              <w:spacing w:line="240" w:lineRule="auto"/>
              <w:ind w:leftChars="200"/>
              <w:textAlignment w:val="auto"/>
              <w:rPr>
                <w:rFonts w:hint="eastAsia" w:ascii="宋体" w:hAnsi="宋体" w:eastAsia="宋体" w:cs="宋体"/>
                <w:b w:val="0"/>
                <w:bCs/>
                <w:sz w:val="21"/>
                <w:szCs w:val="21"/>
                <w:lang w:val="en-US"/>
              </w:rPr>
            </w:pPr>
            <w:r>
              <w:rPr>
                <w:rFonts w:hint="eastAsia" w:ascii="宋体" w:hAnsi="宋体" w:eastAsia="宋体" w:cs="宋体"/>
                <w:b w:val="0"/>
                <w:bCs/>
                <w:color w:val="auto"/>
                <w:sz w:val="21"/>
                <w:szCs w:val="21"/>
                <w:highlight w:val="none"/>
                <w:lang w:val="en-US" w:eastAsia="zh-CN"/>
              </w:rPr>
              <w:t>职业病为0                                    0</w:t>
            </w:r>
          </w:p>
          <w:p>
            <w:pPr>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每</w:t>
            </w:r>
            <w:r>
              <w:rPr>
                <w:rFonts w:hint="eastAsia" w:ascii="宋体" w:hAnsi="宋体" w:eastAsia="宋体" w:cs="宋体"/>
                <w:sz w:val="21"/>
                <w:szCs w:val="21"/>
                <w:lang w:val="en-US" w:eastAsia="zh-CN"/>
              </w:rPr>
              <w:t>月</w:t>
            </w:r>
            <w:r>
              <w:rPr>
                <w:rFonts w:hint="eastAsia" w:ascii="宋体" w:hAnsi="宋体" w:eastAsia="宋体" w:cs="宋体"/>
                <w:sz w:val="21"/>
                <w:szCs w:val="21"/>
              </w:rPr>
              <w:t>进行一次考核，目标基本实现。考核人：</w:t>
            </w:r>
            <w:r>
              <w:rPr>
                <w:rFonts w:hint="eastAsia" w:ascii="宋体" w:hAnsi="宋体" w:eastAsia="宋体" w:cs="宋体"/>
                <w:sz w:val="21"/>
                <w:szCs w:val="21"/>
                <w:lang w:val="en-US" w:eastAsia="zh-CN"/>
              </w:rPr>
              <w:t>温晓丽</w:t>
            </w:r>
          </w:p>
          <w:p>
            <w:pPr>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针对确定</w:t>
            </w:r>
            <w:r>
              <w:rPr>
                <w:rFonts w:hint="eastAsia" w:ascii="宋体" w:hAnsi="宋体" w:cs="宋体"/>
                <w:sz w:val="21"/>
                <w:szCs w:val="21"/>
                <w:lang w:val="en-US" w:eastAsia="zh-CN"/>
              </w:rPr>
              <w:t>的</w:t>
            </w:r>
            <w:r>
              <w:rPr>
                <w:rFonts w:hint="eastAsia" w:ascii="宋体" w:hAnsi="宋体" w:eastAsia="宋体" w:cs="宋体"/>
                <w:sz w:val="21"/>
                <w:szCs w:val="21"/>
              </w:rPr>
              <w:t>重大环境因素和不可接受风险，制定环境/安全管理方案，报管理者代表审核，总经理批准。</w:t>
            </w:r>
          </w:p>
          <w:p>
            <w:pPr>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eastAsia="宋体" w:cs="宋体"/>
                <w:sz w:val="21"/>
                <w:szCs w:val="21"/>
              </w:rPr>
              <w:t>查 “环境因素管理方案”和“不可接受风险清单”，针对重要环境因素和</w:t>
            </w:r>
            <w:r>
              <w:rPr>
                <w:rFonts w:hint="eastAsia" w:ascii="宋体" w:hAnsi="宋体" w:cs="宋体"/>
                <w:sz w:val="21"/>
                <w:szCs w:val="21"/>
                <w:lang w:val="en-US" w:eastAsia="zh-CN"/>
              </w:rPr>
              <w:t>不可接受风险</w:t>
            </w:r>
            <w:r>
              <w:rPr>
                <w:rFonts w:hint="eastAsia" w:ascii="宋体" w:hAnsi="宋体" w:eastAsia="宋体" w:cs="宋体"/>
                <w:sz w:val="21"/>
                <w:szCs w:val="21"/>
              </w:rPr>
              <w:t>制订相应的管理方案</w:t>
            </w:r>
            <w:r>
              <w:rPr>
                <w:rFonts w:hint="eastAsia" w:ascii="宋体" w:hAnsi="宋体" w:cs="宋体"/>
                <w:sz w:val="21"/>
                <w:szCs w:val="21"/>
                <w:lang w:eastAsia="zh-CN"/>
              </w:rPr>
              <w:t>：</w:t>
            </w:r>
          </w:p>
          <w:p>
            <w:pPr>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lang w:eastAsia="zh-CN"/>
              </w:rPr>
            </w:pPr>
            <w:r>
              <w:rPr>
                <w:rFonts w:hint="eastAsia" w:asciiTheme="minorEastAsia" w:hAnsiTheme="minorEastAsia" w:eastAsiaTheme="minorEastAsia" w:cstheme="minorEastAsia"/>
                <w:b w:val="0"/>
                <w:bCs w:val="0"/>
                <w:sz w:val="21"/>
                <w:szCs w:val="21"/>
              </w:rPr>
              <w:t>规定了措施方法、完成时间表、责任人、资金等情况</w:t>
            </w:r>
            <w:r>
              <w:rPr>
                <w:rFonts w:hint="eastAsia" w:asciiTheme="minorEastAsia" w:hAnsiTheme="minorEastAsia" w:eastAsiaTheme="minorEastAsia" w:cstheme="minorEastAsia"/>
                <w:b w:val="0"/>
                <w:bCs w:val="0"/>
                <w:sz w:val="21"/>
                <w:szCs w:val="21"/>
                <w:lang w:eastAsia="zh-CN"/>
              </w:rPr>
              <w:t>：</w:t>
            </w:r>
          </w:p>
          <w:p>
            <w:pPr>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抽查1：火灾：</w:t>
            </w:r>
          </w:p>
          <w:p>
            <w:pPr>
              <w:keepLines w:val="0"/>
              <w:pageBreakBefore w:val="0"/>
              <w:widowControl w:val="0"/>
              <w:kinsoku/>
              <w:wordWrap/>
              <w:overflowPunct/>
              <w:topLinePunct w:val="0"/>
              <w:bidi w:val="0"/>
              <w:snapToGrid/>
              <w:spacing w:line="240" w:lineRule="auto"/>
              <w:ind w:firstLine="1050" w:firstLineChars="500"/>
              <w:textAlignment w:val="auto"/>
              <w:rPr>
                <w:rFonts w:hint="eastAsia"/>
                <w:szCs w:val="21"/>
                <w:lang w:eastAsia="zh-CN"/>
              </w:rPr>
            </w:pPr>
            <w:r>
              <w:rPr>
                <w:rFonts w:hint="eastAsia"/>
                <w:szCs w:val="21"/>
              </w:rPr>
              <w:t>方法措施/技术手段</w:t>
            </w:r>
            <w:r>
              <w:rPr>
                <w:rFonts w:hint="eastAsia"/>
                <w:szCs w:val="21"/>
                <w:lang w:eastAsia="zh-CN"/>
              </w:rPr>
              <w:t>：</w:t>
            </w:r>
          </w:p>
          <w:p>
            <w:pPr>
              <w:keepLines w:val="0"/>
              <w:pageBreakBefore w:val="0"/>
              <w:widowControl w:val="0"/>
              <w:kinsoku/>
              <w:wordWrap/>
              <w:overflowPunct/>
              <w:topLinePunct w:val="0"/>
              <w:bidi w:val="0"/>
              <w:snapToGrid/>
              <w:spacing w:line="240" w:lineRule="auto"/>
              <w:ind w:firstLine="1050" w:firstLineChars="500"/>
              <w:textAlignment w:val="auto"/>
              <w:rPr>
                <w:rFonts w:hint="eastAsia"/>
                <w:szCs w:val="21"/>
                <w:lang w:eastAsia="zh-CN"/>
              </w:rPr>
            </w:pPr>
            <w:r>
              <w:rPr>
                <w:rFonts w:hint="eastAsia"/>
                <w:szCs w:val="21"/>
              </w:rPr>
              <w:t>1</w:t>
            </w:r>
            <w:r>
              <w:rPr>
                <w:rFonts w:hint="eastAsia"/>
                <w:szCs w:val="21"/>
                <w:lang w:eastAsia="zh-CN"/>
              </w:rPr>
              <w:t>）</w:t>
            </w:r>
            <w:r>
              <w:rPr>
                <w:rFonts w:hint="eastAsia"/>
                <w:szCs w:val="21"/>
              </w:rPr>
              <w:t>制定相应的管理制度并严格执行，配备必要的防火设施（包括灭火器、消防栓等）并保证其完好</w:t>
            </w:r>
            <w:r>
              <w:rPr>
                <w:rFonts w:hint="eastAsia"/>
                <w:szCs w:val="21"/>
                <w:lang w:eastAsia="zh-CN"/>
              </w:rPr>
              <w:t>；</w:t>
            </w:r>
          </w:p>
          <w:p>
            <w:pPr>
              <w:keepLines w:val="0"/>
              <w:pageBreakBefore w:val="0"/>
              <w:widowControl w:val="0"/>
              <w:kinsoku/>
              <w:wordWrap/>
              <w:overflowPunct/>
              <w:topLinePunct w:val="0"/>
              <w:bidi w:val="0"/>
              <w:snapToGrid/>
              <w:spacing w:line="240" w:lineRule="auto"/>
              <w:ind w:firstLine="1050" w:firstLineChars="500"/>
              <w:textAlignment w:val="auto"/>
              <w:rPr>
                <w:rFonts w:hint="eastAsia"/>
                <w:szCs w:val="21"/>
                <w:lang w:eastAsia="zh-CN"/>
              </w:rPr>
            </w:pPr>
            <w:r>
              <w:rPr>
                <w:rFonts w:hint="eastAsia"/>
                <w:szCs w:val="21"/>
              </w:rPr>
              <w:t>2.</w:t>
            </w:r>
            <w:r>
              <w:rPr>
                <w:rFonts w:hint="eastAsia"/>
                <w:szCs w:val="21"/>
                <w:lang w:eastAsia="zh-CN"/>
              </w:rPr>
              <w:t>）</w:t>
            </w:r>
            <w:r>
              <w:rPr>
                <w:rFonts w:hint="eastAsia"/>
                <w:szCs w:val="21"/>
              </w:rPr>
              <w:t>成立应急响应工作小组（见《应急响应</w:t>
            </w:r>
            <w:r>
              <w:rPr>
                <w:rFonts w:hint="eastAsia"/>
                <w:szCs w:val="21"/>
                <w:lang w:eastAsia="zh-CN"/>
              </w:rPr>
              <w:t>方案</w:t>
            </w:r>
            <w:r>
              <w:rPr>
                <w:rFonts w:hint="eastAsia"/>
                <w:szCs w:val="21"/>
              </w:rPr>
              <w:t>》）</w:t>
            </w:r>
            <w:r>
              <w:rPr>
                <w:rFonts w:hint="eastAsia"/>
                <w:szCs w:val="21"/>
                <w:lang w:eastAsia="zh-CN"/>
              </w:rPr>
              <w:t>；</w:t>
            </w:r>
          </w:p>
          <w:p>
            <w:pPr>
              <w:keepLines w:val="0"/>
              <w:pageBreakBefore w:val="0"/>
              <w:widowControl w:val="0"/>
              <w:kinsoku/>
              <w:wordWrap/>
              <w:overflowPunct/>
              <w:topLinePunct w:val="0"/>
              <w:bidi w:val="0"/>
              <w:snapToGrid/>
              <w:spacing w:line="240" w:lineRule="auto"/>
              <w:ind w:firstLine="1050" w:firstLineChars="500"/>
              <w:textAlignment w:val="auto"/>
              <w:rPr>
                <w:rFonts w:hint="default"/>
                <w:lang w:val="en-US" w:eastAsia="zh-CN"/>
              </w:rPr>
            </w:pPr>
            <w:r>
              <w:rPr>
                <w:rFonts w:hint="eastAsia"/>
                <w:szCs w:val="21"/>
              </w:rPr>
              <w:t>3.</w:t>
            </w:r>
            <w:r>
              <w:rPr>
                <w:rFonts w:hint="eastAsia"/>
                <w:szCs w:val="21"/>
                <w:lang w:eastAsia="zh-CN"/>
              </w:rPr>
              <w:t>）</w:t>
            </w:r>
            <w:r>
              <w:rPr>
                <w:rFonts w:hint="eastAsia"/>
                <w:szCs w:val="21"/>
              </w:rPr>
              <w:t>淘汰过期、报废办公设备,监督物业方对公共区域灭火器等消防器材进行定期更新，公司内部自己配置灭火器；每年进行一次消防演习</w:t>
            </w:r>
            <w:r>
              <w:rPr>
                <w:rFonts w:hint="eastAsia"/>
                <w:szCs w:val="21"/>
                <w:lang w:eastAsia="zh-CN"/>
              </w:rPr>
              <w:t>。</w:t>
            </w:r>
          </w:p>
          <w:p>
            <w:pPr>
              <w:keepLines w:val="0"/>
              <w:pageBreakBefore w:val="0"/>
              <w:widowControl w:val="0"/>
              <w:kinsoku/>
              <w:wordWrap/>
              <w:overflowPunct/>
              <w:topLinePunct w:val="0"/>
              <w:bidi w:val="0"/>
              <w:snapToGrid/>
              <w:spacing w:line="240" w:lineRule="auto"/>
              <w:ind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完成时间：长期，检查频次：每年，费用：2000元</w:t>
            </w:r>
          </w:p>
          <w:p>
            <w:pPr>
              <w:keepLines w:val="0"/>
              <w:pageBreakBefore w:val="0"/>
              <w:widowControl w:val="0"/>
              <w:kinsoku/>
              <w:wordWrap/>
              <w:overflowPunct/>
              <w:topLinePunct w:val="0"/>
              <w:bidi w:val="0"/>
              <w:snapToGrid/>
              <w:spacing w:line="240" w:lineRule="auto"/>
              <w:ind w:firstLine="840" w:firstLineChars="400"/>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提供《目标指标及管理方案检查表》，于2021.4.17曾伟平完成检查。符合要求。</w:t>
            </w:r>
          </w:p>
          <w:p>
            <w:pPr>
              <w:keepLines w:val="0"/>
              <w:pageBreakBefore w:val="0"/>
              <w:widowControl w:val="0"/>
              <w:kinsoku/>
              <w:wordWrap/>
              <w:overflowPunct/>
              <w:topLinePunct w:val="0"/>
              <w:bidi w:val="0"/>
              <w:snapToGrid/>
              <w:spacing w:line="240" w:lineRule="auto"/>
              <w:ind w:firstLine="420" w:firstLineChars="200"/>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抽查2：</w:t>
            </w:r>
            <w:r>
              <w:rPr>
                <w:rFonts w:hint="eastAsia"/>
                <w:szCs w:val="21"/>
              </w:rPr>
              <w:t>固体废弃物</w:t>
            </w:r>
            <w:r>
              <w:rPr>
                <w:rFonts w:hint="eastAsia"/>
                <w:szCs w:val="21"/>
                <w:lang w:eastAsia="zh-CN"/>
              </w:rPr>
              <w:t>：</w:t>
            </w:r>
          </w:p>
          <w:p>
            <w:pPr>
              <w:keepLines w:val="0"/>
              <w:pageBreakBefore w:val="0"/>
              <w:widowControl w:val="0"/>
              <w:kinsoku/>
              <w:wordWrap/>
              <w:overflowPunct/>
              <w:topLinePunct w:val="0"/>
              <w:bidi w:val="0"/>
              <w:snapToGrid/>
              <w:spacing w:line="240" w:lineRule="auto"/>
              <w:ind w:firstLine="1050" w:firstLineChars="500"/>
              <w:textAlignment w:val="auto"/>
              <w:rPr>
                <w:rFonts w:hint="eastAsia"/>
                <w:szCs w:val="21"/>
                <w:lang w:eastAsia="zh-CN"/>
              </w:rPr>
            </w:pPr>
            <w:r>
              <w:rPr>
                <w:rFonts w:hint="eastAsia"/>
                <w:szCs w:val="21"/>
              </w:rPr>
              <w:t>方法措施/技术手段</w:t>
            </w:r>
            <w:r>
              <w:rPr>
                <w:rFonts w:hint="eastAsia"/>
                <w:szCs w:val="21"/>
                <w:lang w:eastAsia="zh-CN"/>
              </w:rPr>
              <w:t>：</w:t>
            </w:r>
          </w:p>
          <w:p>
            <w:pPr>
              <w:keepLines w:val="0"/>
              <w:pageBreakBefore w:val="0"/>
              <w:widowControl w:val="0"/>
              <w:kinsoku/>
              <w:wordWrap/>
              <w:overflowPunct/>
              <w:topLinePunct w:val="0"/>
              <w:bidi w:val="0"/>
              <w:snapToGrid/>
              <w:spacing w:line="240" w:lineRule="auto"/>
              <w:ind w:firstLine="1050" w:firstLineChars="500"/>
              <w:textAlignment w:val="auto"/>
              <w:rPr>
                <w:rFonts w:hint="eastAsia"/>
                <w:szCs w:val="21"/>
                <w:lang w:eastAsia="zh-CN"/>
              </w:rPr>
            </w:pPr>
            <w:r>
              <w:rPr>
                <w:rFonts w:hint="eastAsia"/>
                <w:szCs w:val="21"/>
              </w:rPr>
              <w:t>1</w:t>
            </w:r>
            <w:r>
              <w:rPr>
                <w:rFonts w:hint="eastAsia"/>
                <w:szCs w:val="21"/>
                <w:lang w:eastAsia="zh-CN"/>
              </w:rPr>
              <w:t>）</w:t>
            </w:r>
            <w:r>
              <w:rPr>
                <w:rFonts w:hint="eastAsia"/>
                <w:szCs w:val="21"/>
              </w:rPr>
              <w:t>按可回收、不可回收、危险废弃物等固体废弃物分类专门存放，统一收集</w:t>
            </w:r>
            <w:r>
              <w:rPr>
                <w:rFonts w:hint="eastAsia"/>
                <w:szCs w:val="21"/>
                <w:lang w:eastAsia="zh-CN"/>
              </w:rPr>
              <w:t>；</w:t>
            </w:r>
          </w:p>
          <w:p>
            <w:pPr>
              <w:keepLines w:val="0"/>
              <w:pageBreakBefore w:val="0"/>
              <w:widowControl w:val="0"/>
              <w:kinsoku/>
              <w:wordWrap/>
              <w:overflowPunct/>
              <w:topLinePunct w:val="0"/>
              <w:bidi w:val="0"/>
              <w:snapToGrid/>
              <w:spacing w:line="240" w:lineRule="auto"/>
              <w:ind w:firstLine="1050" w:firstLineChars="500"/>
              <w:textAlignment w:val="auto"/>
              <w:rPr>
                <w:rFonts w:hint="default"/>
                <w:lang w:val="en-US" w:eastAsia="zh-CN"/>
              </w:rPr>
            </w:pPr>
            <w:r>
              <w:rPr>
                <w:rFonts w:hint="eastAsia"/>
                <w:szCs w:val="21"/>
              </w:rPr>
              <w:t>2.</w:t>
            </w:r>
            <w:r>
              <w:rPr>
                <w:rFonts w:hint="eastAsia"/>
                <w:szCs w:val="21"/>
                <w:lang w:eastAsia="zh-CN"/>
              </w:rPr>
              <w:t>）</w:t>
            </w:r>
            <w:r>
              <w:rPr>
                <w:rFonts w:hint="eastAsia"/>
                <w:szCs w:val="21"/>
              </w:rPr>
              <w:t>严格执行《废弃物控制程序》及公司环境卫生管理规定</w:t>
            </w:r>
            <w:r>
              <w:rPr>
                <w:rFonts w:hint="eastAsia"/>
                <w:szCs w:val="21"/>
                <w:lang w:eastAsia="zh-CN"/>
              </w:rPr>
              <w:t>。</w:t>
            </w:r>
          </w:p>
          <w:p>
            <w:pPr>
              <w:keepLines w:val="0"/>
              <w:pageBreakBefore w:val="0"/>
              <w:widowControl w:val="0"/>
              <w:kinsoku/>
              <w:wordWrap/>
              <w:overflowPunct/>
              <w:topLinePunct w:val="0"/>
              <w:bidi w:val="0"/>
              <w:snapToGrid/>
              <w:spacing w:line="240" w:lineRule="auto"/>
              <w:ind w:firstLine="840" w:firstLineChars="4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完成时间：长期，检查频次：每年，费用：2000元</w:t>
            </w:r>
          </w:p>
          <w:p>
            <w:pPr>
              <w:keepLines w:val="0"/>
              <w:pageBreakBefore w:val="0"/>
              <w:widowControl w:val="0"/>
              <w:kinsoku/>
              <w:wordWrap/>
              <w:overflowPunct/>
              <w:topLinePunct w:val="0"/>
              <w:bidi w:val="0"/>
              <w:snapToGrid/>
              <w:spacing w:line="240" w:lineRule="auto"/>
              <w:ind w:firstLine="840" w:firstLineChars="400"/>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提供《目标指标及管理方案检查表》，于2021.4.17曾伟平完成检查。符合要求。</w:t>
            </w:r>
          </w:p>
          <w:p>
            <w:pPr>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以上目标已按期进行检查考核，目标、指标达成，方案实施中，基本符合要求。</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能力</w:t>
            </w:r>
          </w:p>
        </w:tc>
        <w:tc>
          <w:tcPr>
            <w:tcW w:w="960" w:type="dxa"/>
            <w:vAlign w:val="center"/>
          </w:tcPr>
          <w:p>
            <w:pPr>
              <w:rPr>
                <w:color w:val="000000" w:themeColor="text1"/>
                <w:szCs w:val="21"/>
                <w:highlight w:val="red"/>
                <w14:textFill>
                  <w14:solidFill>
                    <w14:schemeClr w14:val="tx1"/>
                  </w14:solidFill>
                </w14:textFill>
              </w:rPr>
            </w:pPr>
            <w:r>
              <w:rPr>
                <w:rFonts w:hint="eastAsia"/>
                <w:color w:val="000000" w:themeColor="text1"/>
                <w:szCs w:val="21"/>
                <w14:textFill>
                  <w14:solidFill>
                    <w14:schemeClr w14:val="tx1"/>
                  </w14:solidFill>
                </w14:textFill>
              </w:rPr>
              <w:t>E</w:t>
            </w:r>
            <w:r>
              <w:rPr>
                <w:rFonts w:hint="eastAsia"/>
                <w:color w:val="000000" w:themeColor="text1"/>
                <w:szCs w:val="21"/>
                <w:lang w:val="en-US" w:eastAsia="zh-CN"/>
                <w14:textFill>
                  <w14:solidFill>
                    <w14:schemeClr w14:val="tx1"/>
                  </w14:solidFill>
                </w14:textFill>
              </w:rPr>
              <w:t xml:space="preserve">O </w:t>
            </w:r>
            <w:r>
              <w:rPr>
                <w:rFonts w:hint="eastAsia"/>
                <w:color w:val="000000" w:themeColor="text1"/>
                <w:szCs w:val="21"/>
                <w14:textFill>
                  <w14:solidFill>
                    <w14:schemeClr w14:val="tx1"/>
                  </w14:solidFill>
                </w14:textFill>
              </w:rPr>
              <w:t>7.2</w:t>
            </w:r>
          </w:p>
          <w:p>
            <w:pPr>
              <w:pStyle w:val="13"/>
              <w:rPr>
                <w:rFonts w:hint="eastAsia" w:ascii="Times New Roman" w:hAnsi="Times New Roman" w:eastAsia="宋体" w:cs="Times New Roman"/>
                <w:bCs/>
                <w:color w:val="000000" w:themeColor="text1"/>
                <w:spacing w:val="10"/>
                <w:kern w:val="2"/>
                <w:sz w:val="21"/>
                <w:lang w:val="en-US" w:eastAsia="zh-CN" w:bidi="ar-SA"/>
                <w14:textFill>
                  <w14:solidFill>
                    <w14:schemeClr w14:val="tx1"/>
                  </w14:solidFill>
                </w14:textFill>
              </w:rPr>
            </w:pPr>
          </w:p>
        </w:tc>
        <w:tc>
          <w:tcPr>
            <w:tcW w:w="10694" w:type="dxa"/>
            <w:vAlign w:val="center"/>
          </w:tcPr>
          <w:p>
            <w:pPr>
              <w:adjustRightInd w:val="0"/>
              <w:snapToGrid w:val="0"/>
              <w:spacing w:line="276" w:lineRule="auto"/>
              <w:ind w:firstLine="420" w:firstLineChars="200"/>
              <w:rPr>
                <w:rFonts w:hint="default" w:cs="Times New Roman" w:asciiTheme="minorEastAsia" w:hAnsiTheme="minorEastAsia" w:eastAsiaTheme="minorEastAsia"/>
                <w:color w:val="000000" w:themeColor="text1"/>
                <w:szCs w:val="21"/>
                <w:lang w:val="en-US" w:eastAsia="zh-CN"/>
                <w14:textFill>
                  <w14:solidFill>
                    <w14:schemeClr w14:val="tx1"/>
                  </w14:solidFill>
                </w14:textFill>
              </w:rPr>
            </w:pPr>
            <w:r>
              <w:rPr>
                <w:rFonts w:hint="eastAsia"/>
                <w:color w:val="auto"/>
              </w:rPr>
              <w:t>人员能力评价在员工招聘时进行，不符合不予录用</w:t>
            </w:r>
            <w:r>
              <w:rPr>
                <w:rFonts w:hint="eastAsia"/>
                <w:color w:val="auto"/>
                <w:lang w:eastAsia="zh-CN"/>
              </w:rPr>
              <w:t>，</w:t>
            </w:r>
            <w:r>
              <w:rPr>
                <w:rFonts w:hint="eastAsia"/>
                <w:color w:val="auto"/>
                <w:lang w:val="en-US" w:eastAsia="zh-CN"/>
              </w:rPr>
              <w:t>主要评价</w:t>
            </w:r>
            <w:r>
              <w:rPr>
                <w:rFonts w:hint="eastAsia" w:asciiTheme="minorEastAsia" w:hAnsiTheme="minorEastAsia" w:eastAsiaTheme="minorEastAsia"/>
                <w:color w:val="000000" w:themeColor="text1"/>
                <w:szCs w:val="21"/>
                <w14:textFill>
                  <w14:solidFill>
                    <w14:schemeClr w14:val="tx1"/>
                  </w14:solidFill>
                </w14:textFill>
              </w:rPr>
              <w:t>学历、教育</w:t>
            </w:r>
            <w:r>
              <w:rPr>
                <w:rFonts w:hint="eastAsia" w:cs="Times New Roman" w:asciiTheme="minorEastAsia" w:hAnsiTheme="minorEastAsia" w:eastAsiaTheme="minorEastAsia"/>
                <w:color w:val="000000" w:themeColor="text1"/>
                <w:szCs w:val="21"/>
                <w14:textFill>
                  <w14:solidFill>
                    <w14:schemeClr w14:val="tx1"/>
                  </w14:solidFill>
                </w14:textFill>
              </w:rPr>
              <w:t>及培训经历、技能、经验</w:t>
            </w:r>
            <w:r>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t>等</w:t>
            </w:r>
            <w:r>
              <w:rPr>
                <w:rFonts w:hint="eastAsia" w:cs="Times New Roman" w:asciiTheme="minorEastAsia" w:hAnsiTheme="minorEastAsia" w:eastAsiaTheme="minorEastAsia"/>
                <w:color w:val="000000" w:themeColor="text1"/>
                <w:szCs w:val="21"/>
                <w14:textFill>
                  <w14:solidFill>
                    <w14:schemeClr w14:val="tx1"/>
                  </w14:solidFill>
                </w14:textFill>
              </w:rPr>
              <w:t>方面</w:t>
            </w:r>
            <w:r>
              <w:rPr>
                <w:rFonts w:hint="eastAsia" w:cs="Times New Roman" w:asciiTheme="minorEastAsia" w:hAnsiTheme="minorEastAsia" w:eastAsiaTheme="minorEastAsia"/>
                <w:color w:val="000000" w:themeColor="text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t>通过微信音频询问行政部经理能力符合情况，均符合。</w:t>
            </w:r>
          </w:p>
          <w:p>
            <w:pPr>
              <w:keepNext w:val="0"/>
              <w:keepLines w:val="0"/>
              <w:widowControl/>
              <w:suppressLineNumbers w:val="0"/>
              <w:ind w:left="420" w:leftChars="200" w:firstLine="0" w:firstLineChars="0"/>
              <w:jc w:val="left"/>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1"/>
                <w14:textFill>
                  <w14:solidFill>
                    <w14:schemeClr w14:val="tx1"/>
                  </w14:solidFill>
                </w14:textFill>
              </w:rPr>
              <w:t>抽查</w:t>
            </w:r>
            <w:r>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t>行政</w:t>
            </w:r>
            <w:r>
              <w:rPr>
                <w:rFonts w:hint="eastAsia" w:cs="Times New Roman" w:asciiTheme="minorEastAsia" w:hAnsiTheme="minorEastAsia" w:eastAsiaTheme="minorEastAsia"/>
                <w:color w:val="000000" w:themeColor="text1"/>
                <w:szCs w:val="21"/>
                <w14:textFill>
                  <w14:solidFill>
                    <w14:schemeClr w14:val="tx1"/>
                  </w14:solidFill>
                </w14:textFill>
              </w:rPr>
              <w:t>部经理任职要求</w:t>
            </w:r>
            <w:r>
              <w:rPr>
                <w:rFonts w:hint="eastAsia" w:cs="Times New Roman" w:asciiTheme="minorEastAsia" w:hAnsiTheme="minorEastAsia" w:eastAsiaTheme="minorEastAsia"/>
                <w:color w:val="000000" w:themeColor="text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t>大专及以上学历，3 年以上同行业的行政人事管理经验，熟悉同行业人力资源配置</w:t>
            </w:r>
          </w:p>
          <w:p>
            <w:pPr>
              <w:keepNext w:val="0"/>
              <w:keepLines w:val="0"/>
              <w:widowControl/>
              <w:suppressLineNumbers w:val="0"/>
              <w:jc w:val="left"/>
              <w:rPr>
                <w:rFonts w:hint="default" w:cs="Times New Roman" w:asciiTheme="minorEastAsia" w:hAnsiTheme="minorEastAsia" w:eastAsiaTheme="minorEastAsia"/>
                <w:color w:val="000000" w:themeColor="text1"/>
                <w:szCs w:val="21"/>
                <w:lang w:val="en-US"/>
                <w14:textFill>
                  <w14:solidFill>
                    <w14:schemeClr w14:val="tx1"/>
                  </w14:solidFill>
                </w14:textFill>
              </w:rPr>
            </w:pPr>
            <w:r>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t>和薪资结构状况，组织协调能力强，善于上下沟通等</w:t>
            </w:r>
          </w:p>
          <w:p>
            <w:pPr>
              <w:keepNext w:val="0"/>
              <w:keepLines w:val="0"/>
              <w:widowControl/>
              <w:suppressLineNumbers w:val="0"/>
              <w:ind w:firstLine="420" w:firstLineChars="200"/>
              <w:jc w:val="left"/>
              <w:rPr>
                <w:rFonts w:hint="eastAsia" w:cs="Times New Roman" w:asciiTheme="minorEastAsia" w:hAnsiTheme="minorEastAsia" w:eastAsiaTheme="minorEastAsia"/>
                <w:color w:val="000000" w:themeColor="text1"/>
                <w:szCs w:val="21"/>
                <w14:textFill>
                  <w14:solidFill>
                    <w14:schemeClr w14:val="tx1"/>
                  </w14:solidFill>
                </w14:textFill>
              </w:rPr>
            </w:pPr>
            <w:r>
              <w:rPr>
                <w:rFonts w:hint="eastAsia" w:cs="Times New Roman" w:asciiTheme="minorEastAsia" w:hAnsiTheme="minorEastAsia" w:eastAsiaTheme="minorEastAsia"/>
                <w:color w:val="000000" w:themeColor="text1"/>
                <w:szCs w:val="21"/>
                <w:lang w:val="en-US" w:eastAsia="zh-CN"/>
                <w14:textFill>
                  <w14:solidFill>
                    <w14:schemeClr w14:val="tx1"/>
                  </w14:solidFill>
                </w14:textFill>
              </w:rPr>
              <w:t>抽查生产部经理任职要求：大专及以上学历，3 年以上同行业的现场管理经验，担任同行业相同岗位二年以上工作经验。组织协调能力强，善于上下沟通，办事灵活果断。熟悉同行业情况和作业模式。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rPr>
            </w:pPr>
            <w:r>
              <w:rPr>
                <w:rFonts w:hint="eastAsia"/>
                <w:color w:val="auto"/>
              </w:rPr>
              <w:t>另抽其他人员能力符合情况，生产一线员工均为有工作经验的员工，上岗前还需经过岗前培训，合格后方可上岗。部门负责人基本为工作多年，熟悉流程及岗位要求的人员，人员能力符合要求。</w:t>
            </w:r>
          </w:p>
          <w:p>
            <w:pPr>
              <w:adjustRightInd w:val="0"/>
              <w:snapToGrid w:val="0"/>
              <w:spacing w:line="276" w:lineRule="auto"/>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查《</w:t>
            </w:r>
            <w:r>
              <w:rPr>
                <w:rFonts w:hint="eastAsia" w:asciiTheme="minorEastAsia" w:hAnsiTheme="minorEastAsia" w:eastAsiaTheme="minorEastAsia"/>
                <w:color w:val="000000" w:themeColor="text1"/>
                <w:szCs w:val="21"/>
                <w:lang w:val="en-US" w:eastAsia="zh-CN"/>
                <w14:textFill>
                  <w14:solidFill>
                    <w14:schemeClr w14:val="tx1"/>
                  </w14:solidFill>
                </w14:textFill>
              </w:rPr>
              <w:t>2021</w:t>
            </w:r>
            <w:r>
              <w:rPr>
                <w:rFonts w:hint="eastAsia" w:asciiTheme="minorEastAsia" w:hAnsiTheme="minorEastAsia" w:eastAsiaTheme="minorEastAsia"/>
                <w:color w:val="000000" w:themeColor="text1"/>
                <w:szCs w:val="21"/>
                <w14:textFill>
                  <w14:solidFill>
                    <w14:schemeClr w14:val="tx1"/>
                  </w14:solidFill>
                </w14:textFill>
              </w:rPr>
              <w:t>年度培训计划》</w:t>
            </w:r>
            <w:r>
              <w:rPr>
                <w:rFonts w:hint="eastAsia" w:asciiTheme="minorEastAsia" w:hAnsiTheme="minorEastAsia" w:eastAsiaTheme="minorEastAsia"/>
                <w:color w:val="000000" w:themeColor="text1"/>
                <w:szCs w:val="21"/>
                <w:lang w:val="en-US" w:eastAsia="zh-CN"/>
                <w14:textFill>
                  <w14:solidFill>
                    <w14:schemeClr w14:val="tx1"/>
                  </w14:solidFill>
                </w14:textFill>
              </w:rPr>
              <w:t>共计划培训11项内容：</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策划实施内容有</w:t>
            </w:r>
            <w:r>
              <w:rPr>
                <w:rFonts w:hint="eastAsia" w:asciiTheme="minorEastAsia" w:hAnsiTheme="minorEastAsia" w:eastAsiaTheme="minorEastAsia"/>
                <w:color w:val="000000" w:themeColor="text1"/>
                <w:szCs w:val="21"/>
                <w:lang w:val="en-US" w:eastAsia="zh-CN"/>
                <w14:textFill>
                  <w14:solidFill>
                    <w14:schemeClr w14:val="tx1"/>
                  </w14:solidFill>
                </w14:textFill>
              </w:rPr>
              <w:t>标准内容的培训、体系</w:t>
            </w:r>
            <w:r>
              <w:rPr>
                <w:rFonts w:hint="eastAsia" w:asciiTheme="minorEastAsia" w:hAnsiTheme="minorEastAsia" w:eastAsiaTheme="minorEastAsia"/>
                <w:color w:val="000000" w:themeColor="text1"/>
                <w:szCs w:val="21"/>
                <w14:textFill>
                  <w14:solidFill>
                    <w14:schemeClr w14:val="tx1"/>
                  </w14:solidFill>
                </w14:textFill>
              </w:rPr>
              <w:t>文件培训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内审员培训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管理制度培训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应急预案知识培训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法律法规培训等培训安排</w:t>
            </w:r>
          </w:p>
          <w:p>
            <w:pPr>
              <w:adjustRightInd w:val="0"/>
              <w:snapToGrid w:val="0"/>
              <w:spacing w:line="276" w:lineRule="auto"/>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编制：</w:t>
            </w:r>
            <w:r>
              <w:rPr>
                <w:rFonts w:hint="eastAsia" w:asciiTheme="minorEastAsia" w:hAnsiTheme="minorEastAsia" w:eastAsiaTheme="minorEastAsia"/>
                <w:color w:val="000000" w:themeColor="text1"/>
                <w:szCs w:val="21"/>
                <w:lang w:val="en-US" w:eastAsia="zh-CN"/>
                <w14:textFill>
                  <w14:solidFill>
                    <w14:schemeClr w14:val="tx1"/>
                  </w14:solidFill>
                </w14:textFill>
              </w:rPr>
              <w:t>曾伟平</w:t>
            </w:r>
            <w:r>
              <w:rPr>
                <w:rFonts w:hint="eastAsia" w:asciiTheme="minorEastAsia" w:hAnsiTheme="minorEastAsia" w:eastAsiaTheme="minorEastAsia"/>
                <w:color w:val="000000" w:themeColor="text1"/>
                <w:szCs w:val="21"/>
                <w14:textFill>
                  <w14:solidFill>
                    <w14:schemeClr w14:val="tx1"/>
                  </w14:solidFill>
                </w14:textFill>
              </w:rPr>
              <w:t xml:space="preserve">    审批：</w:t>
            </w:r>
            <w:r>
              <w:rPr>
                <w:rFonts w:hint="eastAsia" w:asciiTheme="minorEastAsia" w:hAnsiTheme="minorEastAsia" w:eastAsiaTheme="minorEastAsia"/>
                <w:color w:val="000000" w:themeColor="text1"/>
                <w:szCs w:val="21"/>
                <w:lang w:val="en-US" w:eastAsia="zh-CN"/>
                <w14:textFill>
                  <w14:solidFill>
                    <w14:schemeClr w14:val="tx1"/>
                  </w14:solidFill>
                </w14:textFill>
              </w:rPr>
              <w:t>汪晓丽</w:t>
            </w:r>
            <w:r>
              <w:rPr>
                <w:rFonts w:hint="eastAsia" w:asciiTheme="minorEastAsia" w:hAnsiTheme="minorEastAsia" w:eastAsiaTheme="minorEastAsia"/>
                <w:color w:val="000000" w:themeColor="text1"/>
                <w:szCs w:val="21"/>
                <w14:textFill>
                  <w14:solidFill>
                    <w14:schemeClr w14:val="tx1"/>
                  </w14:solidFill>
                </w14:textFill>
              </w:rPr>
              <w:t>20</w:t>
            </w:r>
            <w:r>
              <w:rPr>
                <w:rFonts w:hint="eastAsia" w:asciiTheme="minorEastAsia" w:hAnsiTheme="minorEastAsia" w:eastAsiaTheme="minorEastAsia"/>
                <w:color w:val="000000" w:themeColor="text1"/>
                <w:szCs w:val="21"/>
                <w:lang w:val="en-US" w:eastAsia="zh-CN"/>
                <w14:textFill>
                  <w14:solidFill>
                    <w14:schemeClr w14:val="tx1"/>
                  </w14:solidFill>
                </w14:textFill>
              </w:rPr>
              <w:t>21</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20</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提供了培训记录表、签到表等。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查内部培训记录，提供《培训记录表》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1</w:t>
            </w:r>
            <w:r>
              <w:rPr>
                <w:rFonts w:hint="eastAsia"/>
                <w:color w:val="auto"/>
              </w:rPr>
              <w:t>、抽《培训记录表》</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rPr>
              <w:t>培训题目：</w:t>
            </w:r>
            <w:r>
              <w:rPr>
                <w:rFonts w:hint="eastAsia" w:ascii="宋体" w:hAnsi="宋体"/>
                <w:bCs/>
                <w:lang w:val="en-US" w:eastAsia="zh-CN"/>
              </w:rPr>
              <w:t>质量、环境、职业健康安全管理体系标准培训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Times New Roman"/>
                <w:color w:val="auto"/>
                <w:lang w:val="en-US" w:eastAsia="zh-CN"/>
              </w:rPr>
            </w:pPr>
            <w:r>
              <w:rPr>
                <w:rFonts w:hint="eastAsia"/>
                <w:color w:val="auto"/>
              </w:rPr>
              <w:t>培训方式</w:t>
            </w:r>
            <w:r>
              <w:rPr>
                <w:rFonts w:hint="eastAsia" w:ascii="Times New Roman" w:hAnsi="Times New Roman" w:cs="Times New Roman"/>
                <w:color w:val="auto"/>
                <w:lang w:val="en-US" w:eastAsia="zh-CN"/>
              </w:rPr>
              <w:t>：面授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培训内容：GB/T19001-2016 、GB/T24001-2016、GB/T45001-2020标准条款讲解、质量、环境、职业健康安全知识培训、危险源识别分析、运行过程控制、目标指标管理办法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培训日期： 2021年4月5日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sz w:val="21"/>
                <w:szCs w:val="21"/>
                <w:lang w:val="en-US" w:eastAsia="zh-CN"/>
              </w:rPr>
            </w:pPr>
            <w:r>
              <w:rPr>
                <w:rFonts w:hint="eastAsia"/>
                <w:color w:val="auto"/>
              </w:rPr>
              <w:t>参加培训人员：</w:t>
            </w:r>
            <w:r>
              <w:rPr>
                <w:rFonts w:hint="eastAsia"/>
                <w:color w:val="auto"/>
                <w:lang w:val="en-US" w:eastAsia="zh-CN"/>
              </w:rPr>
              <w:t>曾伟平、肖俊平、刘海燕、肖少辉</w:t>
            </w:r>
            <w:r>
              <w:rPr>
                <w:rFonts w:hint="eastAsia"/>
                <w:bCs/>
                <w:color w:val="auto"/>
                <w:lang w:val="en-US" w:eastAsia="zh-CN"/>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lang w:val="en-US" w:eastAsia="zh-CN"/>
              </w:rPr>
              <w:t>评估</w:t>
            </w:r>
            <w:r>
              <w:rPr>
                <w:rFonts w:hint="eastAsia"/>
                <w:color w:val="auto"/>
              </w:rPr>
              <w:t>方式：提问</w:t>
            </w:r>
            <w:r>
              <w:rPr>
                <w:rFonts w:hint="eastAsia"/>
                <w:color w:val="auto"/>
                <w:lang w:eastAsia="zh-CN"/>
              </w:rPr>
              <w:t>、</w:t>
            </w:r>
            <w:r>
              <w:rPr>
                <w:rFonts w:hint="eastAsia"/>
                <w:color w:val="auto"/>
                <w:lang w:val="en-US" w:eastAsia="zh-CN"/>
              </w:rPr>
              <w:t>工作落实检查</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olor w:val="auto"/>
                <w:lang w:val="en-US" w:eastAsia="zh-CN"/>
              </w:rPr>
              <w:t>结果</w:t>
            </w:r>
            <w:r>
              <w:rPr>
                <w:rFonts w:hint="eastAsia"/>
                <w:color w:val="auto"/>
              </w:rPr>
              <w:t>：</w:t>
            </w:r>
            <w:r>
              <w:rPr>
                <w:rFonts w:hint="eastAsia"/>
                <w:color w:val="auto"/>
                <w:lang w:val="en-US" w:eastAsia="zh-CN"/>
              </w:rPr>
              <w:t>明确工作要求，并已实施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rPr>
            </w:pPr>
            <w:r>
              <w:rPr>
                <w:rFonts w:hint="eastAsia"/>
                <w:color w:val="auto"/>
                <w:lang w:val="en-US" w:eastAsia="zh-CN"/>
              </w:rPr>
              <w:t>评价人：温晓丽  日期：2021.4.20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2</w:t>
            </w:r>
            <w:r>
              <w:rPr>
                <w:rFonts w:hint="eastAsia"/>
                <w:color w:val="auto"/>
              </w:rPr>
              <w:t>、抽《培训记录表》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rPr>
              <w:t>培训题目：</w:t>
            </w:r>
            <w:r>
              <w:rPr>
                <w:rFonts w:hint="eastAsia" w:ascii="宋体" w:hAnsi="宋体"/>
                <w:bCs/>
                <w:lang w:val="en-US" w:eastAsia="zh-CN"/>
              </w:rPr>
              <w:t>法律法规、合规性评价知识培训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Times New Roman"/>
                <w:color w:val="auto"/>
              </w:rPr>
            </w:pPr>
            <w:r>
              <w:rPr>
                <w:rFonts w:hint="eastAsia"/>
                <w:color w:val="auto"/>
              </w:rPr>
              <w:t>培训方</w:t>
            </w:r>
            <w:r>
              <w:rPr>
                <w:rFonts w:hint="eastAsia" w:ascii="Times New Roman" w:hAnsi="Times New Roman" w:cs="Times New Roman"/>
                <w:color w:val="auto"/>
              </w:rPr>
              <w:t>式：面授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rPr>
            </w:pPr>
            <w:r>
              <w:rPr>
                <w:rFonts w:hint="eastAsia" w:ascii="Times New Roman" w:hAnsi="Times New Roman" w:cs="Times New Roman"/>
                <w:color w:val="auto"/>
              </w:rPr>
              <w:t>培训内容：</w:t>
            </w:r>
            <w:r>
              <w:rPr>
                <w:rFonts w:hint="eastAsia" w:ascii="Times New Roman" w:hAnsi="Times New Roman" w:cs="Times New Roman"/>
                <w:color w:val="auto"/>
                <w:lang w:val="en-US" w:eastAsia="zh-CN"/>
              </w:rPr>
              <w:t>质量、环境、职业健康安全涉及的法律法规重新收集学习；法律法规适用性及合规性评价知识培训</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rPr>
              <w:t>培训日期：</w:t>
            </w:r>
            <w:r>
              <w:rPr>
                <w:color w:val="auto"/>
              </w:rPr>
              <w:t>20</w:t>
            </w:r>
            <w:r>
              <w:rPr>
                <w:rFonts w:hint="eastAsia"/>
                <w:color w:val="auto"/>
                <w:lang w:val="en-US" w:eastAsia="zh-CN"/>
              </w:rPr>
              <w:t>21</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17</w:t>
            </w:r>
            <w:r>
              <w:rPr>
                <w:rFonts w:hint="eastAsia"/>
                <w:color w:val="auto"/>
              </w:rPr>
              <w:t>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lang w:val="en-US" w:eastAsia="zh-CN"/>
              </w:rPr>
            </w:pPr>
            <w:r>
              <w:rPr>
                <w:rFonts w:hint="eastAsia"/>
                <w:color w:val="auto"/>
              </w:rPr>
              <w:t>参加培训人员</w:t>
            </w:r>
            <w:r>
              <w:rPr>
                <w:rFonts w:hint="eastAsia"/>
                <w:b w:val="0"/>
                <w:bCs w:val="0"/>
                <w:color w:val="auto"/>
              </w:rPr>
              <w:t>：</w:t>
            </w:r>
            <w:r>
              <w:rPr>
                <w:rFonts w:hint="eastAsia"/>
                <w:color w:val="auto"/>
                <w:lang w:val="en-US" w:eastAsia="zh-CN"/>
              </w:rPr>
              <w:t>曾伟平、肖俊平、刘海燕、肖少辉</w:t>
            </w:r>
            <w:r>
              <w:rPr>
                <w:rFonts w:hint="eastAsia"/>
                <w:bCs/>
                <w:color w:val="auto"/>
                <w:lang w:val="en-US" w:eastAsia="zh-CN"/>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lang w:val="en-US" w:eastAsia="zh-CN"/>
              </w:rPr>
              <w:t>评估</w:t>
            </w:r>
            <w:r>
              <w:rPr>
                <w:rFonts w:hint="eastAsia"/>
                <w:color w:val="auto"/>
              </w:rPr>
              <w:t>方式：提问</w:t>
            </w:r>
            <w:r>
              <w:rPr>
                <w:rFonts w:hint="eastAsia"/>
                <w:color w:val="auto"/>
                <w:lang w:eastAsia="zh-CN"/>
              </w:rPr>
              <w:t>、</w:t>
            </w:r>
            <w:r>
              <w:rPr>
                <w:rFonts w:hint="eastAsia"/>
                <w:color w:val="auto"/>
                <w:lang w:val="en-US" w:eastAsia="zh-CN"/>
              </w:rPr>
              <w:t>工作落实检查</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olor w:val="auto"/>
                <w:lang w:val="en-US" w:eastAsia="zh-CN"/>
              </w:rPr>
              <w:t>结果</w:t>
            </w:r>
            <w:r>
              <w:rPr>
                <w:rFonts w:hint="eastAsia"/>
                <w:color w:val="auto"/>
              </w:rPr>
              <w:t>：</w:t>
            </w:r>
            <w:r>
              <w:rPr>
                <w:rFonts w:hint="eastAsia"/>
                <w:color w:val="auto"/>
                <w:lang w:val="en-US" w:eastAsia="zh-CN"/>
              </w:rPr>
              <w:t>明确工作要求，并已实施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rPr>
            </w:pPr>
            <w:r>
              <w:rPr>
                <w:rFonts w:hint="eastAsia"/>
                <w:color w:val="auto"/>
                <w:lang w:val="en-US" w:eastAsia="zh-CN"/>
              </w:rPr>
              <w:t>评价人：温晓丽  日期：2021.7.17</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color w:val="auto"/>
              </w:rPr>
              <w:t>3</w:t>
            </w:r>
            <w:r>
              <w:rPr>
                <w:rFonts w:hint="eastAsia"/>
                <w:color w:val="auto"/>
              </w:rPr>
              <w:t>、抽《培训记录表》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宋体"/>
                <w:color w:val="auto"/>
                <w:lang w:val="en-US" w:eastAsia="zh-CN"/>
              </w:rPr>
            </w:pPr>
            <w:r>
              <w:rPr>
                <w:rFonts w:hint="eastAsia"/>
                <w:color w:val="auto"/>
              </w:rPr>
              <w:t>培训题目：</w:t>
            </w:r>
            <w:r>
              <w:rPr>
                <w:rFonts w:hint="eastAsia" w:ascii="宋体" w:hAnsi="宋体"/>
                <w:bCs/>
                <w:lang w:val="en-US" w:eastAsia="zh-CN"/>
              </w:rPr>
              <w:t>应急急救知识培训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rPr>
              <w:t>培训方式：面授</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eastAsia="宋体"/>
                <w:color w:val="auto"/>
                <w:sz w:val="24"/>
                <w:szCs w:val="24"/>
                <w:lang w:val="en-US" w:eastAsia="zh-CN"/>
              </w:rPr>
            </w:pPr>
            <w:r>
              <w:rPr>
                <w:rFonts w:hint="eastAsia"/>
                <w:color w:val="auto"/>
              </w:rPr>
              <w:t>培训内</w:t>
            </w:r>
            <w:r>
              <w:rPr>
                <w:rFonts w:hint="eastAsia" w:ascii="Times New Roman" w:hAnsi="Times New Roman" w:cs="Times New Roman"/>
                <w:color w:val="auto"/>
              </w:rPr>
              <w:t>容：</w:t>
            </w:r>
            <w:r>
              <w:rPr>
                <w:rFonts w:hint="eastAsia" w:ascii="Times New Roman" w:hAnsi="Times New Roman" w:cs="Times New Roman"/>
                <w:color w:val="auto"/>
                <w:lang w:val="en-US" w:eastAsia="zh-CN"/>
              </w:rPr>
              <w:t>应急急救知识培训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rPr>
              <w:t>培训日期：</w:t>
            </w:r>
            <w:r>
              <w:rPr>
                <w:color w:val="auto"/>
              </w:rPr>
              <w:t>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27</w:t>
            </w:r>
            <w:r>
              <w:rPr>
                <w:rFonts w:hint="eastAsia"/>
                <w:color w:val="auto"/>
              </w:rPr>
              <w:t>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olor w:val="auto"/>
              </w:rPr>
              <w:t>参加培训人员：</w:t>
            </w:r>
            <w:r>
              <w:rPr>
                <w:rFonts w:hint="eastAsia"/>
                <w:color w:val="auto"/>
                <w:lang w:val="en-US" w:eastAsia="zh-CN"/>
              </w:rPr>
              <w:t>曾伟平、肖俊平、刘海燕、肖少辉</w:t>
            </w:r>
            <w:r>
              <w:rPr>
                <w:rFonts w:hint="eastAsia" w:ascii="宋体" w:hAnsi="宋体"/>
                <w:color w:val="auto"/>
                <w:szCs w:val="21"/>
                <w:lang w:val="en-US" w:eastAsia="zh-CN"/>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rPr>
            </w:pPr>
            <w:r>
              <w:rPr>
                <w:rFonts w:hint="eastAsia"/>
                <w:color w:val="auto"/>
                <w:lang w:val="en-US" w:eastAsia="zh-CN"/>
              </w:rPr>
              <w:t>评估</w:t>
            </w:r>
            <w:r>
              <w:rPr>
                <w:rFonts w:hint="eastAsia"/>
                <w:color w:val="auto"/>
              </w:rPr>
              <w:t>方式：提问</w:t>
            </w:r>
            <w:r>
              <w:rPr>
                <w:rFonts w:hint="eastAsia"/>
                <w:color w:val="auto"/>
                <w:lang w:eastAsia="zh-CN"/>
              </w:rPr>
              <w:t>、</w:t>
            </w:r>
            <w:r>
              <w:rPr>
                <w:rFonts w:hint="eastAsia"/>
                <w:color w:val="auto"/>
                <w:lang w:val="en-US" w:eastAsia="zh-CN"/>
              </w:rPr>
              <w:t>工作落实检查</w:t>
            </w:r>
            <w:r>
              <w:rPr>
                <w:color w:val="auto"/>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eastAsia="宋体"/>
                <w:color w:val="auto"/>
                <w:lang w:val="en-US" w:eastAsia="zh-CN"/>
              </w:rPr>
            </w:pPr>
            <w:r>
              <w:rPr>
                <w:rFonts w:hint="eastAsia"/>
                <w:color w:val="auto"/>
                <w:lang w:val="en-US" w:eastAsia="zh-CN"/>
              </w:rPr>
              <w:t>结果</w:t>
            </w:r>
            <w:r>
              <w:rPr>
                <w:rFonts w:hint="eastAsia"/>
                <w:color w:val="auto"/>
              </w:rPr>
              <w:t>：</w:t>
            </w:r>
            <w:r>
              <w:rPr>
                <w:rFonts w:hint="eastAsia"/>
                <w:color w:val="auto"/>
                <w:lang w:val="en-US" w:eastAsia="zh-CN"/>
              </w:rPr>
              <w:t>明确工作要求，并已实施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rPr>
            </w:pPr>
            <w:r>
              <w:rPr>
                <w:rFonts w:hint="eastAsia"/>
                <w:color w:val="auto"/>
                <w:lang w:val="en-US" w:eastAsia="zh-CN"/>
              </w:rPr>
              <w:t>评价人：温晓丽  日期：2021.9.27</w:t>
            </w:r>
          </w:p>
          <w:p>
            <w:pPr>
              <w:adjustRightInd w:val="0"/>
              <w:snapToGrid w:val="0"/>
              <w:spacing w:line="276" w:lineRule="auto"/>
              <w:rPr>
                <w:rFonts w:hint="eastAsia"/>
                <w:color w:val="auto"/>
              </w:rPr>
            </w:pPr>
            <w:r>
              <w:rPr>
                <w:rFonts w:hint="eastAsia"/>
                <w:color w:val="auto"/>
              </w:rPr>
              <w:t>另抽其他培训记录，均保存完好，符合要求。</w:t>
            </w:r>
          </w:p>
          <w:p>
            <w:pPr>
              <w:spacing w:line="280" w:lineRule="exact"/>
              <w:ind w:firstLine="420" w:firstLineChars="200"/>
              <w:rPr>
                <w:rFonts w:hint="default"/>
                <w:lang w:val="en-US" w:eastAsia="zh-CN"/>
              </w:rPr>
            </w:pPr>
            <w:r>
              <w:rPr>
                <w:rFonts w:hint="eastAsia"/>
                <w:lang w:val="en-US" w:eastAsia="zh-CN"/>
              </w:rPr>
              <w:t>安全生产管理员证：刘祥  证书编号0171，有效期2022.10.26；谢晓峰  证书编号0030，有效期2022.10.26；</w:t>
            </w:r>
          </w:p>
          <w:p>
            <w:pPr>
              <w:spacing w:line="280" w:lineRule="exact"/>
              <w:ind w:firstLine="420" w:firstLineChars="200"/>
              <w:rPr>
                <w:rFonts w:hint="eastAsia"/>
              </w:rPr>
            </w:pPr>
            <w:r>
              <w:rPr>
                <w:rFonts w:hint="eastAsia"/>
                <w:lang w:val="en-US" w:eastAsia="zh-CN"/>
              </w:rPr>
              <w:t>特种作业操作证：低压电工作业证  林福明   证书有效期2021年2月13日。</w:t>
            </w:r>
            <w:r>
              <w:t xml:space="preserve"> </w:t>
            </w:r>
          </w:p>
          <w:p>
            <w:pPr>
              <w:pStyle w:val="13"/>
              <w:ind w:firstLine="460" w:firstLineChars="200"/>
              <w:rPr>
                <w:rFonts w:hint="eastAsia" w:ascii="Times New Roman" w:hAnsi="Times New Roman" w:eastAsia="宋体" w:cs="Times New Roman"/>
                <w:bCs/>
                <w:color w:val="000000" w:themeColor="text1"/>
                <w:spacing w:val="10"/>
                <w:kern w:val="2"/>
                <w:sz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人力资源控制基本满足要求。</w:t>
            </w:r>
          </w:p>
        </w:tc>
        <w:tc>
          <w:tcPr>
            <w:tcW w:w="895" w:type="dxa"/>
            <w:vAlign w:val="top"/>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960" w:type="dxa"/>
            <w:vAlign w:val="center"/>
          </w:tcPr>
          <w:p>
            <w:pPr>
              <w:rPr>
                <w:rFonts w:hint="eastAsia" w:ascii="Times New Roman" w:hAnsi="Times New Roman" w:cs="Times New Roman"/>
              </w:rPr>
            </w:pPr>
            <w:r>
              <w:rPr>
                <w:rFonts w:hint="eastAsia" w:ascii="Times New Roman" w:hAnsi="Times New Roman" w:cs="Times New Roman"/>
              </w:rPr>
              <w:t>E</w:t>
            </w:r>
            <w:r>
              <w:rPr>
                <w:rFonts w:hint="eastAsia" w:ascii="Times New Roman" w:hAnsi="Times New Roman" w:cs="Times New Roman"/>
                <w:lang w:val="en-US" w:eastAsia="zh-CN"/>
              </w:rPr>
              <w:t>O</w:t>
            </w:r>
            <w:r>
              <w:rPr>
                <w:rFonts w:hint="eastAsia" w:cs="Times New Roman"/>
                <w:lang w:val="en-US" w:eastAsia="zh-CN"/>
              </w:rPr>
              <w:t xml:space="preserve"> </w:t>
            </w:r>
            <w:r>
              <w:rPr>
                <w:rFonts w:hint="eastAsia" w:ascii="Times New Roman" w:hAnsi="Times New Roman" w:cs="Times New Roman"/>
              </w:rPr>
              <w:t>7.3</w:t>
            </w:r>
          </w:p>
          <w:p>
            <w:pPr>
              <w:ind w:firstLine="420" w:firstLineChars="200"/>
              <w:rPr>
                <w:rFonts w:hint="eastAsia" w:ascii="Times New Roman" w:hAnsi="Times New Roman" w:cs="Times New Roman"/>
                <w:lang w:val="en-US" w:eastAsia="zh-CN"/>
              </w:rPr>
            </w:pPr>
          </w:p>
        </w:tc>
        <w:tc>
          <w:tcPr>
            <w:tcW w:w="10694" w:type="dxa"/>
            <w:vAlign w:val="center"/>
          </w:tcPr>
          <w:p>
            <w:pPr>
              <w:ind w:firstLine="420" w:firstLineChars="200"/>
              <w:rPr>
                <w:rFonts w:hint="eastAsia" w:ascii="Times New Roman" w:hAnsi="Times New Roman" w:cs="Times New Roman"/>
              </w:rPr>
            </w:pPr>
            <w:r>
              <w:rPr>
                <w:rFonts w:hint="eastAsia" w:ascii="Times New Roman" w:hAnsi="Times New Roman" w:cs="Times New Roman"/>
              </w:rPr>
              <w:t>主要通过培训提高岗位作业水平及环境、安全意识，明确各岗位要求，</w:t>
            </w:r>
            <w:r>
              <w:rPr>
                <w:rFonts w:hint="eastAsia" w:ascii="Times New Roman" w:hAnsi="Times New Roman" w:cs="Times New Roman"/>
                <w:lang w:val="en-US" w:eastAsia="zh-CN"/>
              </w:rPr>
              <w:t>办公室人员</w:t>
            </w:r>
            <w:r>
              <w:rPr>
                <w:rFonts w:hint="eastAsia" w:ascii="Times New Roman" w:hAnsi="Times New Roman" w:cs="Times New Roman"/>
                <w:lang w:eastAsia="zh-CN"/>
              </w:rPr>
              <w:t>、</w:t>
            </w:r>
            <w:r>
              <w:rPr>
                <w:rFonts w:hint="eastAsia" w:ascii="Times New Roman" w:hAnsi="Times New Roman" w:cs="Times New Roman"/>
                <w:lang w:val="en-US" w:eastAsia="zh-CN"/>
              </w:rPr>
              <w:t>生产人员、设备管理人员等等</w:t>
            </w:r>
            <w:r>
              <w:rPr>
                <w:rFonts w:hint="eastAsia" w:ascii="Times New Roman" w:hAnsi="Times New Roman" w:cs="Times New Roman"/>
              </w:rPr>
              <w:t>自身工作对环境、安全目标的影响，以及如何通过培训和互相交流提高环境绩效，不符合</w:t>
            </w:r>
            <w:r>
              <w:rPr>
                <w:rFonts w:hint="eastAsia" w:ascii="Times New Roman" w:hAnsi="Times New Roman" w:cs="Times New Roman"/>
                <w:lang w:val="en-US" w:eastAsia="zh-CN"/>
              </w:rPr>
              <w:t>环境及职业健康</w:t>
            </w:r>
            <w:r>
              <w:rPr>
                <w:rFonts w:hint="eastAsia" w:ascii="Times New Roman" w:hAnsi="Times New Roman" w:cs="Times New Roman"/>
              </w:rPr>
              <w:t xml:space="preserve">管理体系要求的后果等。现场询问  </w:t>
            </w:r>
            <w:r>
              <w:rPr>
                <w:rFonts w:hint="eastAsia" w:ascii="Times New Roman" w:hAnsi="Times New Roman" w:cs="Times New Roman"/>
                <w:lang w:val="en-US" w:eastAsia="zh-CN"/>
              </w:rPr>
              <w:t>行政</w:t>
            </w:r>
            <w:r>
              <w:rPr>
                <w:rFonts w:hint="eastAsia" w:ascii="Times New Roman" w:hAnsi="Times New Roman" w:cs="Times New Roman"/>
              </w:rPr>
              <w:t>部人员清楚与其相关的重要环境因素及职业健康安全风险。。</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通过微信音频咨询</w:t>
            </w:r>
            <w:r>
              <w:rPr>
                <w:rFonts w:hint="eastAsia" w:ascii="Times New Roman" w:hAnsi="Times New Roman" w:cs="Times New Roman"/>
              </w:rPr>
              <w:t>行政部</w:t>
            </w:r>
            <w:r>
              <w:rPr>
                <w:rFonts w:hint="eastAsia" w:ascii="Times New Roman" w:hAnsi="Times New Roman" w:cs="Times New Roman"/>
                <w:lang w:val="en-US" w:eastAsia="zh-CN"/>
              </w:rPr>
              <w:t>经理</w:t>
            </w:r>
            <w:r>
              <w:rPr>
                <w:rFonts w:hint="eastAsia" w:ascii="Times New Roman" w:hAnsi="Times New Roman" w:cs="Times New Roman"/>
              </w:rPr>
              <w:t>，清楚与其相关的重要环境因素及职业健康安全风险。</w:t>
            </w:r>
          </w:p>
        </w:tc>
        <w:tc>
          <w:tcPr>
            <w:tcW w:w="895" w:type="dxa"/>
            <w:vAlign w:val="top"/>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文件化信息</w:t>
            </w:r>
          </w:p>
        </w:tc>
        <w:tc>
          <w:tcPr>
            <w:tcW w:w="960" w:type="dxa"/>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w:t>
            </w:r>
            <w:r>
              <w:rPr>
                <w:rFonts w:hint="eastAsia" w:ascii="Times New Roman" w:hAnsi="Times New Roman" w:cs="Times New Roman"/>
                <w:lang w:val="en-US" w:eastAsia="zh-CN"/>
              </w:rPr>
              <w:t xml:space="preserve">O </w:t>
            </w:r>
            <w:r>
              <w:rPr>
                <w:rFonts w:hint="eastAsia"/>
                <w:color w:val="000000" w:themeColor="text1"/>
                <w:szCs w:val="21"/>
                <w14:textFill>
                  <w14:solidFill>
                    <w14:schemeClr w14:val="tx1"/>
                  </w14:solidFill>
                </w14:textFill>
              </w:rPr>
              <w:t>7.5</w:t>
            </w:r>
          </w:p>
          <w:p>
            <w:pPr>
              <w:pStyle w:val="2"/>
              <w:ind w:firstLine="210" w:firstLineChars="10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7.5.1</w:t>
            </w:r>
          </w:p>
          <w:p>
            <w:pPr>
              <w:pStyle w:val="2"/>
              <w:ind w:firstLine="210" w:firstLineChars="100"/>
              <w:rPr>
                <w:rFonts w:hint="default"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7.5.</w:t>
            </w:r>
            <w:r>
              <w:rPr>
                <w:rFonts w:hint="eastAsia" w:ascii="Times New Roman" w:hAnsi="Times New Roman" w:cs="Times New Roman"/>
                <w:b w:val="0"/>
                <w:bCs w:val="0"/>
                <w:kern w:val="2"/>
                <w:sz w:val="21"/>
                <w:lang w:val="en-US" w:eastAsia="zh-CN" w:bidi="ar-SA"/>
              </w:rPr>
              <w:t>2</w:t>
            </w:r>
          </w:p>
          <w:p>
            <w:pPr>
              <w:pStyle w:val="2"/>
              <w:ind w:firstLine="210" w:firstLineChars="100"/>
              <w:rPr>
                <w:rFonts w:hint="default"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7.5.</w:t>
            </w:r>
            <w:r>
              <w:rPr>
                <w:rFonts w:hint="eastAsia" w:ascii="Times New Roman" w:hAnsi="Times New Roman" w:cs="Times New Roman"/>
                <w:b w:val="0"/>
                <w:bCs w:val="0"/>
                <w:kern w:val="2"/>
                <w:sz w:val="21"/>
                <w:lang w:val="en-US" w:eastAsia="zh-CN" w:bidi="ar-SA"/>
              </w:rPr>
              <w:t>3</w:t>
            </w:r>
          </w:p>
          <w:p>
            <w:pPr>
              <w:pStyle w:val="2"/>
              <w:rPr>
                <w:rFonts w:hint="eastAsia"/>
                <w:lang w:val="en-US" w:eastAsia="zh-CN"/>
              </w:rPr>
            </w:pPr>
          </w:p>
          <w:p>
            <w:pPr>
              <w:pStyle w:val="13"/>
              <w:rPr>
                <w:rFonts w:hint="eastAsia" w:ascii="Times New Roman" w:hAnsi="Times New Roman" w:eastAsia="宋体" w:cs="Times New Roman"/>
                <w:bCs/>
                <w:color w:val="000000" w:themeColor="text1"/>
                <w:spacing w:val="10"/>
                <w:kern w:val="2"/>
                <w:sz w:val="21"/>
                <w:lang w:val="en-US" w:eastAsia="zh-CN" w:bidi="ar-SA"/>
                <w14:textFill>
                  <w14:solidFill>
                    <w14:schemeClr w14:val="tx1"/>
                  </w14:solidFill>
                </w14:textFill>
              </w:rPr>
            </w:pPr>
          </w:p>
        </w:tc>
        <w:tc>
          <w:tcPr>
            <w:tcW w:w="10694"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管理手册</w:t>
            </w:r>
            <w:r>
              <w:rPr>
                <w:rFonts w:hint="eastAsia" w:asciiTheme="minorEastAsia" w:hAnsiTheme="minorEastAsia" w:eastAsiaTheme="minorEastAsia" w:cstheme="minorEastAsia"/>
                <w:color w:val="000000" w:themeColor="text1"/>
                <w:spacing w:val="20"/>
                <w:szCs w:val="21"/>
                <w14:textFill>
                  <w14:solidFill>
                    <w14:schemeClr w14:val="tx1"/>
                  </w14:solidFill>
                </w14:textFill>
              </w:rPr>
              <w:t xml:space="preserve"> </w:t>
            </w:r>
            <w:r>
              <w:rPr>
                <w:rFonts w:hint="eastAsia" w:asciiTheme="minorEastAsia" w:hAnsiTheme="minorEastAsia" w:eastAsiaTheme="minorEastAsia" w:cstheme="minorEastAsia"/>
                <w:sz w:val="21"/>
                <w:szCs w:val="21"/>
                <w:vertAlign w:val="baseline"/>
                <w:lang w:val="en-US" w:eastAsia="zh-CN"/>
              </w:rPr>
              <w:t>XL-QES-2021</w:t>
            </w:r>
            <w:r>
              <w:rPr>
                <w:rFonts w:hint="eastAsia" w:asciiTheme="minorEastAsia" w:hAnsiTheme="minorEastAsia" w:eastAsiaTheme="minorEastAsia" w:cstheme="minorEastAsia"/>
                <w:color w:val="000000" w:themeColor="text1"/>
                <w:szCs w:val="21"/>
                <w14:textFill>
                  <w14:solidFill>
                    <w14:schemeClr w14:val="tx1"/>
                  </w14:solidFill>
                </w14:textFill>
              </w:rPr>
              <w:t>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，发布时间：20</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0日    实施时间：20</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0日 </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2.程序文件，含2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个文件，包括标准要求的形成文件的信息。</w:t>
            </w:r>
          </w:p>
          <w:p>
            <w:pPr>
              <w:pStyle w:val="2"/>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管理制度等文件。</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4.体系运行所需要的文件和记录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编制了《文件控制程序》《记录控制程序》用于对管理体系文件，符合标准要求。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w:t>
            </w:r>
            <w:r>
              <w:rPr>
                <w:rFonts w:hint="eastAsia"/>
                <w:color w:val="000000" w:themeColor="text1"/>
                <w:lang w:val="en-US" w:eastAsia="zh-CN"/>
                <w14:textFill>
                  <w14:solidFill>
                    <w14:schemeClr w14:val="tx1"/>
                  </w14:solidFill>
                </w14:textFill>
              </w:rPr>
              <w:t>行政</w:t>
            </w:r>
            <w:r>
              <w:rPr>
                <w:rFonts w:hint="eastAsia"/>
                <w:color w:val="000000" w:themeColor="text1"/>
                <w14:textFill>
                  <w14:solidFill>
                    <w14:schemeClr w14:val="tx1"/>
                  </w14:solidFill>
                </w14:textFill>
              </w:rPr>
              <w:t>部管理手册、管理制度等文件均保管良好，为有效版本，有受控标识。</w:t>
            </w:r>
          </w:p>
          <w:p>
            <w:pPr>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行政</w:t>
            </w:r>
            <w:r>
              <w:rPr>
                <w:rFonts w:hint="eastAsia"/>
                <w:color w:val="000000" w:themeColor="text1"/>
                <w14:textFill>
                  <w14:solidFill>
                    <w14:schemeClr w14:val="tx1"/>
                  </w14:solidFill>
                </w14:textFill>
              </w:rPr>
              <w:t>部负责收集有关产品的国家标准、行业标准的最新版本，分发到相关部门使用；收回旧标准。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查见《适用法律法规清单》，包括：序号、文件名称、编号、版本</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实施日期</w:t>
            </w:r>
            <w:r>
              <w:rPr>
                <w:rFonts w:hint="eastAsia"/>
                <w:color w:val="000000" w:themeColor="text1"/>
                <w14:textFill>
                  <w14:solidFill>
                    <w14:schemeClr w14:val="tx1"/>
                  </w14:solidFill>
                </w14:textFill>
              </w:rPr>
              <w:t>等，收集基本全面，基本符合。</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以上外来文件保管良好。</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查见《记录清单》，内容包括：序号、记录名称、编号、保存期、使用部门等。共登记有</w:t>
            </w:r>
            <w:r>
              <w:rPr>
                <w:color w:val="000000" w:themeColor="text1"/>
                <w14:textFill>
                  <w14:solidFill>
                    <w14:schemeClr w14:val="tx1"/>
                  </w14:solidFill>
                </w14:textFill>
              </w:rPr>
              <w:t>不符合项报告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顾客满意程度调查表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文件发放回收记录</w:t>
            </w:r>
            <w:r>
              <w:rPr>
                <w:rFonts w:hint="eastAsia"/>
                <w:color w:val="000000" w:themeColor="text1"/>
                <w14:textFill>
                  <w14:solidFill>
                    <w14:schemeClr w14:val="tx1"/>
                  </w14:solidFill>
                </w14:textFill>
              </w:rPr>
              <w:t>、外来文件清单、培训记录表、环境因素清单等。</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保存期限分别为三年。</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w:t>
            </w:r>
            <w:r>
              <w:rPr>
                <w:rFonts w:hint="eastAsia"/>
                <w:color w:val="000000" w:themeColor="text1"/>
                <w:lang w:val="en-US" w:eastAsia="zh-CN"/>
                <w14:textFill>
                  <w14:solidFill>
                    <w14:schemeClr w14:val="tx1"/>
                  </w14:solidFill>
                </w14:textFill>
              </w:rPr>
              <w:t>见行政</w:t>
            </w:r>
            <w:r>
              <w:rPr>
                <w:rFonts w:hint="eastAsia"/>
                <w:color w:val="000000" w:themeColor="text1"/>
                <w14:textFill>
                  <w14:solidFill>
                    <w14:schemeClr w14:val="tx1"/>
                  </w14:solidFill>
                </w14:textFill>
              </w:rPr>
              <w:t>部文件发放登记表、培训记录表、受控文件清单，固体废弃物处置记录，填写及保管符合要求。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各部门保存各记录，按时间整理，放置在文件柜中，以便检索，综合部定期对其进行检查，目前保存完好。名称，编号构成记录的唯一性标识。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尚未有销毁记录，若有，由</w:t>
            </w:r>
            <w:r>
              <w:rPr>
                <w:rFonts w:hint="eastAsia"/>
                <w:color w:val="000000" w:themeColor="text1"/>
                <w:lang w:val="en-US" w:eastAsia="zh-CN"/>
                <w14:textFill>
                  <w14:solidFill>
                    <w14:schemeClr w14:val="tx1"/>
                  </w14:solidFill>
                </w14:textFill>
              </w:rPr>
              <w:t>行政</w:t>
            </w:r>
            <w:r>
              <w:rPr>
                <w:rFonts w:hint="eastAsia"/>
                <w:color w:val="000000" w:themeColor="text1"/>
                <w14:textFill>
                  <w14:solidFill>
                    <w14:schemeClr w14:val="tx1"/>
                  </w14:solidFill>
                </w14:textFill>
              </w:rPr>
              <w:t>部组织进行。</w:t>
            </w:r>
          </w:p>
          <w:p>
            <w:pPr>
              <w:ind w:firstLine="420" w:firstLineChars="20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查到公司制定了知识分类包括：</w:t>
            </w:r>
            <w:r>
              <w:rPr>
                <w:rFonts w:hint="eastAsia"/>
                <w:color w:val="000000" w:themeColor="text1"/>
                <w:szCs w:val="21"/>
                <w14:textFill>
                  <w14:solidFill>
                    <w14:schemeClr w14:val="tx1"/>
                  </w14:solidFill>
                </w14:textFill>
              </w:rPr>
              <w:t>政策法规、</w:t>
            </w:r>
            <w:r>
              <w:rPr>
                <w:rFonts w:hint="eastAsia" w:ascii="宋体" w:hAnsi="宋体" w:cs="宋体"/>
                <w:color w:val="000000" w:themeColor="text1"/>
                <w:kern w:val="0"/>
                <w:szCs w:val="21"/>
                <w14:textFill>
                  <w14:solidFill>
                    <w14:schemeClr w14:val="tx1"/>
                  </w14:solidFill>
                </w14:textFill>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采集，行业领先者的最佳实践调查等。主要是从顾客满意度调查收集的顾客抱怨、反馈等知识。</w:t>
            </w:r>
          </w:p>
        </w:tc>
        <w:tc>
          <w:tcPr>
            <w:tcW w:w="895" w:type="dxa"/>
            <w:vAlign w:val="top"/>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2160"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kern w:val="2"/>
                <w:sz w:val="21"/>
                <w:szCs w:val="21"/>
                <w:highlight w:val="none"/>
                <w:lang w:val="en-US" w:eastAsia="zh-CN" w:bidi="ar-SA"/>
              </w:rPr>
            </w:pPr>
            <w:r>
              <w:rPr>
                <w:rFonts w:hint="eastAsia"/>
                <w:highlight w:val="none"/>
              </w:rPr>
              <w:t>运行控制</w:t>
            </w:r>
          </w:p>
        </w:tc>
        <w:tc>
          <w:tcPr>
            <w:tcW w:w="960"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kern w:val="2"/>
                <w:sz w:val="21"/>
                <w:szCs w:val="21"/>
                <w:highlight w:val="none"/>
                <w:lang w:val="en-US" w:eastAsia="zh-CN" w:bidi="ar-SA"/>
              </w:rPr>
            </w:pPr>
            <w:r>
              <w:rPr>
                <w:rFonts w:hint="eastAsia"/>
                <w:highlight w:val="none"/>
              </w:rPr>
              <w:t>EO</w:t>
            </w:r>
            <w:r>
              <w:rPr>
                <w:rFonts w:hint="eastAsia"/>
                <w:highlight w:val="none"/>
                <w:lang w:val="en-US" w:eastAsia="zh-CN"/>
              </w:rPr>
              <w:t xml:space="preserve"> </w:t>
            </w:r>
            <w:r>
              <w:rPr>
                <w:rFonts w:hint="eastAsia"/>
                <w:highlight w:val="none"/>
              </w:rPr>
              <w:t>8.1</w:t>
            </w:r>
          </w:p>
        </w:tc>
        <w:tc>
          <w:tcPr>
            <w:tcW w:w="10694"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rPr>
              <w:t>本部门应执行的运行控制文件包括：运行控制程序，废弃物管理规定、相关方管理</w:t>
            </w:r>
            <w:r>
              <w:rPr>
                <w:rFonts w:hint="eastAsia"/>
                <w:highlight w:val="none"/>
                <w:lang w:val="en-US" w:eastAsia="zh-CN"/>
              </w:rPr>
              <w:t>制度</w:t>
            </w:r>
            <w:r>
              <w:rPr>
                <w:rFonts w:hint="eastAsia"/>
                <w:highlight w:val="none"/>
              </w:rPr>
              <w:t>、</w:t>
            </w:r>
            <w:r>
              <w:rPr>
                <w:rFonts w:hint="eastAsia"/>
                <w:highlight w:val="none"/>
                <w:lang w:val="en-US" w:eastAsia="zh-CN"/>
              </w:rPr>
              <w:t>能源资源</w:t>
            </w:r>
            <w:r>
              <w:rPr>
                <w:rFonts w:hint="eastAsia"/>
                <w:highlight w:val="none"/>
              </w:rPr>
              <w:t>管理规定、</w:t>
            </w:r>
            <w:r>
              <w:rPr>
                <w:rFonts w:hint="eastAsia"/>
                <w:highlight w:val="none"/>
                <w:lang w:val="en-US" w:eastAsia="zh-CN"/>
              </w:rPr>
              <w:t>固体分类管理制度、</w:t>
            </w:r>
            <w:r>
              <w:rPr>
                <w:rFonts w:hint="eastAsia"/>
                <w:highlight w:val="none"/>
              </w:rPr>
              <w:t>消防管理制度、安全管理制度等。</w:t>
            </w:r>
          </w:p>
          <w:p>
            <w:pPr>
              <w:keepNext w:val="0"/>
              <w:keepLines w:val="0"/>
              <w:pageBreakBefore w:val="0"/>
              <w:widowControl w:val="0"/>
              <w:kinsoku/>
              <w:wordWrap/>
              <w:overflowPunct/>
              <w:topLinePunct w:val="0"/>
              <w:autoSpaceDE/>
              <w:autoSpaceDN/>
              <w:bidi w:val="0"/>
              <w:adjustRightInd/>
              <w:snapToGrid/>
              <w:textAlignment w:val="auto"/>
              <w:rPr>
                <w:highlight w:val="none"/>
              </w:rPr>
            </w:pPr>
            <w:r>
              <w:rPr>
                <w:rFonts w:hint="eastAsia"/>
                <w:highlight w:val="none"/>
              </w:rPr>
              <w:t>查运行控制情况：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rPr>
              <w:t>火灾：</w:t>
            </w:r>
            <w:r>
              <w:rPr>
                <w:rFonts w:hint="eastAsia"/>
                <w:highlight w:val="none"/>
                <w:lang w:val="en-US" w:eastAsia="zh-CN"/>
              </w:rPr>
              <w:t>通过微信视频查看到：</w:t>
            </w:r>
            <w:r>
              <w:rPr>
                <w:rFonts w:hint="eastAsia"/>
                <w:highlight w:val="none"/>
              </w:rPr>
              <w:t>现场配备了消防栓、灭火器，在有效压力范围内。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lang w:val="en-US" w:eastAsia="zh-CN"/>
              </w:rPr>
              <w:t>提供了环境安全检查记录：</w:t>
            </w:r>
            <w:r>
              <w:rPr>
                <w:rFonts w:hint="eastAsia"/>
                <w:highlight w:val="none"/>
              </w:rPr>
              <w:t>每月对消防器材进行一次全面检查--提供消防器材检查记录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rPr>
              <w:t>触电：办公区均使用安全电器，灯具离地距离符合要求，每</w:t>
            </w:r>
            <w:r>
              <w:rPr>
                <w:rFonts w:hint="eastAsia"/>
                <w:highlight w:val="none"/>
                <w:lang w:val="en-US" w:eastAsia="zh-CN"/>
              </w:rPr>
              <w:t>月</w:t>
            </w:r>
            <w:r>
              <w:rPr>
                <w:rFonts w:hint="eastAsia"/>
                <w:highlight w:val="none"/>
              </w:rPr>
              <w:t>一次检查线路、灯具、电器等的安全性能，经常对员工进行安全用电知识宣贯，确保安全用电，无触电事故发生。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rPr>
              <w:t>汽车尾气：使用高标号燃油降低汽车尾气有害气体的排放，定期对车辆进行检定，避免事故、尾气达标排放等。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ascii="宋体" w:hAnsi="宋体" w:cs="宋体"/>
                <w:szCs w:val="21"/>
                <w:lang w:val="en-GB"/>
              </w:rPr>
              <w:t>相关方施加影响：公司能够控制或能够施加影响的相关方</w:t>
            </w:r>
            <w:r>
              <w:rPr>
                <w:rFonts w:hint="eastAsia" w:ascii="宋体" w:hAnsi="宋体" w:cs="宋体"/>
                <w:szCs w:val="21"/>
                <w:lang w:val="en-US" w:eastAsia="zh-CN"/>
              </w:rPr>
              <w:t>有供应商等</w:t>
            </w:r>
            <w:r>
              <w:rPr>
                <w:rFonts w:hint="eastAsia" w:ascii="宋体" w:hAnsi="宋体" w:cs="宋体"/>
                <w:szCs w:val="21"/>
                <w:lang w:val="en-GB"/>
              </w:rPr>
              <w:t>。提供了“致相关方的公开信”，将公司关于办公用品采购、</w:t>
            </w:r>
            <w:r>
              <w:rPr>
                <w:rFonts w:hint="eastAsia" w:ascii="宋体" w:hAnsi="宋体" w:cs="宋体"/>
                <w:szCs w:val="21"/>
                <w:lang w:val="en-US" w:eastAsia="zh-CN"/>
              </w:rPr>
              <w:t>原材料采购、</w:t>
            </w:r>
            <w:r>
              <w:rPr>
                <w:rFonts w:hint="eastAsia" w:ascii="宋体" w:hAnsi="宋体" w:cs="宋体"/>
                <w:szCs w:val="21"/>
                <w:lang w:val="en-GB"/>
              </w:rPr>
              <w:t>固体废弃物处理等方面环境控制要求发放到</w:t>
            </w:r>
            <w:r>
              <w:rPr>
                <w:rFonts w:hint="eastAsia" w:ascii="宋体" w:hAnsi="宋体" w:cs="宋体"/>
                <w:szCs w:val="21"/>
                <w:lang w:val="en-US" w:eastAsia="zh-CN"/>
              </w:rPr>
              <w:t>供应商</w:t>
            </w:r>
            <w:r>
              <w:rPr>
                <w:rFonts w:hint="eastAsia" w:ascii="宋体" w:hAnsi="宋体" w:cs="宋体"/>
                <w:szCs w:val="21"/>
                <w:lang w:val="en-GB"/>
              </w:rPr>
              <w:t>，督促影响各相关</w:t>
            </w:r>
            <w:r>
              <w:rPr>
                <w:rFonts w:hint="eastAsia" w:ascii="宋体" w:hAnsi="宋体" w:cs="宋体"/>
                <w:color w:val="auto"/>
                <w:szCs w:val="21"/>
                <w:lang w:val="en-GB"/>
              </w:rPr>
              <w:t>方按照环境管理体系要求对环境施加影响</w:t>
            </w:r>
            <w:r>
              <w:rPr>
                <w:rFonts w:hint="eastAsia" w:ascii="宋体" w:hAnsi="宋体" w:cs="宋体"/>
                <w:color w:val="auto"/>
                <w:szCs w:val="21"/>
                <w:lang w:val="en-GB"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rPr>
              <w:t>办公</w:t>
            </w:r>
            <w:r>
              <w:rPr>
                <w:rFonts w:hint="eastAsia"/>
                <w:highlight w:val="none"/>
                <w:lang w:val="en-US" w:eastAsia="zh-CN"/>
              </w:rPr>
              <w:t>生产</w:t>
            </w:r>
            <w:r>
              <w:rPr>
                <w:rFonts w:hint="eastAsia"/>
                <w:highlight w:val="none"/>
              </w:rPr>
              <w:t>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办公</w:t>
            </w:r>
            <w:r>
              <w:rPr>
                <w:rFonts w:hint="eastAsia"/>
                <w:highlight w:val="none"/>
                <w:lang w:val="en-US" w:eastAsia="zh-CN"/>
              </w:rPr>
              <w:t>生产</w:t>
            </w:r>
            <w:r>
              <w:rPr>
                <w:rFonts w:hint="eastAsia"/>
                <w:highlight w:val="none"/>
              </w:rPr>
              <w:t>过程产生的固废</w:t>
            </w:r>
            <w:r>
              <w:rPr>
                <w:rFonts w:hint="eastAsia"/>
                <w:highlight w:val="none"/>
                <w:lang w:val="en-US" w:eastAsia="zh-CN"/>
              </w:rPr>
              <w:t>行政</w:t>
            </w:r>
            <w:r>
              <w:rPr>
                <w:rFonts w:hint="eastAsia"/>
                <w:highlight w:val="none"/>
              </w:rPr>
              <w:t>部</w:t>
            </w:r>
            <w:r>
              <w:rPr>
                <w:rFonts w:hint="eastAsia"/>
                <w:highlight w:val="none"/>
                <w:lang w:val="en-US" w:eastAsia="zh-CN"/>
              </w:rPr>
              <w:t>在办公区域、厂区设置可回收、不可回收、危险固废投放指定</w:t>
            </w:r>
            <w:r>
              <w:rPr>
                <w:rFonts w:hint="eastAsia"/>
                <w:highlight w:val="none"/>
              </w:rPr>
              <w:t>地点</w:t>
            </w:r>
            <w:r>
              <w:rPr>
                <w:rFonts w:hint="eastAsia"/>
                <w:highlight w:val="none"/>
                <w:lang w:val="en-US" w:eastAsia="zh-CN"/>
              </w:rPr>
              <w:t>和容器</w:t>
            </w:r>
            <w:r>
              <w:rPr>
                <w:rFonts w:hint="eastAsia"/>
                <w:highlight w:val="none"/>
              </w:rPr>
              <w:t>，</w:t>
            </w:r>
            <w:r>
              <w:rPr>
                <w:rFonts w:hint="eastAsia"/>
                <w:highlight w:val="none"/>
                <w:lang w:val="en-US" w:eastAsia="zh-CN"/>
              </w:rPr>
              <w:t>日常监督各部门不允许</w:t>
            </w:r>
            <w:r>
              <w:rPr>
                <w:rFonts w:hint="eastAsia"/>
                <w:highlight w:val="none"/>
              </w:rPr>
              <w:t>混放</w:t>
            </w:r>
            <w:r>
              <w:rPr>
                <w:rFonts w:hint="eastAsia"/>
                <w:highlight w:val="none"/>
                <w:lang w:eastAsia="zh-CN"/>
              </w:rPr>
              <w:t>，</w:t>
            </w:r>
            <w:r>
              <w:rPr>
                <w:rFonts w:hint="eastAsia"/>
                <w:highlight w:val="none"/>
                <w:lang w:val="en-US" w:eastAsia="zh-CN"/>
              </w:rPr>
              <w:t>按规定投放</w:t>
            </w:r>
            <w:r>
              <w:rPr>
                <w:rFonts w:hint="eastAsia"/>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rPr>
              <w:t>办公用品按要求由</w:t>
            </w:r>
            <w:r>
              <w:rPr>
                <w:rFonts w:hint="eastAsia"/>
                <w:highlight w:val="none"/>
                <w:lang w:val="en-US" w:eastAsia="zh-CN"/>
              </w:rPr>
              <w:t>行政</w:t>
            </w:r>
            <w:r>
              <w:rPr>
                <w:rFonts w:hint="eastAsia"/>
                <w:highlight w:val="none"/>
              </w:rPr>
              <w:t xml:space="preserve">部负责发放，作好记录； </w:t>
            </w:r>
          </w:p>
          <w:p>
            <w:pPr>
              <w:keepNext w:val="0"/>
              <w:keepLines w:val="0"/>
              <w:pageBreakBefore w:val="0"/>
              <w:widowControl w:val="0"/>
              <w:kinsoku/>
              <w:wordWrap/>
              <w:overflowPunct/>
              <w:topLinePunct w:val="0"/>
              <w:autoSpaceDE/>
              <w:autoSpaceDN/>
              <w:bidi w:val="0"/>
              <w:adjustRightInd/>
              <w:snapToGrid/>
              <w:textAlignment w:val="auto"/>
              <w:rPr>
                <w:highlight w:val="none"/>
              </w:rPr>
            </w:pPr>
            <w:r>
              <w:rPr>
                <w:rFonts w:hint="eastAsia"/>
                <w:highlight w:val="none"/>
              </w:rPr>
              <w:t>生活污水用于绿化、洒水降尘；</w:t>
            </w:r>
          </w:p>
          <w:p>
            <w:pPr>
              <w:keepNext w:val="0"/>
              <w:keepLines w:val="0"/>
              <w:pageBreakBefore w:val="0"/>
              <w:widowControl w:val="0"/>
              <w:kinsoku/>
              <w:wordWrap/>
              <w:overflowPunct/>
              <w:topLinePunct w:val="0"/>
              <w:autoSpaceDE/>
              <w:autoSpaceDN/>
              <w:bidi w:val="0"/>
              <w:adjustRightInd/>
              <w:snapToGrid/>
              <w:textAlignment w:val="auto"/>
              <w:rPr>
                <w:highlight w:val="none"/>
              </w:rPr>
            </w:pPr>
            <w:r>
              <w:rPr>
                <w:rFonts w:hint="eastAsia"/>
                <w:highlight w:val="none"/>
              </w:rPr>
              <w:t>普通固废排放：生活办公垃圾按照规定放置指定区域。</w:t>
            </w:r>
          </w:p>
          <w:p>
            <w:pPr>
              <w:pStyle w:val="13"/>
              <w:rPr>
                <w:rFonts w:hint="eastAsia"/>
                <w:color w:val="auto"/>
                <w:lang w:val="en-GB"/>
              </w:rPr>
            </w:pPr>
            <w:r>
              <w:rPr>
                <w:rFonts w:hint="eastAsia"/>
                <w:color w:val="auto"/>
                <w:lang w:val="en-US" w:eastAsia="zh-CN"/>
              </w:rPr>
              <w:t>环境及职业健康的危险源控制过程贯穿整改过程的生命周期</w:t>
            </w:r>
          </w:p>
          <w:p>
            <w:pPr>
              <w:ind w:firstLine="420" w:firstLineChars="200"/>
              <w:rPr>
                <w:rFonts w:ascii="宋体" w:hAnsi="宋体" w:cs="宋体"/>
                <w:szCs w:val="21"/>
                <w:highlight w:val="none"/>
                <w:lang w:val="en-GB"/>
              </w:rPr>
            </w:pPr>
            <w:r>
              <w:rPr>
                <w:rFonts w:hint="eastAsia" w:ascii="宋体" w:hAnsi="宋体" w:cs="宋体"/>
                <w:szCs w:val="21"/>
                <w:highlight w:val="none"/>
                <w:lang w:val="en-GB"/>
              </w:rPr>
              <w:t>公司办公产生的废硒鼓、废墨盒由供应方公司回收；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Cs w:val="21"/>
                <w:highlight w:val="none"/>
                <w:lang w:eastAsia="zh-CN"/>
              </w:rPr>
            </w:pPr>
            <w:r>
              <w:rPr>
                <w:rFonts w:hint="eastAsia"/>
                <w:highlight w:val="none"/>
                <w:lang w:val="en-US" w:eastAsia="zh-CN"/>
              </w:rPr>
              <w:t>行政部负责固体废弃物回收、处理，</w:t>
            </w:r>
            <w:r>
              <w:rPr>
                <w:rFonts w:hint="eastAsia" w:ascii="宋体" w:hAnsi="宋体" w:cs="宋体"/>
                <w:szCs w:val="21"/>
                <w:highlight w:val="none"/>
              </w:rPr>
              <w:t>查</w:t>
            </w:r>
            <w:r>
              <w:rPr>
                <w:rFonts w:hint="eastAsia" w:ascii="宋体" w:hAnsi="宋体" w:cs="宋体"/>
                <w:szCs w:val="21"/>
                <w:highlight w:val="none"/>
                <w:lang w:val="en-US" w:eastAsia="zh-CN"/>
              </w:rPr>
              <w:t xml:space="preserve"> </w:t>
            </w:r>
            <w:r>
              <w:rPr>
                <w:rFonts w:hint="eastAsia" w:ascii="宋体" w:hAnsi="宋体" w:cs="宋体"/>
                <w:szCs w:val="21"/>
                <w:highlight w:val="none"/>
              </w:rPr>
              <w:t>废弃物回收处理登记表</w:t>
            </w:r>
            <w:r>
              <w:rPr>
                <w:rFonts w:hint="eastAsia" w:ascii="宋体" w:hAnsi="宋体" w:cs="宋体"/>
                <w:szCs w:val="21"/>
                <w:highlight w:val="none"/>
                <w:lang w:eastAsia="zh-CN"/>
              </w:rPr>
              <w:t>：</w:t>
            </w:r>
          </w:p>
          <w:p>
            <w:pPr>
              <w:ind w:firstLine="420" w:firstLineChars="200"/>
              <w:rPr>
                <w:rFonts w:ascii="宋体" w:hAnsi="宋体" w:cs="宋体"/>
                <w:szCs w:val="21"/>
                <w:highlight w:val="none"/>
              </w:rPr>
            </w:pPr>
            <w:r>
              <w:rPr>
                <w:rFonts w:hint="eastAsia" w:ascii="宋体" w:hAnsi="宋体" w:cs="宋体"/>
                <w:szCs w:val="21"/>
                <w:highlight w:val="none"/>
                <w:lang w:val="en-GB"/>
              </w:rPr>
              <w:t>废弃物种类</w:t>
            </w:r>
            <w:r>
              <w:rPr>
                <w:rFonts w:hint="eastAsia" w:ascii="宋体" w:hAnsi="宋体" w:cs="宋体"/>
                <w:szCs w:val="21"/>
                <w:highlight w:val="none"/>
                <w:lang w:val="en-US" w:eastAsia="zh-CN"/>
              </w:rPr>
              <w:t xml:space="preserve">   </w:t>
            </w:r>
            <w:r>
              <w:rPr>
                <w:rFonts w:hint="eastAsia" w:ascii="宋体" w:hAnsi="宋体" w:cs="宋体"/>
                <w:szCs w:val="21"/>
                <w:highlight w:val="none"/>
                <w:lang w:val="en-GB"/>
              </w:rPr>
              <w:t xml:space="preserve">排放量  </w:t>
            </w:r>
            <w:r>
              <w:rPr>
                <w:rFonts w:ascii="宋体" w:hAnsi="宋体" w:cs="宋体"/>
                <w:szCs w:val="21"/>
                <w:highlight w:val="none"/>
                <w:lang w:val="en-GB"/>
              </w:rPr>
              <w:t xml:space="preserve"> </w:t>
            </w:r>
            <w:r>
              <w:rPr>
                <w:rFonts w:hint="eastAsia" w:ascii="宋体" w:hAnsi="宋体" w:cs="宋体"/>
                <w:szCs w:val="21"/>
                <w:highlight w:val="none"/>
                <w:lang w:val="en-GB"/>
              </w:rPr>
              <w:t>日期</w:t>
            </w:r>
            <w:r>
              <w:rPr>
                <w:rFonts w:hint="eastAsia" w:ascii="宋体" w:hAnsi="宋体" w:cs="宋体"/>
                <w:szCs w:val="21"/>
                <w:highlight w:val="none"/>
                <w:lang w:val="en-GB"/>
              </w:rPr>
              <w:tab/>
            </w:r>
            <w:r>
              <w:rPr>
                <w:rFonts w:ascii="宋体" w:hAnsi="宋体" w:cs="宋体"/>
                <w:szCs w:val="21"/>
                <w:highlight w:val="none"/>
                <w:lang w:val="en-GB"/>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val="en-GB"/>
              </w:rPr>
              <w:t>统计人</w:t>
            </w:r>
            <w:r>
              <w:rPr>
                <w:rFonts w:hint="eastAsia" w:ascii="宋体" w:hAnsi="宋体" w:cs="宋体"/>
                <w:szCs w:val="21"/>
                <w:highlight w:val="none"/>
                <w:lang w:val="en-GB"/>
              </w:rPr>
              <w:tab/>
            </w:r>
            <w:r>
              <w:rPr>
                <w:rFonts w:ascii="宋体" w:hAnsi="宋体" w:cs="宋体"/>
                <w:szCs w:val="21"/>
                <w:highlight w:val="none"/>
                <w:lang w:val="en-GB"/>
              </w:rPr>
              <w:t xml:space="preserve">    </w:t>
            </w:r>
            <w:r>
              <w:rPr>
                <w:rFonts w:hint="eastAsia" w:ascii="宋体" w:hAnsi="宋体" w:cs="宋体"/>
                <w:szCs w:val="21"/>
                <w:highlight w:val="none"/>
                <w:lang w:val="en-GB"/>
              </w:rPr>
              <w:t>处置办法</w:t>
            </w:r>
            <w:r>
              <w:rPr>
                <w:rFonts w:hint="eastAsia" w:ascii="宋体" w:hAnsi="宋体" w:cs="宋体"/>
                <w:szCs w:val="21"/>
                <w:highlight w:val="none"/>
                <w:lang w:val="en-GB"/>
              </w:rPr>
              <w:tab/>
            </w:r>
          </w:p>
          <w:p>
            <w:pPr>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GB"/>
              </w:rPr>
              <w:t xml:space="preserve">废硒鼓墨盒 </w:t>
            </w:r>
            <w:r>
              <w:rPr>
                <w:rFonts w:ascii="宋体" w:hAnsi="宋体" w:cs="宋体"/>
                <w:szCs w:val="21"/>
                <w:highlight w:val="none"/>
                <w:lang w:val="en-GB"/>
              </w:rPr>
              <w:t xml:space="preserve">   </w:t>
            </w:r>
            <w:r>
              <w:rPr>
                <w:rFonts w:hint="eastAsia" w:ascii="宋体" w:hAnsi="宋体" w:cs="宋体"/>
                <w:szCs w:val="21"/>
                <w:highlight w:val="none"/>
                <w:lang w:val="en-US" w:eastAsia="zh-CN"/>
              </w:rPr>
              <w:t>6</w:t>
            </w:r>
            <w:r>
              <w:rPr>
                <w:rFonts w:hint="eastAsia" w:ascii="宋体" w:hAnsi="宋体" w:cs="宋体"/>
                <w:szCs w:val="21"/>
                <w:highlight w:val="none"/>
                <w:lang w:val="en-GB"/>
              </w:rPr>
              <w:t xml:space="preserve">个 </w:t>
            </w:r>
            <w:r>
              <w:rPr>
                <w:rFonts w:ascii="宋体" w:hAnsi="宋体" w:cs="宋体"/>
                <w:szCs w:val="21"/>
                <w:highlight w:val="none"/>
                <w:lang w:val="en-GB"/>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val="en-GB" w:eastAsia="zh-CN"/>
              </w:rPr>
              <w:t>202</w:t>
            </w:r>
            <w:r>
              <w:rPr>
                <w:rFonts w:hint="eastAsia" w:ascii="宋体" w:hAnsi="宋体" w:cs="宋体"/>
                <w:szCs w:val="21"/>
                <w:highlight w:val="none"/>
                <w:lang w:val="en-US" w:eastAsia="zh-CN"/>
              </w:rPr>
              <w:t>1</w:t>
            </w:r>
            <w:r>
              <w:rPr>
                <w:rFonts w:hint="eastAsia" w:ascii="宋体" w:hAnsi="宋体" w:cs="宋体"/>
                <w:szCs w:val="21"/>
                <w:highlight w:val="none"/>
                <w:lang w:val="en-GB"/>
              </w:rPr>
              <w:t>.</w:t>
            </w:r>
            <w:r>
              <w:rPr>
                <w:rFonts w:hint="eastAsia" w:ascii="宋体" w:hAnsi="宋体" w:cs="宋体"/>
                <w:szCs w:val="21"/>
                <w:highlight w:val="none"/>
                <w:lang w:val="en-US" w:eastAsia="zh-CN"/>
              </w:rPr>
              <w:t>11</w:t>
            </w:r>
            <w:r>
              <w:rPr>
                <w:rFonts w:hint="eastAsia" w:ascii="宋体" w:hAnsi="宋体" w:cs="宋体"/>
                <w:szCs w:val="21"/>
                <w:highlight w:val="none"/>
                <w:lang w:val="en-GB"/>
              </w:rPr>
              <w:t>.</w:t>
            </w:r>
            <w:r>
              <w:rPr>
                <w:rFonts w:hint="eastAsia" w:ascii="宋体" w:hAnsi="宋体" w:cs="宋体"/>
                <w:szCs w:val="21"/>
                <w:highlight w:val="none"/>
                <w:lang w:val="en-US" w:eastAsia="zh-CN"/>
              </w:rPr>
              <w:t>1</w:t>
            </w:r>
            <w:r>
              <w:rPr>
                <w:rFonts w:hint="eastAsia" w:ascii="宋体" w:hAnsi="宋体" w:cs="宋体"/>
                <w:szCs w:val="21"/>
                <w:highlight w:val="none"/>
              </w:rPr>
              <w:t>0</w:t>
            </w:r>
            <w:r>
              <w:rPr>
                <w:rFonts w:hint="eastAsia" w:ascii="宋体" w:hAnsi="宋体" w:cs="宋体"/>
                <w:szCs w:val="21"/>
                <w:highlight w:val="none"/>
                <w:lang w:val="en-GB"/>
              </w:rPr>
              <w:tab/>
            </w:r>
            <w:r>
              <w:rPr>
                <w:rFonts w:ascii="宋体" w:hAnsi="宋体" w:cs="宋体"/>
                <w:szCs w:val="21"/>
                <w:highlight w:val="none"/>
                <w:lang w:val="en-GB"/>
              </w:rPr>
              <w:t xml:space="preserve">  </w:t>
            </w:r>
            <w:r>
              <w:rPr>
                <w:rFonts w:hint="eastAsia" w:ascii="宋体" w:hAnsi="宋体" w:cs="宋体"/>
                <w:szCs w:val="21"/>
                <w:highlight w:val="none"/>
                <w:lang w:val="en-US" w:eastAsia="zh-CN"/>
              </w:rPr>
              <w:t xml:space="preserve"> 曾伟平       </w:t>
            </w:r>
            <w:r>
              <w:rPr>
                <w:rFonts w:hint="eastAsia" w:ascii="宋体" w:hAnsi="宋体" w:cs="宋体"/>
                <w:szCs w:val="21"/>
                <w:highlight w:val="none"/>
                <w:lang w:val="en-GB"/>
              </w:rPr>
              <w:t>集中存放交供应商</w:t>
            </w:r>
            <w:r>
              <w:rPr>
                <w:rFonts w:hint="eastAsia" w:ascii="宋体" w:hAnsi="宋体" w:cs="宋体"/>
                <w:szCs w:val="21"/>
                <w:highlight w:val="none"/>
                <w:lang w:val="en-US" w:eastAsia="zh-CN"/>
              </w:rPr>
              <w:t>以旧换新</w:t>
            </w:r>
          </w:p>
          <w:p>
            <w:pPr>
              <w:ind w:firstLine="420" w:firstLineChars="200"/>
              <w:rPr>
                <w:rFonts w:hint="eastAsia" w:ascii="宋体" w:hAnsi="宋体" w:cs="宋体"/>
                <w:szCs w:val="21"/>
                <w:highlight w:val="none"/>
                <w:lang w:val="en-GB"/>
              </w:rPr>
            </w:pPr>
            <w:r>
              <w:rPr>
                <w:rFonts w:hint="eastAsia" w:ascii="宋体" w:hAnsi="宋体" w:cs="宋体"/>
                <w:szCs w:val="21"/>
                <w:highlight w:val="none"/>
                <w:lang w:val="en-GB"/>
              </w:rPr>
              <w:t xml:space="preserve">生活垃圾 </w:t>
            </w:r>
            <w:r>
              <w:rPr>
                <w:rFonts w:hint="eastAsia" w:ascii="宋体" w:hAnsi="宋体" w:cs="宋体"/>
                <w:szCs w:val="21"/>
                <w:highlight w:val="none"/>
                <w:lang w:val="en-US" w:eastAsia="zh-CN"/>
              </w:rPr>
              <w:t xml:space="preserve">            </w:t>
            </w:r>
            <w:r>
              <w:rPr>
                <w:rFonts w:ascii="宋体" w:hAnsi="宋体" w:cs="宋体"/>
                <w:szCs w:val="21"/>
                <w:highlight w:val="none"/>
                <w:lang w:val="en-GB"/>
              </w:rPr>
              <w:t xml:space="preserve"> </w:t>
            </w:r>
            <w:r>
              <w:rPr>
                <w:rFonts w:hint="eastAsia" w:ascii="宋体" w:hAnsi="宋体" w:cs="宋体"/>
                <w:szCs w:val="21"/>
                <w:highlight w:val="none"/>
                <w:lang w:val="en-GB"/>
              </w:rPr>
              <w:t>随时</w:t>
            </w:r>
            <w:r>
              <w:rPr>
                <w:rFonts w:hint="eastAsia" w:ascii="宋体" w:hAnsi="宋体" w:cs="宋体"/>
                <w:szCs w:val="21"/>
                <w:highlight w:val="none"/>
                <w:lang w:val="en-GB"/>
              </w:rPr>
              <w:tab/>
            </w:r>
            <w:r>
              <w:rPr>
                <w:rFonts w:hint="eastAsia" w:ascii="宋体" w:hAnsi="宋体" w:cs="宋体"/>
                <w:szCs w:val="21"/>
                <w:highlight w:val="none"/>
                <w:lang w:val="en-US" w:eastAsia="zh-CN"/>
              </w:rPr>
              <w:t xml:space="preserve">                    </w:t>
            </w:r>
            <w:r>
              <w:rPr>
                <w:rFonts w:hint="eastAsia" w:ascii="宋体" w:hAnsi="宋体" w:cs="宋体"/>
                <w:szCs w:val="21"/>
                <w:highlight w:val="none"/>
                <w:lang w:val="en-GB"/>
              </w:rPr>
              <w:t>环卫所</w:t>
            </w:r>
          </w:p>
          <w:p>
            <w:pPr>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可回收包装袋、废纸、废纸箱/盒等  回收后，由有资质废品处理站回收。         </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13"/>
              <w:ind w:firstLine="420" w:firstLineChars="200"/>
              <w:rPr>
                <w:rFonts w:hint="eastAsia"/>
                <w:szCs w:val="21"/>
              </w:rPr>
            </w:pPr>
            <w:r>
              <w:rPr>
                <w:rFonts w:hint="eastAsia" w:ascii="宋体" w:hAnsi="宋体" w:cs="宋体"/>
                <w:bCs w:val="0"/>
                <w:spacing w:val="0"/>
                <w:szCs w:val="21"/>
              </w:rPr>
              <w:t>提供了</w:t>
            </w:r>
            <w:r>
              <w:rPr>
                <w:rFonts w:hint="eastAsia" w:ascii="宋体" w:hAnsi="宋体" w:cs="宋体"/>
                <w:bCs w:val="0"/>
                <w:spacing w:val="0"/>
                <w:szCs w:val="21"/>
                <w:lang w:eastAsia="zh-CN"/>
              </w:rPr>
              <w:t>202</w:t>
            </w:r>
            <w:r>
              <w:rPr>
                <w:rFonts w:hint="eastAsia" w:ascii="宋体" w:hAnsi="宋体" w:cs="宋体"/>
                <w:bCs w:val="0"/>
                <w:spacing w:val="0"/>
                <w:szCs w:val="21"/>
                <w:lang w:val="en-US" w:eastAsia="zh-CN"/>
              </w:rPr>
              <w:t>1</w:t>
            </w:r>
            <w:r>
              <w:rPr>
                <w:rFonts w:hint="eastAsia" w:ascii="宋体" w:hAnsi="宋体" w:cs="宋体"/>
                <w:bCs w:val="0"/>
                <w:spacing w:val="0"/>
                <w:szCs w:val="21"/>
              </w:rPr>
              <w:t>年</w:t>
            </w:r>
            <w:r>
              <w:rPr>
                <w:rFonts w:hint="eastAsia" w:ascii="宋体" w:hAnsi="宋体" w:cs="宋体"/>
                <w:bCs w:val="0"/>
                <w:spacing w:val="0"/>
                <w:szCs w:val="21"/>
                <w:lang w:val="en-US" w:eastAsia="zh-CN"/>
              </w:rPr>
              <w:t>1-10月安全、环境</w:t>
            </w:r>
            <w:r>
              <w:rPr>
                <w:rFonts w:hint="eastAsia" w:ascii="宋体" w:hAnsi="宋体" w:cs="宋体"/>
                <w:bCs w:val="0"/>
                <w:spacing w:val="0"/>
                <w:szCs w:val="21"/>
              </w:rPr>
              <w:t>检查表，抽查： 20</w:t>
            </w:r>
            <w:r>
              <w:rPr>
                <w:rFonts w:hint="eastAsia" w:ascii="宋体" w:hAnsi="宋体" w:cs="宋体"/>
                <w:bCs w:val="0"/>
                <w:spacing w:val="0"/>
                <w:szCs w:val="21"/>
                <w:lang w:val="en-US" w:eastAsia="zh-CN"/>
              </w:rPr>
              <w:t>21.9月和10月</w:t>
            </w:r>
            <w:r>
              <w:rPr>
                <w:rFonts w:hint="eastAsia" w:ascii="宋体" w:hAnsi="宋体" w:cs="宋体"/>
                <w:bCs w:val="0"/>
                <w:spacing w:val="0"/>
                <w:szCs w:val="21"/>
              </w:rPr>
              <w:t>检查表，对办公环境、</w:t>
            </w:r>
            <w:r>
              <w:rPr>
                <w:rFonts w:hint="eastAsia" w:ascii="宋体" w:hAnsi="宋体" w:cs="宋体"/>
                <w:bCs w:val="0"/>
                <w:spacing w:val="0"/>
                <w:szCs w:val="21"/>
                <w:lang w:val="en-US" w:eastAsia="zh-CN"/>
              </w:rPr>
              <w:t>生产环境、机械安全、操作安全</w:t>
            </w:r>
            <w:r>
              <w:rPr>
                <w:rFonts w:hint="eastAsia" w:ascii="宋体" w:hAnsi="宋体" w:cs="宋体"/>
                <w:bCs w:val="0"/>
                <w:spacing w:val="0"/>
                <w:szCs w:val="21"/>
              </w:rPr>
              <w:t>等情况进行了检查，检查人：</w:t>
            </w:r>
            <w:r>
              <w:rPr>
                <w:rFonts w:hint="eastAsia"/>
                <w:szCs w:val="24"/>
                <w:lang w:val="en-US" w:eastAsia="zh-CN"/>
              </w:rPr>
              <w:t>曾假平</w:t>
            </w:r>
            <w:r>
              <w:rPr>
                <w:rFonts w:hint="eastAsia" w:ascii="宋体" w:hAnsi="宋体" w:cs="宋体"/>
                <w:bCs w:val="0"/>
                <w:spacing w:val="0"/>
                <w:szCs w:val="21"/>
              </w:rPr>
              <w:t>，无问题。</w:t>
            </w:r>
          </w:p>
          <w:p>
            <w:pPr>
              <w:pStyle w:val="13"/>
              <w:ind w:firstLine="460" w:firstLineChars="200"/>
              <w:rPr>
                <w:rFonts w:hint="eastAsia"/>
                <w:szCs w:val="21"/>
                <w:lang w:val="en-US" w:eastAsia="zh-CN"/>
              </w:rPr>
            </w:pPr>
            <w:r>
              <w:rPr>
                <w:rFonts w:hint="eastAsia"/>
                <w:szCs w:val="21"/>
                <w:lang w:val="en-US" w:eastAsia="zh-CN"/>
              </w:rPr>
              <w:t>提供财务资金保障情况：</w:t>
            </w:r>
          </w:p>
          <w:p>
            <w:pPr>
              <w:pStyle w:val="13"/>
              <w:ind w:firstLine="460" w:firstLineChars="200"/>
              <w:rPr>
                <w:rFonts w:hint="default"/>
                <w:color w:val="000000" w:themeColor="text1"/>
                <w:szCs w:val="21"/>
                <w:lang w:val="en-US" w:eastAsia="zh-CN"/>
                <w14:textFill>
                  <w14:solidFill>
                    <w14:schemeClr w14:val="tx1"/>
                  </w14:solidFill>
                </w14:textFill>
              </w:rPr>
            </w:pPr>
            <w:r>
              <w:rPr>
                <w:rFonts w:hint="default"/>
                <w:color w:val="000000" w:themeColor="text1"/>
                <w:szCs w:val="21"/>
                <w:lang w:val="en-US" w:eastAsia="zh-CN"/>
                <w14:textFill>
                  <w14:solidFill>
                    <w14:schemeClr w14:val="tx1"/>
                  </w14:solidFill>
                </w14:textFill>
              </w:rPr>
              <w:t>项目</w:t>
            </w:r>
            <w:r>
              <w:rPr>
                <w:rFonts w:hint="default"/>
                <w:color w:val="000000" w:themeColor="text1"/>
                <w:szCs w:val="21"/>
                <w:lang w:val="en-US" w:eastAsia="zh-CN"/>
                <w14:textFill>
                  <w14:solidFill>
                    <w14:schemeClr w14:val="tx1"/>
                  </w14:solidFill>
                </w14:textFill>
              </w:rPr>
              <w:tab/>
            </w:r>
            <w:r>
              <w:rPr>
                <w:rFonts w:hint="eastAsia"/>
                <w:color w:val="000000" w:themeColor="text1"/>
                <w:szCs w:val="21"/>
                <w:lang w:val="en-US" w:eastAsia="zh-CN"/>
                <w14:textFill>
                  <w14:solidFill>
                    <w14:schemeClr w14:val="tx1"/>
                  </w14:solidFill>
                </w14:textFill>
              </w:rPr>
              <w:t xml:space="preserve">      </w:t>
            </w:r>
            <w:r>
              <w:rPr>
                <w:rFonts w:hint="default"/>
                <w:color w:val="000000" w:themeColor="text1"/>
                <w:szCs w:val="21"/>
                <w:lang w:val="en-US" w:eastAsia="zh-CN"/>
                <w14:textFill>
                  <w14:solidFill>
                    <w14:schemeClr w14:val="tx1"/>
                  </w14:solidFill>
                </w14:textFill>
              </w:rPr>
              <w:t>实际投入（单位：元）</w:t>
            </w:r>
          </w:p>
          <w:p>
            <w:pPr>
              <w:pStyle w:val="13"/>
              <w:ind w:firstLine="46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环境卫生费        2400</w:t>
            </w:r>
          </w:p>
          <w:p>
            <w:pPr>
              <w:pStyle w:val="13"/>
              <w:ind w:firstLine="46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消防器材          500</w:t>
            </w:r>
          </w:p>
          <w:p>
            <w:pPr>
              <w:pStyle w:val="13"/>
              <w:ind w:firstLine="46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垃圾处理          2400</w:t>
            </w:r>
          </w:p>
          <w:p>
            <w:pPr>
              <w:pStyle w:val="13"/>
              <w:ind w:firstLine="46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培训费            500</w:t>
            </w:r>
          </w:p>
          <w:p>
            <w:pPr>
              <w:pStyle w:val="13"/>
              <w:ind w:firstLine="46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体检费            2000</w:t>
            </w:r>
          </w:p>
          <w:p>
            <w:pPr>
              <w:pStyle w:val="13"/>
              <w:ind w:firstLine="460" w:firstLineChars="20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劳保用品          2000</w:t>
            </w:r>
          </w:p>
          <w:p>
            <w:pPr>
              <w:pStyle w:val="13"/>
              <w:ind w:firstLine="46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公司建立了完善的财务管理制度，公司的环境及职业健康安全资金保障充足。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环境及职业健康安全运行正常。</w:t>
            </w:r>
          </w:p>
        </w:tc>
        <w:tc>
          <w:tcPr>
            <w:tcW w:w="895" w:type="dxa"/>
          </w:tcPr>
          <w:p>
            <w:pPr>
              <w:rPr>
                <w:rFonts w:hint="default" w:eastAsia="宋体"/>
                <w:lang w:val="en-US" w:eastAsia="zh-CN"/>
              </w:rPr>
            </w:pPr>
            <w:r>
              <w:rPr>
                <w:rFonts w:hint="eastAsia"/>
                <w:lang w:val="en-US" w:eastAsia="zh-CN"/>
              </w:rPr>
              <w:t>OK</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60" w:type="dxa"/>
            <w:vAlign w:val="center"/>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 xml:space="preserve">O </w:t>
            </w:r>
            <w:r>
              <w:rPr>
                <w:rFonts w:hint="eastAsia" w:asciiTheme="minorEastAsia" w:hAnsiTheme="minorEastAsia" w:eastAsiaTheme="minorEastAsia" w:cstheme="minorEastAsia"/>
                <w:szCs w:val="21"/>
              </w:rPr>
              <w:t>8.2</w:t>
            </w:r>
          </w:p>
          <w:p>
            <w:pPr>
              <w:rPr>
                <w:rFonts w:hint="eastAsia" w:asciiTheme="minorEastAsia" w:hAnsiTheme="minorEastAsia" w:eastAsiaTheme="minorEastAsia" w:cstheme="minorEastAsia"/>
                <w:kern w:val="2"/>
                <w:sz w:val="21"/>
                <w:lang w:val="en-US" w:eastAsia="zh-CN" w:bidi="ar-SA"/>
              </w:rPr>
            </w:pPr>
          </w:p>
        </w:tc>
        <w:tc>
          <w:tcPr>
            <w:tcW w:w="10694" w:type="dxa"/>
            <w:vAlign w:val="center"/>
          </w:tcPr>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公司制定</w:t>
            </w:r>
            <w:r>
              <w:rPr>
                <w:rFonts w:hint="eastAsia" w:cs="Lucida Sans"/>
                <w:b w:val="0"/>
                <w:bCs/>
                <w:szCs w:val="20"/>
                <w:lang w:val="en-US" w:eastAsia="zh-CN"/>
              </w:rPr>
              <w:t>并执行</w:t>
            </w:r>
            <w:r>
              <w:rPr>
                <w:rFonts w:hint="eastAsia" w:ascii="Times New Roman" w:hAnsi="Times New Roman" w:eastAsia="宋体" w:cs="Lucida Sans"/>
                <w:b w:val="0"/>
                <w:bCs/>
                <w:szCs w:val="20"/>
              </w:rPr>
              <w:t>《应急准备</w:t>
            </w:r>
            <w:r>
              <w:rPr>
                <w:rFonts w:hint="eastAsia" w:ascii="Times New Roman" w:hAnsi="Times New Roman" w:cs="Lucida Sans"/>
                <w:b w:val="0"/>
                <w:bCs/>
                <w:szCs w:val="20"/>
                <w:lang w:val="en-US" w:eastAsia="zh-CN"/>
              </w:rPr>
              <w:t>和</w:t>
            </w:r>
            <w:r>
              <w:rPr>
                <w:rFonts w:hint="eastAsia" w:ascii="Times New Roman" w:hAnsi="Times New Roman" w:eastAsia="宋体" w:cs="Lucida Sans"/>
                <w:b w:val="0"/>
                <w:bCs/>
                <w:szCs w:val="20"/>
              </w:rPr>
              <w:t>响应控制程序》，预防或减少潜在安全事故或紧急情况造成的影响，对可能发生的各种重要环境危险源的紧急情况做出积极准备和响应，以减少事故造成的影响。</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提供了《火灾应急预案》，包括发生火灾等紧急情况的处置和应急抢救方案等内容。</w:t>
            </w:r>
          </w:p>
          <w:p>
            <w:pPr>
              <w:ind w:left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出示了“应急预案演练记录”</w:t>
            </w:r>
          </w:p>
          <w:p>
            <w:pPr>
              <w:ind w:leftChars="200"/>
              <w:rPr>
                <w:rFonts w:hint="default" w:ascii="Times New Roman" w:hAnsi="Times New Roman" w:eastAsia="宋体" w:cs="Lucida Sans"/>
                <w:b w:val="0"/>
                <w:bCs/>
                <w:szCs w:val="20"/>
                <w:lang w:val="en-US" w:eastAsia="zh-CN"/>
              </w:rPr>
            </w:pPr>
            <w:r>
              <w:rPr>
                <w:rFonts w:hint="eastAsia" w:cs="Lucida Sans"/>
                <w:b w:val="0"/>
                <w:bCs/>
                <w:szCs w:val="20"/>
                <w:lang w:val="en-US" w:eastAsia="zh-CN"/>
              </w:rPr>
              <w:t>演练时间：2021.8.10  地点：公司厂房</w:t>
            </w:r>
          </w:p>
          <w:p>
            <w:pPr>
              <w:ind w:leftChars="200"/>
              <w:rPr>
                <w:rFonts w:hint="default" w:ascii="Times New Roman" w:hAnsi="Times New Roman" w:eastAsia="宋体" w:cs="Lucida Sans"/>
                <w:b w:val="0"/>
                <w:bCs/>
                <w:szCs w:val="20"/>
                <w:lang w:val="en-US" w:eastAsia="zh-CN"/>
              </w:rPr>
            </w:pPr>
            <w:r>
              <w:rPr>
                <w:rFonts w:hint="eastAsia" w:ascii="Times New Roman" w:hAnsi="Times New Roman" w:eastAsia="宋体" w:cs="Lucida Sans"/>
                <w:b w:val="0"/>
                <w:bCs/>
                <w:szCs w:val="20"/>
              </w:rPr>
              <w:t>组织部门：</w:t>
            </w:r>
            <w:r>
              <w:rPr>
                <w:rFonts w:hint="eastAsia" w:ascii="Times New Roman" w:hAnsi="Times New Roman" w:cs="Lucida Sans"/>
                <w:b w:val="0"/>
                <w:bCs/>
                <w:szCs w:val="20"/>
                <w:lang w:val="en-US" w:eastAsia="zh-CN"/>
              </w:rPr>
              <w:t>行政</w:t>
            </w:r>
            <w:r>
              <w:rPr>
                <w:rFonts w:hint="eastAsia" w:cs="Lucida Sans"/>
                <w:b w:val="0"/>
                <w:bCs/>
                <w:szCs w:val="20"/>
                <w:lang w:val="en-US" w:eastAsia="zh-CN"/>
              </w:rPr>
              <w:t>部</w:t>
            </w:r>
            <w:r>
              <w:rPr>
                <w:rFonts w:hint="eastAsia" w:ascii="Times New Roman" w:hAnsi="Times New Roman" w:eastAsia="宋体" w:cs="Lucida Sans"/>
                <w:b w:val="0"/>
                <w:bCs/>
                <w:szCs w:val="20"/>
              </w:rPr>
              <w:t xml:space="preserve">  演练主持人：</w:t>
            </w:r>
            <w:r>
              <w:rPr>
                <w:rFonts w:hint="eastAsia" w:ascii="Times New Roman" w:hAnsi="Times New Roman" w:cs="Lucida Sans"/>
                <w:b w:val="0"/>
                <w:bCs/>
                <w:szCs w:val="20"/>
                <w:lang w:val="en-US" w:eastAsia="zh-CN"/>
              </w:rPr>
              <w:t>温晓丽</w:t>
            </w:r>
          </w:p>
          <w:p>
            <w:pPr>
              <w:keepNext w:val="0"/>
              <w:keepLines w:val="0"/>
              <w:pageBreakBefore w:val="0"/>
              <w:widowControl w:val="0"/>
              <w:kinsoku/>
              <w:wordWrap/>
              <w:overflowPunct/>
              <w:topLinePunct w:val="0"/>
              <w:autoSpaceDE/>
              <w:autoSpaceDN/>
              <w:bidi w:val="0"/>
              <w:adjustRightInd/>
              <w:snapToGrid/>
              <w:ind w:leftChars="200"/>
              <w:jc w:val="left"/>
              <w:textAlignment w:val="auto"/>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参加演练人员名单：</w:t>
            </w:r>
            <w:r>
              <w:rPr>
                <w:rFonts w:hint="eastAsia"/>
                <w:lang w:val="en-US" w:eastAsia="zh-CN"/>
              </w:rPr>
              <w:t>温晓丽、刘祥</w:t>
            </w:r>
            <w:r>
              <w:rPr>
                <w:rFonts w:hint="eastAsia" w:ascii="Times New Roman" w:hAnsi="Times New Roman" w:eastAsia="宋体" w:cs="Lucida Sans"/>
                <w:b w:val="0"/>
                <w:bCs/>
                <w:szCs w:val="20"/>
              </w:rPr>
              <w:t xml:space="preserve">等公司全体人员。    </w:t>
            </w:r>
          </w:p>
          <w:p>
            <w:pPr>
              <w:ind w:left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1.演练目</w:t>
            </w:r>
            <w:r>
              <w:rPr>
                <w:rFonts w:hint="eastAsia" w:ascii="Times New Roman" w:hAnsi="Times New Roman" w:cs="Lucida Sans"/>
                <w:b w:val="0"/>
                <w:bCs/>
                <w:szCs w:val="20"/>
                <w:lang w:val="en-US" w:eastAsia="zh-CN"/>
              </w:rPr>
              <w:t>标</w:t>
            </w:r>
            <w:r>
              <w:rPr>
                <w:rFonts w:hint="eastAsia" w:ascii="Times New Roman" w:hAnsi="Times New Roman" w:eastAsia="宋体" w:cs="Lucida Sans"/>
                <w:b w:val="0"/>
                <w:bCs/>
                <w:szCs w:val="20"/>
              </w:rPr>
              <w:t>：</w:t>
            </w:r>
            <w:r>
              <w:rPr>
                <w:rFonts w:hint="eastAsia" w:ascii="宋体" w:hAnsi="宋体" w:eastAsia="宋体" w:cs="宋体"/>
                <w:sz w:val="21"/>
                <w:szCs w:val="21"/>
              </w:rPr>
              <w:t>演习正式开始后</w:t>
            </w:r>
            <w:r>
              <w:rPr>
                <w:rFonts w:hint="eastAsia" w:ascii="宋体" w:hAnsi="宋体" w:eastAsia="宋体" w:cs="宋体"/>
                <w:sz w:val="21"/>
                <w:szCs w:val="21"/>
                <w:lang w:val="en-US" w:eastAsia="zh-CN"/>
              </w:rPr>
              <w:t>10</w:t>
            </w:r>
            <w:r>
              <w:rPr>
                <w:rFonts w:hint="eastAsia" w:ascii="宋体" w:hAnsi="宋体" w:eastAsia="宋体" w:cs="宋体"/>
                <w:sz w:val="21"/>
                <w:szCs w:val="21"/>
              </w:rPr>
              <w:t>分钟内赶到指定集合点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r>
              <w:rPr>
                <w:rFonts w:hint="eastAsia" w:ascii="宋体" w:hAnsi="宋体" w:eastAsia="宋体" w:cs="宋体"/>
                <w:sz w:val="21"/>
                <w:szCs w:val="21"/>
              </w:rPr>
              <w:t>分钟内模拟扑灭。</w:t>
            </w:r>
            <w:r>
              <w:rPr>
                <w:rFonts w:hint="eastAsia" w:ascii="Times New Roman" w:hAnsi="Times New Roman" w:eastAsia="宋体" w:cs="Lucida Sans"/>
                <w:b w:val="0"/>
                <w:bCs/>
                <w:szCs w:val="20"/>
              </w:rPr>
              <w:t>。</w:t>
            </w:r>
          </w:p>
          <w:p>
            <w:pPr>
              <w:ind w:leftChars="200"/>
              <w:rPr>
                <w:rFonts w:hint="eastAsia" w:ascii="宋体" w:hAnsi="宋体" w:eastAsia="宋体" w:cs="宋体"/>
                <w:sz w:val="21"/>
                <w:szCs w:val="21"/>
              </w:rPr>
            </w:pPr>
            <w:r>
              <w:rPr>
                <w:rFonts w:hint="eastAsia" w:ascii="Times New Roman" w:hAnsi="Times New Roman" w:eastAsia="宋体" w:cs="Lucida Sans"/>
                <w:b w:val="0"/>
                <w:bCs/>
                <w:szCs w:val="20"/>
              </w:rPr>
              <w:t>2.演练</w:t>
            </w:r>
            <w:r>
              <w:rPr>
                <w:rFonts w:hint="eastAsia" w:ascii="Times New Roman" w:hAnsi="Times New Roman" w:cs="Lucida Sans"/>
                <w:b w:val="0"/>
                <w:bCs/>
                <w:szCs w:val="20"/>
                <w:lang w:val="en-US" w:eastAsia="zh-CN"/>
              </w:rPr>
              <w:t>评价</w:t>
            </w:r>
            <w:r>
              <w:rPr>
                <w:rFonts w:hint="eastAsia" w:ascii="Times New Roman" w:hAnsi="Times New Roman" w:eastAsia="宋体" w:cs="Lucida Sans"/>
                <w:b w:val="0"/>
                <w:bCs/>
                <w:szCs w:val="20"/>
              </w:rPr>
              <w:t>：</w:t>
            </w:r>
            <w:r>
              <w:rPr>
                <w:rFonts w:hint="eastAsia" w:ascii="Times New Roman" w:hAnsi="Times New Roman" w:cs="Lucida Sans"/>
                <w:b w:val="0"/>
                <w:bCs/>
                <w:szCs w:val="20"/>
                <w:lang w:val="en-US" w:eastAsia="zh-CN"/>
              </w:rPr>
              <w:t>1）</w:t>
            </w:r>
            <w:r>
              <w:rPr>
                <w:rFonts w:hint="eastAsia" w:ascii="宋体" w:hAnsi="宋体" w:eastAsia="宋体" w:cs="宋体"/>
                <w:sz w:val="21"/>
                <w:szCs w:val="21"/>
              </w:rPr>
              <w:t>负责灭火的人员能正确使用灭火机，正确进行灭火；</w:t>
            </w:r>
            <w:r>
              <w:rPr>
                <w:rFonts w:hint="eastAsia" w:ascii="宋体" w:hAnsi="宋体" w:eastAsia="宋体" w:cs="宋体"/>
                <w:sz w:val="21"/>
                <w:szCs w:val="21"/>
                <w:lang w:val="en-US" w:eastAsia="zh-CN"/>
              </w:rPr>
              <w:t>2）</w:t>
            </w:r>
            <w:r>
              <w:rPr>
                <w:rFonts w:hint="eastAsia" w:ascii="宋体" w:hAnsi="宋体" w:eastAsia="宋体" w:cs="宋体"/>
                <w:sz w:val="21"/>
                <w:szCs w:val="21"/>
              </w:rPr>
              <w:t>逃生参演人员能按指定路线撤离，到指定地点集中；</w:t>
            </w:r>
            <w:r>
              <w:rPr>
                <w:rFonts w:hint="eastAsia" w:ascii="宋体" w:hAnsi="宋体" w:eastAsia="宋体" w:cs="宋体"/>
                <w:sz w:val="21"/>
                <w:szCs w:val="21"/>
                <w:lang w:val="en-US" w:eastAsia="zh-CN"/>
              </w:rPr>
              <w:t>3）</w:t>
            </w:r>
            <w:r>
              <w:rPr>
                <w:rFonts w:hint="eastAsia" w:ascii="宋体" w:hAnsi="宋体" w:eastAsia="宋体" w:cs="宋体"/>
                <w:sz w:val="21"/>
                <w:szCs w:val="21"/>
              </w:rPr>
              <w:t>演习指挥人员能正确维护现场，指挥人员疏散；</w:t>
            </w:r>
            <w:r>
              <w:rPr>
                <w:rFonts w:hint="eastAsia" w:ascii="宋体" w:hAnsi="宋体" w:eastAsia="宋体" w:cs="宋体"/>
                <w:sz w:val="21"/>
                <w:szCs w:val="21"/>
                <w:lang w:val="en-US" w:eastAsia="zh-CN"/>
              </w:rPr>
              <w:t>4）</w:t>
            </w:r>
            <w:r>
              <w:rPr>
                <w:rFonts w:hint="eastAsia" w:ascii="宋体" w:hAnsi="宋体" w:eastAsia="宋体" w:cs="宋体"/>
                <w:sz w:val="21"/>
                <w:szCs w:val="21"/>
              </w:rPr>
              <w:t>参演人员普遍紧张感不足，行动较慢。</w:t>
            </w:r>
          </w:p>
          <w:p>
            <w:pPr>
              <w:ind w:leftChars="200"/>
              <w:rPr>
                <w:rFonts w:hint="eastAsia" w:ascii="宋体" w:hAnsi="宋体" w:eastAsia="宋体" w:cs="宋体"/>
                <w:sz w:val="21"/>
                <w:szCs w:val="21"/>
              </w:rPr>
            </w:pPr>
            <w:r>
              <w:rPr>
                <w:rFonts w:hint="eastAsia" w:ascii="宋体" w:hAnsi="宋体" w:eastAsia="宋体" w:cs="宋体"/>
                <w:sz w:val="21"/>
                <w:szCs w:val="21"/>
              </w:rPr>
              <w:t>3.对演习计划以及程序文件和有关应急预案评价：</w:t>
            </w:r>
            <w:r>
              <w:rPr>
                <w:rFonts w:hint="eastAsia" w:ascii="宋体" w:hAnsi="宋体" w:eastAsia="宋体" w:cs="宋体"/>
                <w:sz w:val="21"/>
                <w:szCs w:val="21"/>
                <w:lang w:val="en-US" w:eastAsia="zh-CN"/>
              </w:rPr>
              <w:t>应急程序具有</w:t>
            </w:r>
            <w:r>
              <w:rPr>
                <w:rFonts w:hint="eastAsia" w:ascii="宋体" w:hAnsi="宋体" w:eastAsia="宋体" w:cs="宋体"/>
                <w:sz w:val="21"/>
                <w:szCs w:val="21"/>
              </w:rPr>
              <w:t>可操作性</w:t>
            </w:r>
            <w:r>
              <w:rPr>
                <w:rFonts w:hint="eastAsia" w:ascii="宋体" w:hAnsi="宋体" w:eastAsia="宋体" w:cs="宋体"/>
                <w:sz w:val="21"/>
                <w:szCs w:val="21"/>
                <w:lang w:eastAsia="zh-CN"/>
              </w:rPr>
              <w:t>，</w:t>
            </w:r>
            <w:r>
              <w:rPr>
                <w:rFonts w:hint="eastAsia" w:ascii="宋体" w:hAnsi="宋体" w:eastAsia="宋体" w:cs="宋体"/>
                <w:sz w:val="21"/>
                <w:szCs w:val="21"/>
              </w:rPr>
              <w:t>适宜</w:t>
            </w:r>
            <w:r>
              <w:rPr>
                <w:rFonts w:hint="eastAsia" w:ascii="宋体" w:hAnsi="宋体" w:eastAsia="宋体" w:cs="宋体"/>
                <w:sz w:val="21"/>
                <w:szCs w:val="21"/>
                <w:lang w:eastAsia="zh-CN"/>
              </w:rPr>
              <w:t>、</w:t>
            </w:r>
            <w:r>
              <w:rPr>
                <w:rFonts w:hint="eastAsia" w:ascii="宋体" w:hAnsi="宋体" w:eastAsia="宋体" w:cs="宋体"/>
                <w:sz w:val="21"/>
                <w:szCs w:val="21"/>
              </w:rPr>
              <w:t>有效。</w:t>
            </w:r>
          </w:p>
          <w:p>
            <w:pPr>
              <w:ind w:leftChars="200"/>
              <w:rPr>
                <w:rFonts w:hint="eastAsia" w:ascii="Times New Roman" w:hAnsi="Times New Roman" w:eastAsia="宋体" w:cs="Times New Roman"/>
                <w:kern w:val="2"/>
                <w:sz w:val="21"/>
                <w:lang w:val="en-US" w:eastAsia="zh-CN" w:bidi="ar-SA"/>
              </w:rPr>
            </w:pPr>
            <w:r>
              <w:rPr>
                <w:rFonts w:hint="eastAsia" w:ascii="Times New Roman" w:hAnsi="Times New Roman" w:cs="Lucida Sans"/>
                <w:b w:val="0"/>
                <w:bCs/>
                <w:szCs w:val="20"/>
                <w:lang w:val="en-US" w:eastAsia="zh-CN"/>
              </w:rPr>
              <w:t>编制</w:t>
            </w:r>
            <w:r>
              <w:rPr>
                <w:rFonts w:hint="eastAsia" w:ascii="Times New Roman" w:hAnsi="Times New Roman" w:eastAsia="宋体" w:cs="Lucida Sans"/>
                <w:b w:val="0"/>
                <w:bCs/>
                <w:szCs w:val="20"/>
              </w:rPr>
              <w:t>：</w:t>
            </w:r>
            <w:r>
              <w:rPr>
                <w:rFonts w:hint="eastAsia" w:ascii="Times New Roman" w:hAnsi="Times New Roman" w:cs="Lucida Sans"/>
                <w:b w:val="0"/>
                <w:bCs/>
                <w:szCs w:val="20"/>
                <w:lang w:val="en-US" w:eastAsia="zh-CN"/>
              </w:rPr>
              <w:t>温晓丽</w:t>
            </w:r>
            <w:r>
              <w:rPr>
                <w:rFonts w:hint="eastAsia" w:ascii="Times New Roman" w:hAnsi="Times New Roman" w:eastAsia="宋体" w:cs="Lucida Sans"/>
                <w:b w:val="0"/>
                <w:bCs/>
                <w:szCs w:val="20"/>
              </w:rPr>
              <w:t xml:space="preserve">   日期：</w:t>
            </w:r>
            <w:r>
              <w:rPr>
                <w:rFonts w:hint="eastAsia" w:cs="Lucida Sans"/>
                <w:b w:val="0"/>
                <w:bCs/>
                <w:szCs w:val="20"/>
                <w:lang w:eastAsia="zh-CN"/>
              </w:rPr>
              <w:t>202</w:t>
            </w:r>
            <w:r>
              <w:rPr>
                <w:rFonts w:hint="eastAsia" w:cs="Lucida Sans"/>
                <w:b w:val="0"/>
                <w:bCs/>
                <w:szCs w:val="20"/>
                <w:lang w:val="en-US" w:eastAsia="zh-CN"/>
              </w:rPr>
              <w:t>1</w:t>
            </w:r>
            <w:r>
              <w:rPr>
                <w:rFonts w:hint="eastAsia" w:ascii="Times New Roman" w:hAnsi="Times New Roman" w:eastAsia="宋体" w:cs="Lucida Sans"/>
                <w:b w:val="0"/>
                <w:bCs/>
                <w:szCs w:val="20"/>
              </w:rPr>
              <w:t>年</w:t>
            </w:r>
            <w:r>
              <w:rPr>
                <w:rFonts w:hint="eastAsia" w:ascii="Times New Roman" w:hAnsi="Times New Roman" w:cs="Lucida Sans"/>
                <w:b w:val="0"/>
                <w:bCs/>
                <w:szCs w:val="20"/>
                <w:lang w:val="en-US" w:eastAsia="zh-CN"/>
              </w:rPr>
              <w:t>8</w:t>
            </w:r>
            <w:r>
              <w:rPr>
                <w:rFonts w:hint="eastAsia" w:ascii="Times New Roman" w:hAnsi="Times New Roman" w:eastAsia="宋体" w:cs="Lucida Sans"/>
                <w:b w:val="0"/>
                <w:bCs/>
                <w:szCs w:val="20"/>
              </w:rPr>
              <w:t>月</w:t>
            </w:r>
            <w:r>
              <w:rPr>
                <w:rFonts w:hint="eastAsia" w:ascii="Times New Roman" w:hAnsi="Times New Roman" w:cs="Lucida Sans"/>
                <w:b w:val="0"/>
                <w:bCs/>
                <w:szCs w:val="20"/>
                <w:lang w:val="en-US" w:eastAsia="zh-CN"/>
              </w:rPr>
              <w:t>11</w:t>
            </w:r>
            <w:r>
              <w:rPr>
                <w:rFonts w:hint="eastAsia" w:ascii="Times New Roman" w:hAnsi="Times New Roman" w:eastAsia="宋体" w:cs="Lucida Sans"/>
                <w:b w:val="0"/>
                <w:bCs/>
                <w:szCs w:val="20"/>
              </w:rPr>
              <w:t>日</w:t>
            </w:r>
          </w:p>
        </w:tc>
        <w:tc>
          <w:tcPr>
            <w:tcW w:w="895" w:type="dxa"/>
          </w:tcPr>
          <w:p>
            <w:pPr>
              <w:rPr>
                <w:rFonts w:hint="default"/>
                <w:lang w:val="en-US" w:eastAsia="zh-CN"/>
              </w:rPr>
            </w:pPr>
            <w:r>
              <w:rPr>
                <w:rFonts w:hint="eastAsia"/>
                <w:lang w:val="en-US" w:eastAsia="zh-CN"/>
              </w:rPr>
              <w:t>OK</w:t>
            </w: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7"/>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0D5EC6"/>
    <w:rsid w:val="00181E98"/>
    <w:rsid w:val="00187822"/>
    <w:rsid w:val="00193307"/>
    <w:rsid w:val="001A2D7F"/>
    <w:rsid w:val="001E6B5E"/>
    <w:rsid w:val="001F0932"/>
    <w:rsid w:val="002003A0"/>
    <w:rsid w:val="002119A8"/>
    <w:rsid w:val="002426BC"/>
    <w:rsid w:val="002539A0"/>
    <w:rsid w:val="00283657"/>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36B21"/>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2BD"/>
    <w:rsid w:val="00825954"/>
    <w:rsid w:val="008433DF"/>
    <w:rsid w:val="00862507"/>
    <w:rsid w:val="008973EE"/>
    <w:rsid w:val="00961F4F"/>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F0AAB"/>
    <w:rsid w:val="00B1087D"/>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7307B"/>
    <w:rsid w:val="00E754A7"/>
    <w:rsid w:val="00E80AE3"/>
    <w:rsid w:val="00E80CCA"/>
    <w:rsid w:val="00E93330"/>
    <w:rsid w:val="00E954C4"/>
    <w:rsid w:val="00EB0164"/>
    <w:rsid w:val="00ED0F62"/>
    <w:rsid w:val="00F305C2"/>
    <w:rsid w:val="00F617EA"/>
    <w:rsid w:val="00F71A76"/>
    <w:rsid w:val="00F77ECA"/>
    <w:rsid w:val="00F87C00"/>
    <w:rsid w:val="00F95653"/>
    <w:rsid w:val="00FB3DD3"/>
    <w:rsid w:val="00FC02C4"/>
    <w:rsid w:val="00FD35C5"/>
    <w:rsid w:val="00FD726A"/>
    <w:rsid w:val="00FF050E"/>
    <w:rsid w:val="01CA1CC6"/>
    <w:rsid w:val="020A04A3"/>
    <w:rsid w:val="02B84719"/>
    <w:rsid w:val="02FA6253"/>
    <w:rsid w:val="032C3757"/>
    <w:rsid w:val="036603D4"/>
    <w:rsid w:val="0414771C"/>
    <w:rsid w:val="044662FC"/>
    <w:rsid w:val="04617F72"/>
    <w:rsid w:val="04637B4D"/>
    <w:rsid w:val="04C04927"/>
    <w:rsid w:val="05B11F2A"/>
    <w:rsid w:val="05CC64B2"/>
    <w:rsid w:val="06033F7E"/>
    <w:rsid w:val="06400A4B"/>
    <w:rsid w:val="06E01EC3"/>
    <w:rsid w:val="08D5567E"/>
    <w:rsid w:val="08EB2AB6"/>
    <w:rsid w:val="09535250"/>
    <w:rsid w:val="09806D23"/>
    <w:rsid w:val="0B156FC6"/>
    <w:rsid w:val="0B256D46"/>
    <w:rsid w:val="0B9335CE"/>
    <w:rsid w:val="0BB74A17"/>
    <w:rsid w:val="0C1821A1"/>
    <w:rsid w:val="0C5F0639"/>
    <w:rsid w:val="0C85106D"/>
    <w:rsid w:val="0C9B6BDE"/>
    <w:rsid w:val="0D66233C"/>
    <w:rsid w:val="0D8B1FB3"/>
    <w:rsid w:val="0E1617BA"/>
    <w:rsid w:val="0E172555"/>
    <w:rsid w:val="0F0C5B71"/>
    <w:rsid w:val="0F6442AD"/>
    <w:rsid w:val="0FAE6222"/>
    <w:rsid w:val="0FC05ABE"/>
    <w:rsid w:val="0FD43808"/>
    <w:rsid w:val="0FDA7F53"/>
    <w:rsid w:val="108219C2"/>
    <w:rsid w:val="11705116"/>
    <w:rsid w:val="11C646FD"/>
    <w:rsid w:val="13267167"/>
    <w:rsid w:val="13420C57"/>
    <w:rsid w:val="13660897"/>
    <w:rsid w:val="13F53078"/>
    <w:rsid w:val="147B4F5F"/>
    <w:rsid w:val="15110FDA"/>
    <w:rsid w:val="1528122B"/>
    <w:rsid w:val="155A19C5"/>
    <w:rsid w:val="17101F77"/>
    <w:rsid w:val="179354B6"/>
    <w:rsid w:val="17B20018"/>
    <w:rsid w:val="18825DD6"/>
    <w:rsid w:val="18DB38B5"/>
    <w:rsid w:val="19E219A9"/>
    <w:rsid w:val="19EA6EA4"/>
    <w:rsid w:val="1A120A39"/>
    <w:rsid w:val="1AD215C7"/>
    <w:rsid w:val="1B2C7B1C"/>
    <w:rsid w:val="1B6D6345"/>
    <w:rsid w:val="1D686669"/>
    <w:rsid w:val="1D765712"/>
    <w:rsid w:val="1DE37D7C"/>
    <w:rsid w:val="1E295883"/>
    <w:rsid w:val="1E565434"/>
    <w:rsid w:val="1E90527F"/>
    <w:rsid w:val="1ED1023E"/>
    <w:rsid w:val="21747ECE"/>
    <w:rsid w:val="21BE2204"/>
    <w:rsid w:val="22017E7F"/>
    <w:rsid w:val="223472DA"/>
    <w:rsid w:val="22BD28C6"/>
    <w:rsid w:val="23295CA8"/>
    <w:rsid w:val="23544896"/>
    <w:rsid w:val="235E7C88"/>
    <w:rsid w:val="246B6135"/>
    <w:rsid w:val="24FE116D"/>
    <w:rsid w:val="26C6683C"/>
    <w:rsid w:val="26E4625C"/>
    <w:rsid w:val="27750300"/>
    <w:rsid w:val="27B53290"/>
    <w:rsid w:val="27DD2B2D"/>
    <w:rsid w:val="28A46FFC"/>
    <w:rsid w:val="291B590A"/>
    <w:rsid w:val="29A06FDB"/>
    <w:rsid w:val="2A094228"/>
    <w:rsid w:val="2A134B34"/>
    <w:rsid w:val="2A481CFC"/>
    <w:rsid w:val="2A712F0F"/>
    <w:rsid w:val="2B2E2752"/>
    <w:rsid w:val="2B684C1E"/>
    <w:rsid w:val="2B9022F9"/>
    <w:rsid w:val="2BFC024F"/>
    <w:rsid w:val="2C42277B"/>
    <w:rsid w:val="2C736DD8"/>
    <w:rsid w:val="2C9B1E1D"/>
    <w:rsid w:val="2D142369"/>
    <w:rsid w:val="2DCD2E1D"/>
    <w:rsid w:val="2E870964"/>
    <w:rsid w:val="2F4B0E69"/>
    <w:rsid w:val="30D16CC5"/>
    <w:rsid w:val="313D2D29"/>
    <w:rsid w:val="31C028B0"/>
    <w:rsid w:val="340547BA"/>
    <w:rsid w:val="348E2A01"/>
    <w:rsid w:val="359F6D17"/>
    <w:rsid w:val="36445017"/>
    <w:rsid w:val="36A066E6"/>
    <w:rsid w:val="37476F8A"/>
    <w:rsid w:val="37734130"/>
    <w:rsid w:val="38241833"/>
    <w:rsid w:val="38610411"/>
    <w:rsid w:val="38AA56C2"/>
    <w:rsid w:val="38E10519"/>
    <w:rsid w:val="39827C37"/>
    <w:rsid w:val="39974F7C"/>
    <w:rsid w:val="39B70E0A"/>
    <w:rsid w:val="39D90EB2"/>
    <w:rsid w:val="39E9692C"/>
    <w:rsid w:val="3AE00F2A"/>
    <w:rsid w:val="3B282A62"/>
    <w:rsid w:val="3C125F9B"/>
    <w:rsid w:val="3C1959EB"/>
    <w:rsid w:val="3C543259"/>
    <w:rsid w:val="3C775D4C"/>
    <w:rsid w:val="3D16613E"/>
    <w:rsid w:val="3D2F613A"/>
    <w:rsid w:val="3DB41C4E"/>
    <w:rsid w:val="3DF37D03"/>
    <w:rsid w:val="3E133F77"/>
    <w:rsid w:val="3E1444F6"/>
    <w:rsid w:val="3ED82DBD"/>
    <w:rsid w:val="3F3B2173"/>
    <w:rsid w:val="40715AC8"/>
    <w:rsid w:val="40B67F76"/>
    <w:rsid w:val="415E2F32"/>
    <w:rsid w:val="418F3A94"/>
    <w:rsid w:val="41E277AB"/>
    <w:rsid w:val="423668E0"/>
    <w:rsid w:val="42875D4F"/>
    <w:rsid w:val="429A35A3"/>
    <w:rsid w:val="42A33166"/>
    <w:rsid w:val="43585423"/>
    <w:rsid w:val="435C1130"/>
    <w:rsid w:val="442828E9"/>
    <w:rsid w:val="452E1696"/>
    <w:rsid w:val="45817FE3"/>
    <w:rsid w:val="45F36DA7"/>
    <w:rsid w:val="463F7FFF"/>
    <w:rsid w:val="479455D1"/>
    <w:rsid w:val="481155D8"/>
    <w:rsid w:val="4851608C"/>
    <w:rsid w:val="492649E6"/>
    <w:rsid w:val="495712B2"/>
    <w:rsid w:val="49BA3960"/>
    <w:rsid w:val="4A0F666A"/>
    <w:rsid w:val="4A136827"/>
    <w:rsid w:val="4A813DC9"/>
    <w:rsid w:val="4B4B30DE"/>
    <w:rsid w:val="4BFA763C"/>
    <w:rsid w:val="4C4035AE"/>
    <w:rsid w:val="4D304E22"/>
    <w:rsid w:val="4DDC3C53"/>
    <w:rsid w:val="4E666483"/>
    <w:rsid w:val="4EFF3FC2"/>
    <w:rsid w:val="4F443F90"/>
    <w:rsid w:val="4F4641AC"/>
    <w:rsid w:val="4F617220"/>
    <w:rsid w:val="4F7336A7"/>
    <w:rsid w:val="4F7F35B2"/>
    <w:rsid w:val="51937E4D"/>
    <w:rsid w:val="51C55131"/>
    <w:rsid w:val="51D867B0"/>
    <w:rsid w:val="52B24340"/>
    <w:rsid w:val="52D03C5E"/>
    <w:rsid w:val="56126C00"/>
    <w:rsid w:val="561346BC"/>
    <w:rsid w:val="56311B54"/>
    <w:rsid w:val="57D4431F"/>
    <w:rsid w:val="5949498B"/>
    <w:rsid w:val="59A85EFD"/>
    <w:rsid w:val="5AE43156"/>
    <w:rsid w:val="5BCE0E6C"/>
    <w:rsid w:val="5BF864C2"/>
    <w:rsid w:val="5CA16EC6"/>
    <w:rsid w:val="5CFD6FCD"/>
    <w:rsid w:val="5D2F352B"/>
    <w:rsid w:val="5D86343D"/>
    <w:rsid w:val="5DB12D14"/>
    <w:rsid w:val="5E41134E"/>
    <w:rsid w:val="5EA12B9A"/>
    <w:rsid w:val="5EC928D3"/>
    <w:rsid w:val="5F425B73"/>
    <w:rsid w:val="5F5C48D2"/>
    <w:rsid w:val="5F6A1134"/>
    <w:rsid w:val="5F8E191F"/>
    <w:rsid w:val="5F9641CD"/>
    <w:rsid w:val="60B3541A"/>
    <w:rsid w:val="60FF4339"/>
    <w:rsid w:val="619565A7"/>
    <w:rsid w:val="628D2779"/>
    <w:rsid w:val="628D5F03"/>
    <w:rsid w:val="63E37DC4"/>
    <w:rsid w:val="64152650"/>
    <w:rsid w:val="6462693D"/>
    <w:rsid w:val="64B01697"/>
    <w:rsid w:val="64F43146"/>
    <w:rsid w:val="654A5507"/>
    <w:rsid w:val="658C10F3"/>
    <w:rsid w:val="65B55790"/>
    <w:rsid w:val="65CA104B"/>
    <w:rsid w:val="66356363"/>
    <w:rsid w:val="66972AAF"/>
    <w:rsid w:val="669D7332"/>
    <w:rsid w:val="677E4DCB"/>
    <w:rsid w:val="678673E4"/>
    <w:rsid w:val="68A63C16"/>
    <w:rsid w:val="68BB08C9"/>
    <w:rsid w:val="68C934C0"/>
    <w:rsid w:val="68F02A74"/>
    <w:rsid w:val="6A0A2617"/>
    <w:rsid w:val="6A4140D3"/>
    <w:rsid w:val="6A5D69B2"/>
    <w:rsid w:val="6A7021FA"/>
    <w:rsid w:val="6AEF34F2"/>
    <w:rsid w:val="6AFF6E7E"/>
    <w:rsid w:val="6B9A6EA9"/>
    <w:rsid w:val="6C093A05"/>
    <w:rsid w:val="6DA65F1D"/>
    <w:rsid w:val="6E031C73"/>
    <w:rsid w:val="6E116960"/>
    <w:rsid w:val="6E6B6A6E"/>
    <w:rsid w:val="6E855978"/>
    <w:rsid w:val="6EE8797B"/>
    <w:rsid w:val="6F327E52"/>
    <w:rsid w:val="6F8C7624"/>
    <w:rsid w:val="6FF46E59"/>
    <w:rsid w:val="7051627C"/>
    <w:rsid w:val="70CA3520"/>
    <w:rsid w:val="737E7E0E"/>
    <w:rsid w:val="73E237A4"/>
    <w:rsid w:val="73E9008B"/>
    <w:rsid w:val="74DA0D6F"/>
    <w:rsid w:val="75556317"/>
    <w:rsid w:val="76C24502"/>
    <w:rsid w:val="77184E98"/>
    <w:rsid w:val="772935FE"/>
    <w:rsid w:val="77616805"/>
    <w:rsid w:val="776C5C93"/>
    <w:rsid w:val="78516D4C"/>
    <w:rsid w:val="7A0E74A5"/>
    <w:rsid w:val="7A1E16FE"/>
    <w:rsid w:val="7A42130E"/>
    <w:rsid w:val="7A733881"/>
    <w:rsid w:val="7B53369F"/>
    <w:rsid w:val="7B760BF0"/>
    <w:rsid w:val="7B8757FC"/>
    <w:rsid w:val="7C007B9E"/>
    <w:rsid w:val="7C046C2A"/>
    <w:rsid w:val="7C43544C"/>
    <w:rsid w:val="7C483276"/>
    <w:rsid w:val="7C4D08BC"/>
    <w:rsid w:val="7CDD3DF4"/>
    <w:rsid w:val="7D326B11"/>
    <w:rsid w:val="7DAC6B0C"/>
    <w:rsid w:val="7DAD46F3"/>
    <w:rsid w:val="7E9D45E9"/>
    <w:rsid w:val="7F286B7B"/>
    <w:rsid w:val="7F4F04CB"/>
    <w:rsid w:val="7F9B7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table" w:styleId="11">
    <w:name w:val="Table Grid"/>
    <w:basedOn w:val="1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字符"/>
    <w:basedOn w:val="12"/>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paragraph" w:styleId="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41"/>
    <w:basedOn w:val="12"/>
    <w:qFormat/>
    <w:uiPriority w:val="0"/>
    <w:rPr>
      <w:rFonts w:hint="default" w:ascii="MingLiU" w:hAnsi="MingLiU" w:eastAsia="MingLiU" w:cs="MingLiU"/>
      <w:color w:val="000000"/>
      <w:sz w:val="20"/>
      <w:szCs w:val="20"/>
      <w:u w:val="none"/>
    </w:rPr>
  </w:style>
  <w:style w:type="character" w:customStyle="1" w:styleId="26">
    <w:name w:val="font1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10</Pages>
  <Words>1039</Words>
  <Characters>5926</Characters>
  <Lines>49</Lines>
  <Paragraphs>13</Paragraphs>
  <TotalTime>2</TotalTime>
  <ScaleCrop>false</ScaleCrop>
  <LinksUpToDate>false</LinksUpToDate>
  <CharactersWithSpaces>6952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2021-12-03T08:52:03Z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5D075A00465D4C728DFF111C5931DC8A</vt:lpwstr>
  </property>
</Properties>
</file>