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bookmarkStart w:id="0" w:name="合同编号"/>
      <w:r>
        <w:rPr>
          <w:sz w:val="32"/>
          <w:szCs w:val="32"/>
          <w:u w:val="single"/>
        </w:rPr>
        <w:t>1106-2021-QEO</w:t>
      </w:r>
      <w:bookmarkEnd w:id="0"/>
    </w:p>
    <w:p>
      <w:pPr>
        <w:jc w:val="center"/>
        <w:rPr>
          <w:sz w:val="32"/>
          <w:szCs w:val="32"/>
        </w:rPr>
      </w:pPr>
      <w:r>
        <w:rPr>
          <w:sz w:val="32"/>
          <w:szCs w:val="32"/>
        </w:rPr>
        <w:drawing>
          <wp:inline distT="0" distB="0" distL="0" distR="0">
            <wp:extent cx="1887220" cy="1887220"/>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1887913" cy="1887913"/>
                    </a:xfrm>
                    <a:prstGeom prst="rect">
                      <a:avLst/>
                    </a:prstGeom>
                  </pic:spPr>
                </pic:pic>
              </a:graphicData>
            </a:graphic>
          </wp:inline>
        </w:drawing>
      </w:r>
    </w:p>
    <w:p>
      <w:pPr>
        <w:jc w:val="center"/>
        <w:rPr>
          <w:sz w:val="32"/>
          <w:szCs w:val="32"/>
        </w:rPr>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rPr>
      </w:pPr>
      <w:r>
        <w:rPr>
          <w:rFonts w:hint="eastAsia"/>
          <w:sz w:val="28"/>
          <w:szCs w:val="28"/>
        </w:rPr>
        <w:t>受审核方：</w:t>
      </w:r>
      <w:bookmarkStart w:id="1" w:name="组织名称"/>
      <w:r>
        <w:rPr>
          <w:sz w:val="28"/>
          <w:szCs w:val="28"/>
        </w:rPr>
        <w:t>福建省喜浪农业科技发展有限公司</w:t>
      </w:r>
      <w:bookmarkEnd w:id="1"/>
    </w:p>
    <w:p>
      <w:pPr>
        <w:rPr>
          <w:sz w:val="28"/>
          <w:szCs w:val="28"/>
        </w:rPr>
      </w:pPr>
    </w:p>
    <w:p>
      <w:pPr>
        <w:rPr>
          <w:sz w:val="28"/>
          <w:szCs w:val="28"/>
        </w:rPr>
      </w:pPr>
      <w:r>
        <w:rPr>
          <w:rFonts w:hint="eastAsia"/>
          <w:sz w:val="28"/>
          <w:szCs w:val="28"/>
        </w:rPr>
        <w:t>审核体系：</w:t>
      </w:r>
    </w:p>
    <w:p>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pPr>
        <w:jc w:val="left"/>
        <w:rPr>
          <w:sz w:val="28"/>
          <w:szCs w:val="28"/>
        </w:rPr>
      </w:pPr>
    </w:p>
    <w:p>
      <w:pPr>
        <w:pStyle w:val="13"/>
        <w:rPr>
          <w:sz w:val="28"/>
          <w:szCs w:val="28"/>
        </w:rPr>
      </w:pPr>
    </w:p>
    <w:p>
      <w:pPr>
        <w:pStyle w:val="13"/>
        <w:rPr>
          <w:sz w:val="28"/>
          <w:szCs w:val="28"/>
        </w:rPr>
      </w:pPr>
    </w:p>
    <w:p>
      <w:pPr>
        <w:pStyle w:val="13"/>
        <w:rPr>
          <w:sz w:val="28"/>
          <w:szCs w:val="28"/>
        </w:rPr>
      </w:pPr>
    </w:p>
    <w:p>
      <w:pPr>
        <w:jc w:val="center"/>
        <w:rPr>
          <w:sz w:val="32"/>
          <w:szCs w:val="32"/>
        </w:rPr>
      </w:pPr>
      <w:r>
        <w:rPr>
          <w:rFonts w:hint="eastAsia"/>
          <w:sz w:val="32"/>
          <w:szCs w:val="32"/>
        </w:rPr>
        <w:t>北京国标联合认证有限公司</w:t>
      </w:r>
    </w:p>
    <w:p>
      <w:pPr>
        <w:jc w:val="center"/>
        <w:rPr>
          <w:sz w:val="32"/>
          <w:szCs w:val="32"/>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r>
        <w:rPr>
          <w:rFonts w:hint="eastAsia"/>
        </w:rPr>
        <w:t>一、受审核方基本信息</w:t>
      </w:r>
    </w:p>
    <w:tbl>
      <w:tblPr>
        <w:tblStyle w:val="9"/>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vAlign w:val="center"/>
          </w:tcPr>
          <w:p>
            <w:r>
              <w:rPr>
                <w:rFonts w:hint="eastAsia"/>
              </w:rPr>
              <w:t>受审核方名称</w:t>
            </w:r>
          </w:p>
        </w:tc>
        <w:tc>
          <w:tcPr>
            <w:tcW w:w="8058" w:type="dxa"/>
            <w:gridSpan w:val="5"/>
          </w:tcPr>
          <w:p>
            <w:bookmarkStart w:id="5" w:name="组织名称Add1"/>
            <w:r>
              <w:t>福建省喜浪农业科技发展有限公司</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vAlign w:val="center"/>
          </w:tcPr>
          <w:p>
            <w:r>
              <w:rPr>
                <w:rFonts w:hint="eastAsia"/>
              </w:rPr>
              <w:t>注册地址</w:t>
            </w:r>
          </w:p>
        </w:tc>
        <w:tc>
          <w:tcPr>
            <w:tcW w:w="5045" w:type="dxa"/>
            <w:gridSpan w:val="3"/>
          </w:tcPr>
          <w:p>
            <w:bookmarkStart w:id="6" w:name="注册地址"/>
            <w:r>
              <w:t>福建省龙岩市武平县工业园区腾工路1号</w:t>
            </w:r>
            <w:bookmarkEnd w:id="6"/>
          </w:p>
        </w:tc>
        <w:tc>
          <w:tcPr>
            <w:tcW w:w="1242" w:type="dxa"/>
            <w:vMerge w:val="restart"/>
            <w:vAlign w:val="center"/>
          </w:tcPr>
          <w:p>
            <w:r>
              <w:rPr>
                <w:rFonts w:hint="eastAsia"/>
              </w:rPr>
              <w:t>邮编</w:t>
            </w:r>
          </w:p>
        </w:tc>
        <w:tc>
          <w:tcPr>
            <w:tcW w:w="1771" w:type="dxa"/>
          </w:tcPr>
          <w:p>
            <w:bookmarkStart w:id="7" w:name="注册邮编"/>
            <w:r>
              <w:t>364000</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r>
              <w:rPr>
                <w:rFonts w:hint="eastAsia"/>
              </w:rPr>
              <w:t>经营地址</w:t>
            </w:r>
          </w:p>
        </w:tc>
        <w:tc>
          <w:tcPr>
            <w:tcW w:w="5045" w:type="dxa"/>
            <w:gridSpan w:val="3"/>
          </w:tcPr>
          <w:p>
            <w:bookmarkStart w:id="8" w:name="生产地址"/>
            <w:r>
              <w:t>福建省龙岩市武平县工业园区腾工路1号</w:t>
            </w:r>
            <w:bookmarkEnd w:id="8"/>
          </w:p>
        </w:tc>
        <w:tc>
          <w:tcPr>
            <w:tcW w:w="1242" w:type="dxa"/>
            <w:vMerge w:val="continue"/>
            <w:vAlign w:val="center"/>
          </w:tcPr>
          <w:p/>
        </w:tc>
        <w:tc>
          <w:tcPr>
            <w:tcW w:w="1771" w:type="dxa"/>
          </w:tcPr>
          <w:p>
            <w:bookmarkStart w:id="9" w:name="办公邮编"/>
            <w:r>
              <w:t>364000</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vAlign w:val="center"/>
          </w:tcPr>
          <w:p>
            <w:r>
              <w:rPr>
                <w:rFonts w:hint="eastAsia"/>
              </w:rPr>
              <w:t>联系人</w:t>
            </w:r>
          </w:p>
        </w:tc>
        <w:tc>
          <w:tcPr>
            <w:tcW w:w="1552" w:type="dxa"/>
          </w:tcPr>
          <w:p>
            <w:bookmarkStart w:id="10" w:name="联系人"/>
            <w:r>
              <w:t>温晓丽</w:t>
            </w:r>
            <w:bookmarkEnd w:id="10"/>
          </w:p>
        </w:tc>
        <w:tc>
          <w:tcPr>
            <w:tcW w:w="1313" w:type="dxa"/>
            <w:vAlign w:val="center"/>
          </w:tcPr>
          <w:p>
            <w:r>
              <w:rPr>
                <w:rFonts w:hint="eastAsia"/>
              </w:rPr>
              <w:t>电话.</w:t>
            </w:r>
          </w:p>
        </w:tc>
        <w:tc>
          <w:tcPr>
            <w:tcW w:w="2180" w:type="dxa"/>
            <w:vAlign w:val="center"/>
          </w:tcPr>
          <w:p>
            <w:bookmarkStart w:id="11" w:name="联系人电话"/>
            <w:r>
              <w:t>13906975923</w:t>
            </w:r>
            <w:bookmarkEnd w:id="11"/>
          </w:p>
        </w:tc>
        <w:tc>
          <w:tcPr>
            <w:tcW w:w="1242" w:type="dxa"/>
            <w:vAlign w:val="center"/>
          </w:tcPr>
          <w:p>
            <w:r>
              <w:rPr>
                <w:rFonts w:hint="eastAsia"/>
              </w:rPr>
              <w:t>传真</w:t>
            </w:r>
          </w:p>
        </w:tc>
        <w:tc>
          <w:tcPr>
            <w:tcW w:w="1771" w:type="dxa"/>
          </w:tcPr>
          <w:p>
            <w:bookmarkStart w:id="12" w:name="联系人传真"/>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r>
              <w:rPr>
                <w:rFonts w:hint="eastAsia"/>
              </w:rPr>
              <w:t>法人代表</w:t>
            </w:r>
          </w:p>
        </w:tc>
        <w:tc>
          <w:tcPr>
            <w:tcW w:w="1552" w:type="dxa"/>
          </w:tcPr>
          <w:p>
            <w:bookmarkStart w:id="13" w:name="法人"/>
            <w:r>
              <w:t>钟林添</w:t>
            </w:r>
            <w:bookmarkEnd w:id="13"/>
          </w:p>
        </w:tc>
        <w:tc>
          <w:tcPr>
            <w:tcW w:w="1313" w:type="dxa"/>
            <w:vAlign w:val="center"/>
          </w:tcPr>
          <w:p>
            <w:r>
              <w:rPr>
                <w:rFonts w:hint="eastAsia"/>
              </w:rPr>
              <w:t>管理者代表</w:t>
            </w:r>
          </w:p>
        </w:tc>
        <w:tc>
          <w:tcPr>
            <w:tcW w:w="2180" w:type="dxa"/>
          </w:tcPr>
          <w:p>
            <w:bookmarkStart w:id="14" w:name="管理者代表"/>
            <w:r>
              <w:t>温晓丽</w:t>
            </w:r>
            <w:bookmarkEnd w:id="14"/>
          </w:p>
        </w:tc>
        <w:tc>
          <w:tcPr>
            <w:tcW w:w="1242" w:type="dxa"/>
          </w:tcPr>
          <w:p>
            <w:r>
              <w:rPr>
                <w:rFonts w:hint="eastAsia"/>
              </w:rPr>
              <w:t>邮箱</w:t>
            </w:r>
          </w:p>
        </w:tc>
        <w:tc>
          <w:tcPr>
            <w:tcW w:w="17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highlight w:val="cyan"/>
              </w:rPr>
              <w:t>多班次说明</w:t>
            </w:r>
          </w:p>
        </w:tc>
        <w:tc>
          <w:tcPr>
            <w:tcW w:w="8058" w:type="dxa"/>
            <w:gridSpan w:val="5"/>
            <w:shd w:val="clear" w:color="auto" w:fill="auto"/>
          </w:tcPr>
          <w:p>
            <w:pPr>
              <w:rPr>
                <w:highlight w:val="cyan"/>
              </w:rPr>
            </w:pPr>
            <w:r>
              <w:rPr>
                <w:rFonts w:hint="eastAsia"/>
              </w:rPr>
              <w:t>受审核组织的班次：</w:t>
            </w:r>
            <w:r>
              <w:rPr>
                <w:rFonts w:hint="eastAsia"/>
                <w:sz w:val="24"/>
                <w:szCs w:val="24"/>
              </w:rPr>
              <w:t>■</w:t>
            </w:r>
            <w:r>
              <w:rPr>
                <w:rFonts w:hint="eastAsia"/>
              </w:rPr>
              <w:t>单班□双班□三班□其他</w:t>
            </w:r>
          </w:p>
          <w:p>
            <w:r>
              <w:rPr>
                <w:rFonts w:hint="eastAsia"/>
                <w:highlight w:val="cyan"/>
              </w:rPr>
              <w:t>（若是多班次操作：对多班次操作，已审核所有班次（如果不是所有班次都被审核，要明确没被审核的班次，并且要描述是如何检查这个班次？）。审核相应地考虑了多班次操作，并且有代表性地审核了所有班次。）（若无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6"/>
            <w:vAlign w:val="center"/>
          </w:tcPr>
          <w:p>
            <w:pPr>
              <w:rPr>
                <w:rFonts w:hint="default" w:eastAsia="宋体"/>
                <w:lang w:val="en-US" w:eastAsia="zh-CN"/>
              </w:rPr>
            </w:pPr>
            <w:r>
              <w:rPr>
                <w:rFonts w:hint="eastAsia"/>
              </w:rPr>
              <w:t>确认受审核方管理体系覆盖的查产品范围与现场运作情况是否一致；</w:t>
            </w:r>
            <w:r>
              <w:rPr>
                <w:rFonts w:hint="eastAsia"/>
                <w:lang w:val="en-US" w:eastAsia="zh-CN"/>
              </w:rPr>
              <w:t>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rPr>
              <w:t>生产/服务提供流程简图</w:t>
            </w:r>
          </w:p>
          <w:p/>
          <w:p/>
        </w:tc>
        <w:tc>
          <w:tcPr>
            <w:tcW w:w="8058" w:type="dxa"/>
            <w:gridSpan w:val="5"/>
            <w:shd w:val="clear" w:color="auto" w:fill="auto"/>
          </w:tcPr>
          <w:p>
            <w:r>
              <w:drawing>
                <wp:inline distT="0" distB="0" distL="114300" distR="114300">
                  <wp:extent cx="3392170" cy="2710815"/>
                  <wp:effectExtent l="0" t="0" r="17780" b="13335"/>
                  <wp:docPr id="9"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2"/>
                          <pic:cNvPicPr>
                            <a:picLocks noChangeAspect="1"/>
                          </pic:cNvPicPr>
                        </pic:nvPicPr>
                        <pic:blipFill>
                          <a:blip r:embed="rId6"/>
                          <a:stretch>
                            <a:fillRect/>
                          </a:stretch>
                        </pic:blipFill>
                        <pic:spPr>
                          <a:xfrm>
                            <a:off x="0" y="0"/>
                            <a:ext cx="3392170" cy="2710815"/>
                          </a:xfrm>
                          <a:prstGeom prst="rect">
                            <a:avLst/>
                          </a:prstGeom>
                          <a:noFill/>
                          <a:ln>
                            <a:noFill/>
                          </a:ln>
                        </pic:spPr>
                      </pic:pic>
                    </a:graphicData>
                  </a:graphic>
                </wp:inline>
              </w:drawing>
            </w:r>
          </w:p>
        </w:tc>
      </w:tr>
    </w:tbl>
    <w:p/>
    <w:p>
      <w:r>
        <w:rPr>
          <w:rFonts w:hint="eastAsia"/>
        </w:rPr>
        <w:t>二、本次审核信息</w:t>
      </w:r>
    </w:p>
    <w:tbl>
      <w:tblPr>
        <w:tblStyle w:val="9"/>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1883"/>
        <w:gridCol w:w="3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审核日期</w:t>
            </w:r>
          </w:p>
        </w:tc>
        <w:tc>
          <w:tcPr>
            <w:tcW w:w="7831" w:type="dxa"/>
            <w:gridSpan w:val="3"/>
            <w:tcMar>
              <w:left w:w="113" w:type="dxa"/>
            </w:tcMar>
          </w:tcPr>
          <w:p>
            <w:bookmarkStart w:id="15" w:name="审核日期"/>
            <w:r>
              <w:rPr>
                <w:rFonts w:hint="eastAsia"/>
              </w:rPr>
              <w:t>2021年11月21日 上午至2021年11月23日 上午</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303" w:hRule="exact"/>
        </w:trPr>
        <w:tc>
          <w:tcPr>
            <w:tcW w:w="1632" w:type="dxa"/>
            <w:gridSpan w:val="2"/>
          </w:tcPr>
          <w:p>
            <w:r>
              <w:rPr>
                <w:rFonts w:hint="eastAsia"/>
              </w:rPr>
              <w:t>审核目的</w:t>
            </w:r>
          </w:p>
        </w:tc>
        <w:tc>
          <w:tcPr>
            <w:tcW w:w="7831" w:type="dxa"/>
            <w:gridSpan w:val="3"/>
            <w:tcMar>
              <w:left w:w="113" w:type="dxa"/>
            </w:tcMar>
          </w:tcPr>
          <w:p>
            <w:pPr>
              <w:keepNext w:val="0"/>
              <w:keepLines w:val="0"/>
              <w:pageBreakBefore w:val="0"/>
              <w:widowControl w:val="0"/>
              <w:kinsoku/>
              <w:wordWrap/>
              <w:overflowPunct/>
              <w:topLinePunct w:val="0"/>
              <w:autoSpaceDE/>
              <w:autoSpaceDN/>
              <w:bidi w:val="0"/>
              <w:adjustRightInd/>
              <w:snapToGrid/>
              <w:spacing w:line="220" w:lineRule="exact"/>
              <w:textAlignment w:val="auto"/>
            </w:pPr>
            <w:bookmarkStart w:id="16" w:name="初审"/>
            <w:r>
              <w:rPr>
                <w:rFonts w:hint="eastAsia"/>
              </w:rPr>
              <w:t>■</w:t>
            </w:r>
            <w:bookmarkEnd w:id="16"/>
            <w:r>
              <w:rPr>
                <w:rFonts w:hint="eastAsia"/>
              </w:rPr>
              <w:t>初审二阶段：评价组织管理体系建立、实施运行的符合性及有效性，以确定是否推荐认证注册。</w:t>
            </w:r>
          </w:p>
          <w:p>
            <w:pPr>
              <w:keepNext w:val="0"/>
              <w:keepLines w:val="0"/>
              <w:pageBreakBefore w:val="0"/>
              <w:widowControl w:val="0"/>
              <w:kinsoku/>
              <w:wordWrap/>
              <w:overflowPunct/>
              <w:topLinePunct w:val="0"/>
              <w:autoSpaceDE/>
              <w:autoSpaceDN/>
              <w:bidi w:val="0"/>
              <w:adjustRightInd/>
              <w:snapToGrid/>
              <w:spacing w:line="220" w:lineRule="exact"/>
              <w:textAlignment w:val="auto"/>
            </w:pPr>
            <w:bookmarkStart w:id="17" w:name="监督勾选"/>
            <w:r>
              <w:rPr>
                <w:rFonts w:hint="eastAsia"/>
              </w:rPr>
              <w:t>□</w:t>
            </w:r>
            <w:bookmarkEnd w:id="17"/>
            <w:r>
              <w:rPr>
                <w:rFonts w:hint="eastAsia"/>
              </w:rPr>
              <w:t>监督审核：评价组织管理体系的持续符合性和有效性，以确定是否推荐保持认证证书。</w:t>
            </w:r>
          </w:p>
          <w:p>
            <w:pPr>
              <w:keepNext w:val="0"/>
              <w:keepLines w:val="0"/>
              <w:pageBreakBefore w:val="0"/>
              <w:widowControl w:val="0"/>
              <w:kinsoku/>
              <w:wordWrap/>
              <w:overflowPunct/>
              <w:topLinePunct w:val="0"/>
              <w:autoSpaceDE/>
              <w:autoSpaceDN/>
              <w:bidi w:val="0"/>
              <w:adjustRightInd/>
              <w:snapToGrid/>
              <w:spacing w:line="220" w:lineRule="exact"/>
              <w:textAlignment w:val="auto"/>
            </w:pPr>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pPr>
              <w:keepNext w:val="0"/>
              <w:keepLines w:val="0"/>
              <w:pageBreakBefore w:val="0"/>
              <w:widowControl w:val="0"/>
              <w:kinsoku/>
              <w:wordWrap/>
              <w:overflowPunct/>
              <w:topLinePunct w:val="0"/>
              <w:autoSpaceDE/>
              <w:autoSpaceDN/>
              <w:bidi w:val="0"/>
              <w:adjustRightInd/>
              <w:snapToGrid/>
              <w:spacing w:line="220" w:lineRule="exact"/>
              <w:textAlignment w:val="auto"/>
            </w:pPr>
            <w:bookmarkStart w:id="19" w:name="扩项勾选"/>
            <w:r>
              <w:rPr>
                <w:rFonts w:hint="eastAsia"/>
              </w:rPr>
              <w:t>□</w:t>
            </w:r>
            <w:bookmarkEnd w:id="19"/>
            <w:r>
              <w:rPr>
                <w:rFonts w:hint="eastAsia"/>
              </w:rPr>
              <w:t>扩大认证：评价受审核方在申请的扩大认证范围内管理体系的建立、实施运行的符合性及有效性，以确定是否推荐扩大范围的认证注册。</w:t>
            </w:r>
          </w:p>
          <w:p>
            <w:r>
              <w:rPr>
                <w:rFonts w:hint="eastAsia"/>
              </w:rPr>
              <w:sym w:font="Wingdings 2" w:char="00A3"/>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97" w:hRule="exact"/>
        </w:trPr>
        <w:tc>
          <w:tcPr>
            <w:tcW w:w="1632" w:type="dxa"/>
            <w:gridSpan w:val="2"/>
          </w:tcPr>
          <w:p>
            <w:r>
              <w:rPr>
                <w:rFonts w:hint="eastAsia"/>
              </w:rPr>
              <w:t>审核准则</w:t>
            </w:r>
          </w:p>
          <w:p/>
        </w:tc>
        <w:tc>
          <w:tcPr>
            <w:tcW w:w="7831" w:type="dxa"/>
            <w:gridSpan w:val="3"/>
            <w:tcMar>
              <w:left w:w="113" w:type="dxa"/>
            </w:tcMar>
          </w:tcPr>
          <w:p>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001：201</w:t>
            </w:r>
            <w:r>
              <w:rPr>
                <w:rFonts w:hint="eastAsia"/>
              </w:rPr>
              <w:t xml:space="preserve">5   </w:t>
            </w:r>
            <w:bookmarkStart w:id="21" w:name="QJ勾选Add1"/>
            <w:r>
              <w:rPr>
                <w:rFonts w:hint="eastAsia"/>
                <w:lang w:val="de-DE"/>
              </w:rPr>
              <w:t>□</w:t>
            </w:r>
            <w:bookmarkEnd w:id="21"/>
            <w:r>
              <w:rPr>
                <w:rFonts w:hint="eastAsia"/>
                <w:lang w:val="de-DE"/>
              </w:rPr>
              <w:t>GB/T 50430-2017</w:t>
            </w:r>
          </w:p>
          <w:p>
            <w:pPr>
              <w:rPr>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001：201</w:t>
            </w:r>
            <w:r>
              <w:rPr>
                <w:rFonts w:hint="eastAsia"/>
              </w:rPr>
              <w:t xml:space="preserve">5  </w:t>
            </w:r>
            <w:bookmarkStart w:id="23" w:name="S勾选Add1"/>
            <w:r>
              <w:rPr>
                <w:rFonts w:hint="eastAsia"/>
                <w:lang w:val="de-DE"/>
              </w:rPr>
              <w:t>■</w:t>
            </w:r>
            <w:bookmarkEnd w:id="23"/>
            <w:r>
              <w:rPr>
                <w:rFonts w:hint="eastAsia"/>
              </w:rPr>
              <w:t>GB/T 45001-2020/</w:t>
            </w:r>
            <w:r>
              <w:rPr>
                <w:rFonts w:hint="eastAsia"/>
                <w:lang w:val="de-DE"/>
              </w:rPr>
              <w:t>ISO45001：2018</w:t>
            </w:r>
          </w:p>
          <w:p>
            <w:r>
              <w:rPr>
                <w:rFonts w:hint="eastAsia"/>
                <w:lang w:val="de-DE"/>
              </w:rPr>
              <w:t>□受审核方</w:t>
            </w:r>
            <w:r>
              <w:rPr>
                <w:rFonts w:hint="eastAsia"/>
              </w:rPr>
              <w:t>管理体系成文信息</w:t>
            </w:r>
            <w:r>
              <w:rPr>
                <w:rFonts w:hint="eastAsia"/>
                <w:lang w:val="de-DE"/>
              </w:rPr>
              <w:t>□</w:t>
            </w:r>
            <w:r>
              <w:rPr>
                <w:rFonts w:hint="eastAsia"/>
              </w:rPr>
              <w:t>顾客要求</w:t>
            </w:r>
          </w:p>
          <w:p>
            <w:r>
              <w:rPr>
                <w:rFonts w:hint="eastAsia"/>
                <w:lang w:val="de-DE"/>
              </w:rPr>
              <w:t>□适用于受审核方的法律法规及其他要求□认证合同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3" w:hRule="exact"/>
        </w:trPr>
        <w:tc>
          <w:tcPr>
            <w:tcW w:w="1632" w:type="dxa"/>
            <w:gridSpan w:val="2"/>
            <w:vAlign w:val="center"/>
          </w:tcPr>
          <w:p>
            <w:r>
              <w:rPr>
                <w:rFonts w:hint="eastAsia"/>
              </w:rPr>
              <w:t>审核方式</w:t>
            </w:r>
          </w:p>
        </w:tc>
        <w:tc>
          <w:tcPr>
            <w:tcW w:w="7831" w:type="dxa"/>
            <w:gridSpan w:val="3"/>
            <w:tcMar>
              <w:left w:w="113" w:type="dxa"/>
            </w:tcMar>
            <w:vAlign w:val="center"/>
          </w:tcPr>
          <w:p>
            <w:r>
              <w:rPr>
                <w:rFonts w:hint="eastAsia"/>
              </w:rPr>
              <w:t>□单一体系审核■结合审核□一体化审核□联合审核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ascii="宋体" w:hAnsi="宋体" w:cs="宋体"/>
                <w:color w:val="000000"/>
                <w:kern w:val="0"/>
                <w:szCs w:val="21"/>
              </w:rPr>
              <w:t>审核方法</w:t>
            </w:r>
          </w:p>
        </w:tc>
        <w:tc>
          <w:tcPr>
            <w:tcW w:w="7831" w:type="dxa"/>
            <w:gridSpan w:val="3"/>
            <w:tcMar>
              <w:left w:w="113" w:type="dxa"/>
            </w:tcMar>
            <w:vAlign w:val="bottom"/>
          </w:tcPr>
          <w:p>
            <w:pPr>
              <w:widowControl/>
              <w:jc w:val="left"/>
            </w:pPr>
            <w:r>
              <w:rPr>
                <w:rFonts w:hint="eastAsia" w:ascii="宋体" w:hAnsi="宋体" w:cs="宋体"/>
                <w:color w:val="000000"/>
                <w:kern w:val="0"/>
              </w:rPr>
              <w:t>□</w:t>
            </w:r>
            <w:r>
              <w:rPr>
                <w:rFonts w:hint="eastAsia" w:ascii="宋体" w:hAnsi="宋体" w:cs="宋体"/>
                <w:color w:val="000000"/>
                <w:kern w:val="0"/>
                <w:szCs w:val="21"/>
              </w:rPr>
              <w:t>现场审核</w:t>
            </w:r>
            <w:r>
              <w:rPr>
                <w:rFonts w:hint="eastAsia" w:ascii="宋体" w:hAnsi="宋体" w:cs="宋体"/>
                <w:color w:val="000000"/>
                <w:kern w:val="0"/>
              </w:rPr>
              <w:t>□</w:t>
            </w:r>
            <w:r>
              <w:rPr>
                <w:rFonts w:hint="eastAsia" w:ascii="宋体" w:hAnsi="宋体" w:cs="宋体"/>
                <w:color w:val="000000"/>
                <w:kern w:val="0"/>
                <w:szCs w:val="21"/>
              </w:rPr>
              <w:t>远程审核</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审核类型</w:t>
            </w:r>
          </w:p>
        </w:tc>
        <w:tc>
          <w:tcPr>
            <w:tcW w:w="7831" w:type="dxa"/>
            <w:gridSpan w:val="3"/>
            <w:tcMar>
              <w:left w:w="113" w:type="dxa"/>
            </w:tcMar>
          </w:tcPr>
          <w:p>
            <w:bookmarkStart w:id="24" w:name="二阶段勾选"/>
            <w:r>
              <w:rPr>
                <w:rFonts w:hint="eastAsia"/>
              </w:rPr>
              <w:t>■</w:t>
            </w:r>
            <w:bookmarkEnd w:id="24"/>
            <w:r>
              <w:rPr>
                <w:rFonts w:hint="eastAsia"/>
              </w:rPr>
              <w:t>初审二阶段</w:t>
            </w:r>
            <w:bookmarkStart w:id="25" w:name="监督勾选Add1"/>
            <w:r>
              <w:rPr>
                <w:rFonts w:hint="eastAsia"/>
              </w:rPr>
              <w:t>□</w:t>
            </w:r>
            <w:bookmarkEnd w:id="25"/>
            <w:r>
              <w:rPr>
                <w:rFonts w:hint="eastAsia"/>
              </w:rPr>
              <w:t>监督第</w:t>
            </w:r>
            <w:bookmarkStart w:id="26" w:name="监督次数"/>
            <w:bookmarkEnd w:id="26"/>
            <w:r>
              <w:rPr>
                <w:rFonts w:hint="eastAsia"/>
              </w:rPr>
              <w:t>次监督审核</w:t>
            </w:r>
            <w:bookmarkStart w:id="27" w:name="再认证勾选"/>
            <w:r>
              <w:rPr>
                <w:rFonts w:hint="eastAsia"/>
              </w:rPr>
              <w:t>□</w:t>
            </w:r>
            <w:bookmarkEnd w:id="27"/>
            <w:r>
              <w:rPr>
                <w:rFonts w:hint="eastAsia"/>
              </w:rPr>
              <w:t>再认证</w:t>
            </w:r>
            <w:bookmarkStart w:id="28" w:name="扩项勾选Add1"/>
            <w:r>
              <w:rPr>
                <w:rFonts w:hint="eastAsia"/>
              </w:rPr>
              <w:t>□</w:t>
            </w:r>
            <w:bookmarkEnd w:id="28"/>
            <w:r>
              <w:rPr>
                <w:rFonts w:hint="eastAsia"/>
              </w:rPr>
              <w:t>扩大认证□其他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0" w:hRule="exact"/>
        </w:trPr>
        <w:tc>
          <w:tcPr>
            <w:tcW w:w="1632" w:type="dxa"/>
            <w:gridSpan w:val="2"/>
          </w:tcPr>
          <w:p>
            <w:pPr>
              <w:tabs>
                <w:tab w:val="left" w:pos="4285"/>
              </w:tabs>
              <w:rPr>
                <w:rFonts w:cs="Arial"/>
                <w:b/>
                <w:bCs/>
                <w:color w:val="0000FF"/>
                <w:szCs w:val="21"/>
              </w:rPr>
            </w:pPr>
            <w:r>
              <w:rPr>
                <w:rFonts w:hint="eastAsia" w:cs="Arial"/>
                <w:b/>
                <w:bCs/>
                <w:color w:val="0000FF"/>
                <w:szCs w:val="21"/>
              </w:rPr>
              <w:t>审核地址（含远程）</w:t>
            </w:r>
          </w:p>
        </w:tc>
        <w:tc>
          <w:tcPr>
            <w:tcW w:w="7831" w:type="dxa"/>
            <w:gridSpan w:val="3"/>
            <w:tcMar>
              <w:left w:w="113" w:type="dxa"/>
            </w:tcMar>
          </w:tcPr>
          <w:p>
            <w:pPr>
              <w:rPr>
                <w:rFonts w:ascii="宋体"/>
                <w:b/>
                <w:color w:val="0000FF"/>
                <w:szCs w:val="21"/>
              </w:rPr>
            </w:pPr>
            <w:r>
              <w:t>福建省龙岩市武平县工业园区腾工路1号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远程审核方式</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□音频</w:t>
            </w:r>
            <w:r>
              <w:rPr>
                <w:rFonts w:hint="eastAsia"/>
              </w:rPr>
              <w:t>■</w:t>
            </w:r>
            <w:r>
              <w:rPr>
                <w:rFonts w:hint="eastAsia" w:ascii="宋体"/>
                <w:b/>
                <w:color w:val="0000FF"/>
                <w:szCs w:val="21"/>
              </w:rPr>
              <w:t>视频</w:t>
            </w:r>
            <w:r>
              <w:rPr>
                <w:rFonts w:hint="eastAsia"/>
              </w:rPr>
              <w:t>■</w:t>
            </w:r>
            <w:r>
              <w:rPr>
                <w:rFonts w:hint="eastAsia" w:ascii="宋体"/>
                <w:b/>
                <w:color w:val="0000FF"/>
                <w:szCs w:val="21"/>
              </w:rPr>
              <w:t>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信息安全的控制</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1632" w:type="dxa"/>
            <w:gridSpan w:val="2"/>
          </w:tcPr>
          <w:p>
            <w:pPr>
              <w:rPr>
                <w:rFonts w:ascii="宋体"/>
                <w:b/>
                <w:color w:val="0000FF"/>
                <w:szCs w:val="21"/>
              </w:rPr>
            </w:pPr>
            <w:r>
              <w:rPr>
                <w:rFonts w:hint="eastAsia" w:ascii="宋体"/>
                <w:b/>
                <w:color w:val="0000FF"/>
                <w:szCs w:val="21"/>
              </w:rPr>
              <w:t>远程审核资源</w:t>
            </w:r>
          </w:p>
        </w:tc>
        <w:tc>
          <w:tcPr>
            <w:tcW w:w="7831" w:type="dxa"/>
            <w:gridSpan w:val="3"/>
            <w:tcMar>
              <w:left w:w="113" w:type="dxa"/>
            </w:tcMar>
            <w:vAlign w:val="bottom"/>
          </w:tcPr>
          <w:p>
            <w:pPr>
              <w:rPr>
                <w:rFonts w:ascii="宋体"/>
                <w:b/>
                <w:color w:val="0000FF"/>
                <w:szCs w:val="21"/>
              </w:rPr>
            </w:pPr>
            <w:r>
              <w:rPr>
                <w:rFonts w:hint="eastAsia"/>
              </w:rPr>
              <w:t>■</w:t>
            </w:r>
            <w:r>
              <w:rPr>
                <w:rFonts w:hint="eastAsia" w:ascii="宋体"/>
                <w:b/>
                <w:color w:val="0000FF"/>
                <w:szCs w:val="21"/>
              </w:rPr>
              <w:t>网络</w:t>
            </w:r>
            <w:r>
              <w:rPr>
                <w:rFonts w:hint="eastAsia"/>
              </w:rPr>
              <w:t>■</w:t>
            </w:r>
            <w:r>
              <w:rPr>
                <w:rFonts w:hint="eastAsia" w:ascii="宋体"/>
                <w:b/>
                <w:color w:val="0000FF"/>
                <w:szCs w:val="21"/>
              </w:rPr>
              <w:t>智能手机□手持设备</w:t>
            </w:r>
            <w:r>
              <w:rPr>
                <w:rFonts w:hint="eastAsia"/>
              </w:rPr>
              <w:t>■</w:t>
            </w:r>
            <w:r>
              <w:rPr>
                <w:rFonts w:hint="eastAsia" w:ascii="宋体"/>
                <w:b/>
                <w:color w:val="0000FF"/>
                <w:szCs w:val="21"/>
              </w:rPr>
              <w:t>笔记本电脑</w:t>
            </w:r>
            <w:r>
              <w:rPr>
                <w:rFonts w:hint="eastAsia"/>
              </w:rPr>
              <w:t>■</w:t>
            </w:r>
            <w:r>
              <w:rPr>
                <w:rFonts w:hint="eastAsia" w:ascii="宋体"/>
                <w:b/>
                <w:color w:val="0000FF"/>
                <w:szCs w:val="21"/>
              </w:rPr>
              <w:t>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restart"/>
            <w:vAlign w:val="center"/>
          </w:tcPr>
          <w:p>
            <w:r>
              <w:rPr>
                <w:rFonts w:hint="eastAsia"/>
              </w:rPr>
              <w:t>审核范围</w:t>
            </w:r>
          </w:p>
          <w:p/>
        </w:tc>
        <w:tc>
          <w:tcPr>
            <w:tcW w:w="5625" w:type="dxa"/>
            <w:gridSpan w:val="3"/>
            <w:vMerge w:val="restart"/>
            <w:vAlign w:val="center"/>
          </w:tcPr>
          <w:p>
            <w:bookmarkStart w:id="29" w:name="审核范围"/>
            <w:r>
              <w:t>Q：大米的加工、销售</w:t>
            </w:r>
          </w:p>
          <w:p>
            <w:r>
              <w:t>E：大米的加工、销售所涉及场所的相关环境管理活动</w:t>
            </w:r>
          </w:p>
          <w:p>
            <w:r>
              <w:t>O：大米的加工、销售所涉及场所的相关职业健康安全管理活动</w:t>
            </w:r>
            <w:bookmarkEnd w:id="29"/>
          </w:p>
        </w:tc>
        <w:tc>
          <w:tcPr>
            <w:tcW w:w="3215"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23" w:type="dxa"/>
            <w:vMerge w:val="continue"/>
            <w:vAlign w:val="center"/>
          </w:tcPr>
          <w:p/>
        </w:tc>
        <w:tc>
          <w:tcPr>
            <w:tcW w:w="5625" w:type="dxa"/>
            <w:gridSpan w:val="3"/>
            <w:vMerge w:val="continue"/>
            <w:vAlign w:val="center"/>
          </w:tcPr>
          <w:p/>
        </w:tc>
        <w:tc>
          <w:tcPr>
            <w:tcW w:w="3215" w:type="dxa"/>
            <w:vAlign w:val="center"/>
          </w:tcPr>
          <w:p>
            <w:bookmarkStart w:id="30" w:name="专业代码"/>
            <w:r>
              <w:t>Q：03.06.01</w:t>
            </w:r>
          </w:p>
          <w:p>
            <w:r>
              <w:t>E：03.06.01</w:t>
            </w:r>
          </w:p>
          <w:p>
            <w:r>
              <w:t>O：03.06.01</w:t>
            </w:r>
            <w:bookmarkEnd w:id="3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不适用ISO9001的条款</w:t>
            </w:r>
          </w:p>
        </w:tc>
        <w:tc>
          <w:tcPr>
            <w:tcW w:w="7831" w:type="dxa"/>
            <w:gridSpan w:val="3"/>
          </w:tcPr>
          <w:p>
            <w:pPr>
              <w:rPr>
                <w:rFonts w:hint="default" w:eastAsia="宋体"/>
                <w:lang w:val="en-US" w:eastAsia="zh-CN"/>
              </w:rPr>
            </w:pPr>
            <w:r>
              <w:rPr>
                <w:rFonts w:hint="eastAsia"/>
                <w:lang w:val="en-US" w:eastAsia="zh-CN"/>
              </w:rPr>
              <w:t>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不适用的理由（可多选）</w:t>
            </w:r>
          </w:p>
        </w:tc>
        <w:tc>
          <w:tcPr>
            <w:tcW w:w="7831" w:type="dxa"/>
            <w:gridSpan w:val="3"/>
            <w:vAlign w:val="center"/>
          </w:tcPr>
          <w:p>
            <w:r>
              <w:rPr>
                <w:rFonts w:hint="eastAsia"/>
              </w:rPr>
              <w:t>□受审核组织没有设计开发的责任</w:t>
            </w:r>
          </w:p>
          <w:p>
            <w:r>
              <w:rPr>
                <w:rFonts w:hint="eastAsia"/>
              </w:rPr>
              <w:t>□受审核组织没有设计开发的能力</w:t>
            </w:r>
          </w:p>
          <w:p>
            <w:r>
              <w:rPr>
                <w:rFonts w:hint="eastAsia"/>
              </w:rPr>
              <w:t>□受审核组织没有设计开发修改的权力</w:t>
            </w:r>
          </w:p>
          <w:p>
            <w:r>
              <w:rPr>
                <w:rFonts w:hint="eastAsia"/>
              </w:rPr>
              <w:t>■受审核组织按照顾客图纸和合同要求提供生产和服务</w:t>
            </w:r>
          </w:p>
          <w:p>
            <w:r>
              <w:rPr>
                <w:rFonts w:hint="eastAsia"/>
              </w:rPr>
              <w:t>□受审核组织按照公司总部的技术要求提供生产和服务</w:t>
            </w:r>
          </w:p>
          <w:p>
            <w:r>
              <w:rPr>
                <w:rFonts w:hint="eastAsia"/>
              </w:rPr>
              <w:t>□受审核组织按照传统工艺提供生产和服务</w:t>
            </w:r>
          </w:p>
          <w:p>
            <w:r>
              <w:rPr>
                <w:rFonts w:hint="eastAsia"/>
              </w:rPr>
              <w:t>□产品/服务流程系体系建立前确定，近期也不预期变更</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体系文件实施时间</w:t>
            </w:r>
          </w:p>
        </w:tc>
        <w:tc>
          <w:tcPr>
            <w:tcW w:w="2733" w:type="dxa"/>
          </w:tcPr>
          <w:p>
            <w:r>
              <w:rPr>
                <w:rFonts w:hint="eastAsia" w:ascii="宋体" w:hAnsi="宋体"/>
                <w:b/>
                <w:color w:val="000000"/>
                <w:szCs w:val="21"/>
                <w:u w:val="single"/>
                <w:lang w:val="en-US" w:eastAsia="zh-CN"/>
              </w:rPr>
              <w:t>2021</w:t>
            </w:r>
            <w:r>
              <w:rPr>
                <w:rFonts w:hint="eastAsia" w:ascii="宋体" w:hAnsi="宋体"/>
                <w:b/>
                <w:color w:val="000000"/>
                <w:szCs w:val="21"/>
                <w:u w:val="single"/>
              </w:rPr>
              <w:t>年</w:t>
            </w:r>
            <w:r>
              <w:rPr>
                <w:rFonts w:hint="eastAsia" w:ascii="宋体" w:hAnsi="宋体"/>
                <w:b/>
                <w:color w:val="000000"/>
                <w:szCs w:val="21"/>
                <w:u w:val="single"/>
                <w:lang w:val="en-US" w:eastAsia="zh-CN"/>
              </w:rPr>
              <w:t>4</w:t>
            </w:r>
            <w:r>
              <w:rPr>
                <w:rFonts w:hint="eastAsia" w:ascii="宋体" w:hAnsi="宋体"/>
                <w:b/>
                <w:color w:val="000000"/>
                <w:szCs w:val="21"/>
                <w:u w:val="single"/>
              </w:rPr>
              <w:t>月</w:t>
            </w:r>
            <w:r>
              <w:rPr>
                <w:rFonts w:hint="eastAsia" w:ascii="宋体" w:hAnsi="宋体"/>
                <w:b/>
                <w:color w:val="000000"/>
                <w:szCs w:val="21"/>
                <w:u w:val="single"/>
                <w:lang w:val="en-US" w:eastAsia="zh-CN"/>
              </w:rPr>
              <w:t>10</w:t>
            </w:r>
          </w:p>
        </w:tc>
        <w:tc>
          <w:tcPr>
            <w:tcW w:w="1883" w:type="dxa"/>
            <w:vAlign w:val="center"/>
          </w:tcPr>
          <w:p>
            <w:r>
              <w:rPr>
                <w:rFonts w:hint="eastAsia"/>
              </w:rPr>
              <w:t>管理体系运行已超过3个月</w:t>
            </w:r>
          </w:p>
        </w:tc>
        <w:tc>
          <w:tcPr>
            <w:tcW w:w="3215" w:type="dxa"/>
            <w:vAlign w:val="center"/>
          </w:tcPr>
          <w:p>
            <w:r>
              <w:rPr>
                <w:rFonts w:hint="eastAsia"/>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gridSpan w:val="2"/>
            <w:vAlign w:val="center"/>
          </w:tcPr>
          <w:p>
            <w:r>
              <w:rPr>
                <w:rFonts w:hint="eastAsia"/>
              </w:rPr>
              <w:t>上次审核时间</w:t>
            </w:r>
          </w:p>
        </w:tc>
        <w:tc>
          <w:tcPr>
            <w:tcW w:w="2733" w:type="dxa"/>
            <w:vAlign w:val="center"/>
          </w:tcPr>
          <w:p>
            <w:r>
              <w:rPr>
                <w:rFonts w:hint="eastAsia"/>
              </w:rPr>
              <w:t>年月日</w:t>
            </w:r>
          </w:p>
        </w:tc>
        <w:tc>
          <w:tcPr>
            <w:tcW w:w="1883" w:type="dxa"/>
            <w:vAlign w:val="center"/>
          </w:tcPr>
          <w:p>
            <w:r>
              <w:rPr>
                <w:rFonts w:hint="eastAsia"/>
              </w:rPr>
              <w:t>认证证书有效期</w:t>
            </w:r>
          </w:p>
          <w:p>
            <w:r>
              <w:rPr>
                <w:rFonts w:hint="eastAsia"/>
              </w:rPr>
              <w:t>（初审除外）</w:t>
            </w:r>
          </w:p>
        </w:tc>
        <w:tc>
          <w:tcPr>
            <w:tcW w:w="3215" w:type="dxa"/>
            <w:vAlign w:val="center"/>
          </w:tcPr>
          <w:p>
            <w:r>
              <w:rPr>
                <w:rFonts w:hint="eastAsia"/>
              </w:rPr>
              <w:t>有效至年月日</w:t>
            </w:r>
          </w:p>
        </w:tc>
      </w:tr>
    </w:tbl>
    <w:p/>
    <w:p>
      <w:pPr>
        <w:rPr>
          <w:lang w:eastAsia="ja-JP"/>
        </w:rPr>
      </w:pPr>
      <w:r>
        <w:rPr>
          <w:rFonts w:hint="eastAsia"/>
        </w:rPr>
        <w:t>本次审核</w:t>
      </w:r>
      <w:r>
        <w:t>覆盖以下各场所/场地及其对应的范围:</w:t>
      </w:r>
    </w:p>
    <w:tbl>
      <w:tblPr>
        <w:tblStyle w:val="9"/>
        <w:tblW w:w="10055"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1945"/>
        <w:gridCol w:w="1800"/>
        <w:gridCol w:w="588"/>
        <w:gridCol w:w="2275"/>
        <w:gridCol w:w="2112"/>
        <w:gridCol w:w="6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38" w:hRule="atLeast"/>
        </w:trPr>
        <w:tc>
          <w:tcPr>
            <w:tcW w:w="647" w:type="dxa"/>
            <w:shd w:val="clear" w:color="auto" w:fill="F3F3F3"/>
            <w:tcMar>
              <w:left w:w="57" w:type="dxa"/>
              <w:right w:w="57" w:type="dxa"/>
            </w:tcMar>
          </w:tcPr>
          <w:p>
            <w:r>
              <w:rPr>
                <w:rFonts w:hint="eastAsia"/>
              </w:rPr>
              <w:t>场所编号</w:t>
            </w:r>
          </w:p>
          <w:p>
            <w:r>
              <w:rPr>
                <w:rFonts w:hint="eastAsia"/>
              </w:rPr>
              <w:t>(分证书序号）</w:t>
            </w:r>
          </w:p>
        </w:tc>
        <w:tc>
          <w:tcPr>
            <w:tcW w:w="1945" w:type="dxa"/>
            <w:shd w:val="clear" w:color="auto" w:fill="F3F3F3"/>
            <w:tcMar>
              <w:left w:w="57" w:type="dxa"/>
              <w:right w:w="57" w:type="dxa"/>
            </w:tcMar>
          </w:tcPr>
          <w:p>
            <w:r>
              <w:rPr>
                <w:rFonts w:hint="eastAsia"/>
              </w:rPr>
              <w:t>组织名称及注册场所地址</w:t>
            </w:r>
          </w:p>
        </w:tc>
        <w:tc>
          <w:tcPr>
            <w:tcW w:w="1800" w:type="dxa"/>
            <w:shd w:val="clear" w:color="auto" w:fill="F3F3F3"/>
            <w:tcMar>
              <w:left w:w="57" w:type="dxa"/>
              <w:right w:w="57" w:type="dxa"/>
            </w:tcMar>
          </w:tcPr>
          <w:p>
            <w:r>
              <w:rPr>
                <w:rFonts w:hint="eastAsia"/>
              </w:rPr>
              <w:t>经营场所的地址</w:t>
            </w:r>
          </w:p>
          <w:p>
            <w:r>
              <w:rPr>
                <w:rFonts w:hint="eastAsia"/>
              </w:rPr>
              <w:t>（多现场和临时现场）</w:t>
            </w:r>
          </w:p>
        </w:tc>
        <w:tc>
          <w:tcPr>
            <w:tcW w:w="588" w:type="dxa"/>
            <w:shd w:val="clear" w:color="auto" w:fill="F3F3F3"/>
            <w:tcMar>
              <w:left w:w="57" w:type="dxa"/>
              <w:right w:w="57" w:type="dxa"/>
            </w:tcMar>
          </w:tcPr>
          <w:p>
            <w:r>
              <w:rPr>
                <w:rFonts w:hint="eastAsia"/>
              </w:rPr>
              <w:t>员工人数</w:t>
            </w:r>
          </w:p>
        </w:tc>
        <w:tc>
          <w:tcPr>
            <w:tcW w:w="2275" w:type="dxa"/>
            <w:shd w:val="clear" w:color="auto" w:fill="F3F3F3"/>
            <w:tcMar>
              <w:left w:w="57" w:type="dxa"/>
              <w:right w:w="57" w:type="dxa"/>
            </w:tcMar>
          </w:tcPr>
          <w:p>
            <w:r>
              <w:rPr>
                <w:rFonts w:hint="eastAsia"/>
              </w:rPr>
              <w:t>审核范围（产品和过程）</w:t>
            </w:r>
          </w:p>
          <w:p/>
          <w:p/>
        </w:tc>
        <w:tc>
          <w:tcPr>
            <w:tcW w:w="2112" w:type="dxa"/>
            <w:shd w:val="clear" w:color="auto" w:fill="F3F3F3"/>
            <w:tcMar>
              <w:left w:w="57" w:type="dxa"/>
              <w:right w:w="57" w:type="dxa"/>
            </w:tcMar>
          </w:tcPr>
          <w:p>
            <w:r>
              <w:rPr>
                <w:rFonts w:hint="eastAsia"/>
              </w:rPr>
              <w:t>标准</w:t>
            </w:r>
          </w:p>
        </w:tc>
        <w:tc>
          <w:tcPr>
            <w:tcW w:w="688" w:type="dxa"/>
            <w:tcBorders>
              <w:bottom w:val="single" w:color="auto" w:sz="4" w:space="0"/>
            </w:tcBorders>
            <w:shd w:val="clear" w:color="auto" w:fill="F3F3F3"/>
            <w:tcMar>
              <w:left w:w="57" w:type="dxa"/>
              <w:right w:w="57" w:type="dxa"/>
            </w:tcMar>
          </w:tcPr>
          <w:p>
            <w:r>
              <w:rPr>
                <w:rFonts w:hint="eastAsia"/>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2" w:hRule="atLeast"/>
        </w:trPr>
        <w:tc>
          <w:tcPr>
            <w:tcW w:w="647" w:type="dxa"/>
            <w:vAlign w:val="center"/>
          </w:tcPr>
          <w:p>
            <w:pPr>
              <w:rPr>
                <w:lang w:eastAsia="ja-JP"/>
              </w:rPr>
            </w:pPr>
            <w:r>
              <w:rPr>
                <w:rFonts w:hint="eastAsia"/>
                <w:lang w:eastAsia="ja-JP"/>
              </w:rPr>
              <w:t>01</w:t>
            </w:r>
          </w:p>
        </w:tc>
        <w:tc>
          <w:tcPr>
            <w:tcW w:w="1945" w:type="dxa"/>
          </w:tcPr>
          <w:p>
            <w:r>
              <w:t>福建省喜浪农业科技发展有限公司</w:t>
            </w:r>
          </w:p>
          <w:p>
            <w:pPr>
              <w:pStyle w:val="13"/>
            </w:pPr>
            <w:r>
              <w:t>福建省龙岩市武平县工业园区腾工路1号</w:t>
            </w:r>
          </w:p>
          <w:p>
            <w:pPr>
              <w:pStyle w:val="13"/>
              <w:rPr>
                <w:lang w:val="de-DE" w:eastAsia="ja-JP"/>
              </w:rPr>
            </w:pPr>
          </w:p>
        </w:tc>
        <w:tc>
          <w:tcPr>
            <w:tcW w:w="1800" w:type="dxa"/>
          </w:tcPr>
          <w:p>
            <w:pPr>
              <w:rPr>
                <w:lang w:val="de-DE" w:eastAsia="ja-JP"/>
              </w:rPr>
            </w:pPr>
            <w:r>
              <w:t>福建省龙岩市武平县工业园区腾工路1号</w:t>
            </w:r>
          </w:p>
        </w:tc>
        <w:tc>
          <w:tcPr>
            <w:tcW w:w="588" w:type="dxa"/>
            <w:vAlign w:val="center"/>
          </w:tcPr>
          <w:p>
            <w:pPr>
              <w:rPr>
                <w:rFonts w:hint="default" w:eastAsia="宋体"/>
                <w:lang w:val="en-US" w:eastAsia="zh-CN"/>
              </w:rPr>
            </w:pPr>
            <w:r>
              <w:rPr>
                <w:rFonts w:hint="eastAsia"/>
                <w:lang w:val="en-US" w:eastAsia="zh-CN"/>
              </w:rPr>
              <w:t>40</w:t>
            </w:r>
          </w:p>
        </w:tc>
        <w:tc>
          <w:tcPr>
            <w:tcW w:w="2275" w:type="dxa"/>
            <w:vAlign w:val="center"/>
          </w:tcPr>
          <w:p>
            <w:r>
              <w:t>Q：大米的加工、销售</w:t>
            </w:r>
          </w:p>
          <w:p>
            <w:r>
              <w:t>E：大米的加工、销售所涉及场所的相关环境管理活动</w:t>
            </w:r>
          </w:p>
          <w:p>
            <w:pPr>
              <w:rPr>
                <w:lang w:eastAsia="ja-JP"/>
              </w:rPr>
            </w:pPr>
            <w:r>
              <w:t>O：大米的加工、销售所涉及场所的相关职业健康安全管理活动</w:t>
            </w:r>
          </w:p>
        </w:tc>
        <w:tc>
          <w:tcPr>
            <w:tcW w:w="2112" w:type="dxa"/>
            <w:vAlign w:val="center"/>
          </w:tcPr>
          <w:p>
            <w:r>
              <w:rPr>
                <w:rFonts w:hint="eastAsia"/>
                <w:lang w:val="de-DE"/>
              </w:rPr>
              <w:t>■GB/T19001-2016</w:t>
            </w:r>
            <w:r>
              <w:rPr>
                <w:rFonts w:hint="eastAsia"/>
              </w:rPr>
              <w:t>/</w:t>
            </w:r>
            <w:r>
              <w:rPr>
                <w:rFonts w:hint="eastAsia"/>
                <w:lang w:val="de-DE"/>
              </w:rPr>
              <w:t>ISO</w:t>
            </w:r>
            <w:r>
              <w:rPr>
                <w:rFonts w:hint="eastAsia"/>
              </w:rPr>
              <w:t>9</w:t>
            </w:r>
            <w:r>
              <w:rPr>
                <w:rFonts w:hint="eastAsia"/>
                <w:lang w:val="de-DE"/>
              </w:rPr>
              <w:t>001：201</w:t>
            </w:r>
            <w:r>
              <w:rPr>
                <w:rFonts w:hint="eastAsia"/>
              </w:rPr>
              <w:t xml:space="preserve">5   </w:t>
            </w:r>
          </w:p>
          <w:p>
            <w:pPr>
              <w:rPr>
                <w:rFonts w:hint="eastAsia"/>
              </w:rPr>
            </w:pPr>
            <w:r>
              <w:rPr>
                <w:rFonts w:hint="eastAsia"/>
                <w:lang w:val="de-DE"/>
              </w:rPr>
              <w:t>■GB/T24001-2016</w:t>
            </w:r>
            <w:r>
              <w:rPr>
                <w:rFonts w:hint="eastAsia"/>
              </w:rPr>
              <w:t>/</w:t>
            </w:r>
            <w:r>
              <w:rPr>
                <w:rFonts w:hint="eastAsia"/>
                <w:lang w:val="de-DE"/>
              </w:rPr>
              <w:t>ISO</w:t>
            </w:r>
            <w:r>
              <w:rPr>
                <w:rFonts w:hint="eastAsia"/>
              </w:rPr>
              <w:t>14</w:t>
            </w:r>
            <w:r>
              <w:rPr>
                <w:rFonts w:hint="eastAsia"/>
                <w:lang w:val="de-DE"/>
              </w:rPr>
              <w:t>001：201</w:t>
            </w:r>
            <w:r>
              <w:rPr>
                <w:rFonts w:hint="eastAsia"/>
              </w:rPr>
              <w:t xml:space="preserve">5  </w:t>
            </w:r>
          </w:p>
          <w:p>
            <w:pPr>
              <w:jc w:val="left"/>
              <w:rPr>
                <w:lang w:eastAsia="ja-JP"/>
              </w:rPr>
            </w:pPr>
            <w:r>
              <w:rPr>
                <w:rFonts w:hint="eastAsia"/>
                <w:lang w:val="de-DE"/>
              </w:rPr>
              <w:t>■</w:t>
            </w:r>
            <w:r>
              <w:rPr>
                <w:rFonts w:hint="eastAsia"/>
              </w:rPr>
              <w:t>GB/T45001-2020/</w:t>
            </w:r>
            <w:r>
              <w:rPr>
                <w:rFonts w:hint="eastAsia"/>
                <w:lang w:val="de-DE"/>
              </w:rPr>
              <w:t>ISO45001：2018</w:t>
            </w:r>
          </w:p>
        </w:tc>
        <w:tc>
          <w:tcPr>
            <w:tcW w:w="688" w:type="dxa"/>
            <w:shd w:val="clear" w:color="auto" w:fill="FFFFFF"/>
          </w:tcPr>
          <w:p>
            <w:r>
              <w:rPr>
                <w:rFonts w:hint="eastAsia"/>
                <w:lang w:val="de-DE"/>
              </w:rPr>
              <w:t>■</w:t>
            </w:r>
          </w:p>
        </w:tc>
      </w:tr>
    </w:tbl>
    <w:p/>
    <w:p>
      <w:pPr>
        <w:rPr>
          <w:rFonts w:hint="eastAsia" w:eastAsia="宋体"/>
          <w:lang w:val="en-US" w:eastAsia="zh-CN"/>
        </w:rPr>
      </w:pPr>
      <w:r>
        <w:rPr>
          <w:rFonts w:hint="eastAsia"/>
        </w:rPr>
        <w:t>三、任何影响审核方案的重要事项：</w:t>
      </w:r>
      <w:r>
        <w:rPr>
          <w:rFonts w:hint="eastAsia"/>
          <w:lang w:val="en-US" w:eastAsia="zh-CN"/>
        </w:rPr>
        <w:t>无</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影响审核方案的事项</w:t>
            </w:r>
          </w:p>
        </w:tc>
        <w:tc>
          <w:tcPr>
            <w:tcW w:w="8016" w:type="dxa"/>
          </w:tcPr>
          <w:p>
            <w:pPr>
              <w:jc w:val="left"/>
            </w:pPr>
            <w:r>
              <w:rPr>
                <w:rFonts w:hint="eastAsia"/>
              </w:rPr>
              <w:t>□审核终止□审核中止□增加审核人员□减少审核人员□增加场所</w:t>
            </w:r>
          </w:p>
          <w:p>
            <w:pPr>
              <w:jc w:val="left"/>
            </w:pPr>
            <w:r>
              <w:rPr>
                <w:rFonts w:hint="eastAsia"/>
              </w:rPr>
              <w:t>□减少场所□扩大认证范围□延长审核日期□缩短审核日期□其他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理由说明</w:t>
            </w:r>
          </w:p>
          <w:p/>
        </w:tc>
        <w:tc>
          <w:tcPr>
            <w:tcW w:w="8016" w:type="dxa"/>
          </w:tcPr>
          <w:p/>
        </w:tc>
      </w:tr>
    </w:tbl>
    <w:p>
      <w:pPr>
        <w:ind w:firstLine="630" w:firstLineChars="300"/>
      </w:pPr>
    </w:p>
    <w:p>
      <w:pPr>
        <w:pStyle w:val="24"/>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lang w:val="de-DE"/>
              </w:rPr>
              <w:t>■</w:t>
            </w:r>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□人员调整□多场所调整□临时场所调整□缩小认证范围□其他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t>□未完成审核计划</w:t>
            </w:r>
          </w:p>
        </w:tc>
        <w:tc>
          <w:tcPr>
            <w:tcW w:w="5761" w:type="dxa"/>
          </w:tcPr>
          <w:p>
            <w:r>
              <w:rPr>
                <w:rFonts w:hint="eastAsia"/>
              </w:rPr>
              <w:t>未完成的内容和原因是:</w:t>
            </w:r>
          </w:p>
          <w:p/>
        </w:tc>
      </w:tr>
    </w:tbl>
    <w:p>
      <w:pPr>
        <w:rPr>
          <w:highlight w:val="cyan"/>
        </w:rPr>
      </w:pPr>
    </w:p>
    <w:p>
      <w:r>
        <w:rPr>
          <w:rFonts w:hint="eastAsia"/>
        </w:rPr>
        <w:t>五、审核组成员信息</w:t>
      </w:r>
    </w:p>
    <w:tbl>
      <w:tblPr>
        <w:tblStyle w:val="9"/>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rPr>
                <w:rFonts w:hint="eastAsia"/>
              </w:rPr>
              <w:t>姓名</w:t>
            </w:r>
          </w:p>
        </w:tc>
        <w:tc>
          <w:tcPr>
            <w:tcW w:w="1089" w:type="dxa"/>
            <w:vAlign w:val="center"/>
          </w:tcPr>
          <w:p>
            <w:r>
              <w:rPr>
                <w:rFonts w:hint="eastAsia"/>
              </w:rPr>
              <w:t>组内</w:t>
            </w:r>
          </w:p>
          <w:p>
            <w:r>
              <w:rPr>
                <w:rFonts w:hint="eastAsia"/>
              </w:rPr>
              <w:t>身份</w:t>
            </w:r>
          </w:p>
        </w:tc>
        <w:tc>
          <w:tcPr>
            <w:tcW w:w="711" w:type="dxa"/>
            <w:vAlign w:val="center"/>
          </w:tcPr>
          <w:p>
            <w:r>
              <w:rPr>
                <w:rFonts w:hint="eastAsia"/>
              </w:rPr>
              <w:t>性别</w:t>
            </w:r>
          </w:p>
        </w:tc>
        <w:tc>
          <w:tcPr>
            <w:tcW w:w="3870" w:type="dxa"/>
            <w:vAlign w:val="center"/>
          </w:tcPr>
          <w:p>
            <w:r>
              <w:rPr>
                <w:rFonts w:hint="eastAsia"/>
              </w:rPr>
              <w:t>审核员注册证书号</w:t>
            </w:r>
          </w:p>
        </w:tc>
        <w:tc>
          <w:tcPr>
            <w:tcW w:w="2179"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汪桂丽</w:t>
            </w:r>
          </w:p>
        </w:tc>
        <w:tc>
          <w:tcPr>
            <w:tcW w:w="1089" w:type="dxa"/>
            <w:vAlign w:val="center"/>
          </w:tcPr>
          <w:p>
            <w:r>
              <w:t>组长</w:t>
            </w:r>
          </w:p>
        </w:tc>
        <w:tc>
          <w:tcPr>
            <w:tcW w:w="711" w:type="dxa"/>
            <w:vAlign w:val="center"/>
          </w:tcPr>
          <w:p>
            <w:r>
              <w:t>女</w:t>
            </w:r>
          </w:p>
        </w:tc>
        <w:tc>
          <w:tcPr>
            <w:tcW w:w="3870" w:type="dxa"/>
            <w:vAlign w:val="center"/>
          </w:tcPr>
          <w:p>
            <w:r>
              <w:t>2021-N1QMS-6043149</w:t>
            </w:r>
          </w:p>
          <w:p>
            <w:r>
              <w:t>2021-N1EMS-4043149</w:t>
            </w:r>
          </w:p>
          <w:p>
            <w:r>
              <w:t>2020-N1OHSMS-3043149</w:t>
            </w:r>
          </w:p>
        </w:tc>
        <w:tc>
          <w:tcPr>
            <w:tcW w:w="2179" w:type="dxa"/>
            <w:vAlign w:val="center"/>
          </w:tcPr>
          <w:p>
            <w:r>
              <w:t>Q:03.06.01</w:t>
            </w:r>
          </w:p>
          <w:p>
            <w:r>
              <w:t>E:03.06.01</w:t>
            </w:r>
          </w:p>
          <w:p>
            <w:r>
              <w:t>O:03.06.01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肖新龙</w:t>
            </w:r>
          </w:p>
        </w:tc>
        <w:tc>
          <w:tcPr>
            <w:tcW w:w="1089" w:type="dxa"/>
            <w:vAlign w:val="center"/>
          </w:tcPr>
          <w:p>
            <w:r>
              <w:t>组员</w:t>
            </w:r>
          </w:p>
        </w:tc>
        <w:tc>
          <w:tcPr>
            <w:tcW w:w="711" w:type="dxa"/>
            <w:vAlign w:val="center"/>
          </w:tcPr>
          <w:p>
            <w:r>
              <w:t>女</w:t>
            </w:r>
          </w:p>
        </w:tc>
        <w:tc>
          <w:tcPr>
            <w:tcW w:w="3870" w:type="dxa"/>
            <w:vAlign w:val="center"/>
          </w:tcPr>
          <w:p>
            <w:r>
              <w:t>2020-N1QMS-1232380</w:t>
            </w:r>
          </w:p>
          <w:p>
            <w:r>
              <w:t>2021-N1EMS-1232380</w:t>
            </w:r>
          </w:p>
          <w:p>
            <w:r>
              <w:t>2021-N0OHSMS-1232380</w:t>
            </w:r>
          </w:p>
        </w:tc>
        <w:tc>
          <w:tcPr>
            <w:tcW w:w="2179" w:type="dxa"/>
            <w:vAlign w:val="center"/>
          </w:tcPr>
          <w:p>
            <w:r>
              <w:t>Q:03.06.01</w:t>
            </w:r>
          </w:p>
          <w:p>
            <w:r>
              <w:t>E:03.06.01</w:t>
            </w:r>
          </w:p>
          <w:p>
            <w:r>
              <w:t>O:03.06.01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夏爱俭</w:t>
            </w:r>
          </w:p>
        </w:tc>
        <w:tc>
          <w:tcPr>
            <w:tcW w:w="1089" w:type="dxa"/>
            <w:vAlign w:val="center"/>
          </w:tcPr>
          <w:p>
            <w:r>
              <w:t>组员</w:t>
            </w:r>
          </w:p>
        </w:tc>
        <w:tc>
          <w:tcPr>
            <w:tcW w:w="711" w:type="dxa"/>
            <w:vAlign w:val="center"/>
          </w:tcPr>
          <w:p>
            <w:r>
              <w:t>女</w:t>
            </w:r>
          </w:p>
        </w:tc>
        <w:tc>
          <w:tcPr>
            <w:tcW w:w="3870" w:type="dxa"/>
            <w:vAlign w:val="center"/>
          </w:tcPr>
          <w:p>
            <w:r>
              <w:t>2021-N0EMS-1226516</w:t>
            </w:r>
          </w:p>
          <w:p>
            <w:r>
              <w:t>2021-N0OHSMS-1226516</w:t>
            </w: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597" w:type="dxa"/>
            <w:gridSpan w:val="5"/>
            <w:vAlign w:val="center"/>
          </w:tcPr>
          <w:p>
            <w:r>
              <w:rPr>
                <w:rFonts w:hint="eastAsia"/>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r>
              <w:rPr>
                <w:rFonts w:hint="eastAsia"/>
              </w:rPr>
              <w:t>姓名</w:t>
            </w:r>
          </w:p>
        </w:tc>
        <w:tc>
          <w:tcPr>
            <w:tcW w:w="1089" w:type="dxa"/>
            <w:vAlign w:val="center"/>
          </w:tcPr>
          <w:p>
            <w:r>
              <w:rPr>
                <w:rFonts w:hint="eastAsia"/>
              </w:rPr>
              <w:t>作用</w:t>
            </w:r>
          </w:p>
        </w:tc>
        <w:tc>
          <w:tcPr>
            <w:tcW w:w="711" w:type="dxa"/>
            <w:vAlign w:val="center"/>
          </w:tcPr>
          <w:p>
            <w:r>
              <w:rPr>
                <w:rFonts w:hint="eastAsia"/>
              </w:rPr>
              <w:t>性别</w:t>
            </w:r>
          </w:p>
        </w:tc>
        <w:tc>
          <w:tcPr>
            <w:tcW w:w="3870" w:type="dxa"/>
            <w:vAlign w:val="center"/>
          </w:tcPr>
          <w:p>
            <w:r>
              <w:rPr>
                <w:rFonts w:hint="eastAsia"/>
              </w:rPr>
              <w:t>工作单位</w:t>
            </w:r>
          </w:p>
        </w:tc>
        <w:tc>
          <w:tcPr>
            <w:tcW w:w="2179" w:type="dxa"/>
            <w:vAlign w:val="center"/>
          </w:tcPr>
          <w:p>
            <w:r>
              <w:rPr>
                <w:rFonts w:hint="eastAsia"/>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bl>
    <w:p/>
    <w:p>
      <w:pPr>
        <w:rPr>
          <w:rFonts w:hint="default" w:eastAsia="宋体"/>
          <w:lang w:val="en-US" w:eastAsia="zh-CN"/>
        </w:rPr>
      </w:pPr>
      <w:r>
        <w:rPr>
          <w:rFonts w:hint="eastAsia"/>
        </w:rPr>
        <w:t>六、上次审核后发生的影响组织管理体系的重要变更（适用时）</w:t>
      </w:r>
      <w:r>
        <w:rPr>
          <w:rFonts w:hint="eastAsia"/>
          <w:lang w:eastAsia="zh-CN"/>
        </w:rPr>
        <w:t>：</w:t>
      </w:r>
      <w:r>
        <w:rPr>
          <w:rFonts w:hint="eastAsia"/>
          <w:lang w:val="en-US" w:eastAsia="zh-CN"/>
        </w:rPr>
        <w:t>不适用</w:t>
      </w:r>
    </w:p>
    <w:tbl>
      <w:tblPr>
        <w:tblStyle w:val="9"/>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变更描述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主要负责人变更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注册地址变更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经营地址变更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多场所地址变更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临时场所地址变更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认证范围变更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r>
              <w:rPr>
                <w:rFonts w:hint="eastAsia"/>
              </w:rPr>
              <w:t>体系员工人数较大变更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设备设施重大变更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产品/工艺重大变更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其他</w:t>
            </w:r>
          </w:p>
        </w:tc>
        <w:tc>
          <w:tcPr>
            <w:tcW w:w="7412" w:type="dxa"/>
          </w:tcPr>
          <w:p/>
        </w:tc>
      </w:tr>
    </w:tbl>
    <w:p>
      <w:r>
        <w:rPr>
          <w:rFonts w:hint="eastAsia"/>
        </w:rPr>
        <w:t>在本次审核过程中，评审了现有管理体系和管理体系文件中这些变化的实施情况。</w:t>
      </w:r>
    </w:p>
    <w:p/>
    <w:p>
      <w:pPr>
        <w:numPr>
          <w:ilvl w:val="0"/>
          <w:numId w:val="1"/>
        </w:numPr>
      </w:pPr>
      <w:r>
        <w:t>审核发现</w:t>
      </w:r>
      <w:r>
        <w:rPr>
          <w:rFonts w:hint="eastAsia"/>
        </w:rPr>
        <w:t>（见</w:t>
      </w:r>
      <w:r>
        <w:rPr>
          <w:rFonts w:hint="eastAsia"/>
          <w:lang w:val="de-DE"/>
        </w:rPr>
        <w:t>■</w:t>
      </w:r>
      <w:r>
        <w:rPr>
          <w:rFonts w:hint="eastAsia"/>
        </w:rPr>
        <w:t>QMS □EcMS</w:t>
      </w:r>
      <w:r>
        <w:rPr>
          <w:rFonts w:hint="eastAsia"/>
          <w:lang w:val="de-DE"/>
        </w:rPr>
        <w:t>■</w:t>
      </w:r>
      <w:r>
        <w:rPr>
          <w:rFonts w:hint="eastAsia"/>
        </w:rPr>
        <w:t>EMS</w:t>
      </w:r>
      <w:r>
        <w:rPr>
          <w:rFonts w:hint="eastAsia"/>
          <w:lang w:val="de-DE"/>
        </w:rPr>
        <w:t>■</w:t>
      </w:r>
      <w:r>
        <w:rPr>
          <w:rFonts w:hint="eastAsia"/>
        </w:rPr>
        <w:t>OHSMS）</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D7D7D7" w:themeFill="background1" w:themeFillShade="D8"/>
          </w:tcPr>
          <w:p>
            <w:r>
              <w:rPr>
                <w:rFonts w:hint="eastAsia"/>
              </w:rPr>
              <w:t>审核周期</w:t>
            </w:r>
          </w:p>
        </w:tc>
        <w:tc>
          <w:tcPr>
            <w:tcW w:w="8748" w:type="dxa"/>
            <w:shd w:val="clear" w:color="auto" w:fill="D7D7D7" w:themeFill="background1" w:themeFillShade="D8"/>
          </w:tcPr>
          <w:p>
            <w:r>
              <w:rPr>
                <w:rFonts w:hint="eastAsia"/>
                <w:lang w:val="de-DE"/>
              </w:rPr>
              <w:t>■</w:t>
            </w:r>
            <w:r>
              <w:rPr>
                <w:rFonts w:hint="eastAsia"/>
              </w:rPr>
              <w:t>体系建立以来□定期（近一年）□其他</w:t>
            </w:r>
          </w:p>
        </w:tc>
      </w:tr>
    </w:tbl>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default"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default" w:eastAsia="宋体"/>
                <w:lang w:val="en-US" w:eastAsia="zh-CN"/>
              </w:rPr>
            </w:pPr>
            <w:r>
              <w:rPr>
                <w:rFonts w:hint="eastAsia"/>
                <w:lang w:val="en-GB"/>
              </w:rPr>
              <w:t>依据规定使用标志和证书。有进行相关的抽查（</w:t>
            </w:r>
            <w:r>
              <w:rPr>
                <w:rFonts w:hint="eastAsia"/>
              </w:rPr>
              <w:t>如：名片，公司宣传册，网站，等等）</w:t>
            </w:r>
            <w:r>
              <w:rPr>
                <w:rFonts w:hint="eastAsia"/>
                <w:lang w:val="en-US" w:eastAsia="zh-CN"/>
              </w:rPr>
              <w:t>不适用</w:t>
            </w:r>
          </w:p>
        </w:tc>
      </w:tr>
    </w:tbl>
    <w:p/>
    <w:p>
      <w:pPr>
        <w:rPr>
          <w:rFonts w:hint="eastAsia" w:eastAsia="宋体"/>
          <w:lang w:val="en-US" w:eastAsia="zh-CN"/>
        </w:rPr>
      </w:pPr>
      <w:r>
        <w:rPr>
          <w:rFonts w:hint="eastAsia"/>
        </w:rPr>
        <w:t>八、已识别出的任何未解决的问题：</w:t>
      </w:r>
      <w:r>
        <w:rPr>
          <w:rFonts w:hint="eastAsia"/>
          <w:lang w:val="en-US" w:eastAsia="zh-CN"/>
        </w:rPr>
        <w:t>无</w:t>
      </w:r>
    </w:p>
    <w:p>
      <w:r>
        <w:rPr>
          <w:rFonts w:hint="eastAsia"/>
        </w:rPr>
        <w:t>□可能影响本次审核结论可靠性的因素：</w:t>
      </w:r>
    </w:p>
    <w:tbl>
      <w:tblPr>
        <w:tblStyle w:val="10"/>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□因受审核方信息造成的日数或审核资源不足</w:t>
            </w:r>
          </w:p>
        </w:tc>
        <w:tc>
          <w:tcPr>
            <w:tcW w:w="5583" w:type="dxa"/>
          </w:tcPr>
          <w:p/>
        </w:tc>
      </w:tr>
    </w:tbl>
    <w:p/>
    <w:p>
      <w:r>
        <w:rPr>
          <w:rFonts w:hint="eastAsia"/>
        </w:rPr>
        <w:t>九、是否达到审核目的</w:t>
      </w:r>
    </w:p>
    <w:p>
      <w:r>
        <w:rPr>
          <w:rFonts w:hint="eastAsia"/>
          <w:lang w:val="de-DE"/>
        </w:rPr>
        <w:t>■</w:t>
      </w:r>
      <w:r>
        <w:rPr>
          <w:rFonts w:hint="eastAsia"/>
        </w:rPr>
        <w:t>达到审核目的</w:t>
      </w:r>
    </w:p>
    <w:p>
      <w:pPr>
        <w:rPr>
          <w:u w:val="single"/>
        </w:rPr>
      </w:pPr>
      <w:r>
        <w:rPr>
          <w:rFonts w:hint="eastAsia"/>
        </w:rPr>
        <w:t>□未达到审核目的，未达到目的的原因是：</w:t>
      </w:r>
    </w:p>
    <w:p/>
    <w:p>
      <w:r>
        <w:rPr>
          <w:rFonts w:hint="eastAsia"/>
        </w:rPr>
        <w:t>十、审核基于对可获得信息的抽样过程的免责声明；</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
      <w:r>
        <w:rPr>
          <w:rFonts w:hint="eastAsia"/>
        </w:rPr>
        <w:t>十二、不符合项及纠正措施验证结论：</w:t>
      </w:r>
    </w:p>
    <w:tbl>
      <w:tblPr>
        <w:tblStyle w:val="10"/>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体系名称缩写</w:t>
            </w:r>
          </w:p>
        </w:tc>
        <w:tc>
          <w:tcPr>
            <w:tcW w:w="1698" w:type="dxa"/>
          </w:tcPr>
          <w:p>
            <w:r>
              <w:rPr>
                <w:rFonts w:hint="eastAsia"/>
              </w:rPr>
              <w:t>一般不符合数量</w:t>
            </w:r>
          </w:p>
        </w:tc>
        <w:tc>
          <w:tcPr>
            <w:tcW w:w="1717" w:type="dxa"/>
          </w:tcPr>
          <w:p>
            <w:r>
              <w:rPr>
                <w:rFonts w:hint="eastAsia"/>
              </w:rPr>
              <w:t>严重不符合数量</w:t>
            </w:r>
          </w:p>
        </w:tc>
        <w:tc>
          <w:tcPr>
            <w:tcW w:w="1560" w:type="dxa"/>
          </w:tcPr>
          <w:p>
            <w:r>
              <w:rPr>
                <w:rFonts w:hint="eastAsia"/>
              </w:rPr>
              <w:t>不符合项总数</w:t>
            </w:r>
          </w:p>
        </w:tc>
        <w:tc>
          <w:tcPr>
            <w:tcW w:w="296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QMS</w:t>
            </w:r>
          </w:p>
        </w:tc>
        <w:tc>
          <w:tcPr>
            <w:tcW w:w="1698" w:type="dxa"/>
          </w:tcPr>
          <w:p>
            <w:pPr>
              <w:rPr>
                <w:rFonts w:hint="eastAsia" w:eastAsia="宋体"/>
                <w:lang w:val="en-US" w:eastAsia="zh-CN"/>
              </w:rPr>
            </w:pPr>
            <w:r>
              <w:rPr>
                <w:rFonts w:hint="eastAsia"/>
                <w:lang w:val="en-US" w:eastAsia="zh-CN"/>
              </w:rPr>
              <w:t>1</w:t>
            </w:r>
          </w:p>
        </w:tc>
        <w:tc>
          <w:tcPr>
            <w:tcW w:w="1717" w:type="dxa"/>
          </w:tcPr>
          <w:p/>
        </w:tc>
        <w:tc>
          <w:tcPr>
            <w:tcW w:w="1560" w:type="dxa"/>
          </w:tcPr>
          <w:p>
            <w:pPr>
              <w:rPr>
                <w:rFonts w:hint="eastAsia" w:eastAsia="宋体"/>
                <w:lang w:val="en-US" w:eastAsia="zh-CN"/>
              </w:rPr>
            </w:pPr>
            <w:r>
              <w:rPr>
                <w:rFonts w:hint="eastAsia"/>
                <w:lang w:val="en-US" w:eastAsia="zh-CN"/>
              </w:rPr>
              <w:t>1</w:t>
            </w:r>
          </w:p>
        </w:tc>
        <w:tc>
          <w:tcPr>
            <w:tcW w:w="2965" w:type="dxa"/>
          </w:tcPr>
          <w:p>
            <w:r>
              <w:rPr>
                <w:rFonts w:hint="eastAsia"/>
                <w:lang w:val="de-DE"/>
              </w:rPr>
              <w:t>■</w:t>
            </w:r>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50430</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EMS</w:t>
            </w:r>
          </w:p>
        </w:tc>
        <w:tc>
          <w:tcPr>
            <w:tcW w:w="1698" w:type="dxa"/>
          </w:tcPr>
          <w:p>
            <w:pPr>
              <w:rPr>
                <w:rFonts w:hint="eastAsia" w:eastAsia="宋体"/>
                <w:lang w:val="en-US" w:eastAsia="zh-CN"/>
              </w:rPr>
            </w:pPr>
            <w:r>
              <w:rPr>
                <w:rFonts w:hint="eastAsia"/>
                <w:lang w:val="en-US" w:eastAsia="zh-CN"/>
              </w:rPr>
              <w:t>1</w:t>
            </w:r>
          </w:p>
        </w:tc>
        <w:tc>
          <w:tcPr>
            <w:tcW w:w="1717" w:type="dxa"/>
          </w:tcPr>
          <w:p/>
        </w:tc>
        <w:tc>
          <w:tcPr>
            <w:tcW w:w="1560" w:type="dxa"/>
          </w:tcPr>
          <w:p>
            <w:pPr>
              <w:rPr>
                <w:rFonts w:hint="eastAsia" w:eastAsia="宋体"/>
                <w:lang w:val="en-US" w:eastAsia="zh-CN"/>
              </w:rPr>
            </w:pPr>
            <w:r>
              <w:rPr>
                <w:rFonts w:hint="eastAsia"/>
                <w:lang w:val="en-US" w:eastAsia="zh-CN"/>
              </w:rPr>
              <w:t>1</w:t>
            </w:r>
          </w:p>
        </w:tc>
        <w:tc>
          <w:tcPr>
            <w:tcW w:w="2965" w:type="dxa"/>
          </w:tcPr>
          <w:p>
            <w:r>
              <w:rPr>
                <w:rFonts w:hint="eastAsia"/>
                <w:lang w:val="de-DE"/>
              </w:rPr>
              <w:t>■</w:t>
            </w:r>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OHSMS</w:t>
            </w:r>
          </w:p>
        </w:tc>
        <w:tc>
          <w:tcPr>
            <w:tcW w:w="1698" w:type="dxa"/>
          </w:tcPr>
          <w:p>
            <w:pPr>
              <w:rPr>
                <w:rFonts w:hint="eastAsia" w:eastAsia="宋体"/>
                <w:lang w:val="en-US" w:eastAsia="zh-CN"/>
              </w:rPr>
            </w:pPr>
            <w:r>
              <w:rPr>
                <w:rFonts w:hint="eastAsia"/>
                <w:lang w:val="en-US" w:eastAsia="zh-CN"/>
              </w:rPr>
              <w:t>1</w:t>
            </w:r>
          </w:p>
        </w:tc>
        <w:tc>
          <w:tcPr>
            <w:tcW w:w="1717" w:type="dxa"/>
          </w:tcPr>
          <w:p/>
        </w:tc>
        <w:tc>
          <w:tcPr>
            <w:tcW w:w="1560" w:type="dxa"/>
          </w:tcPr>
          <w:p>
            <w:pPr>
              <w:rPr>
                <w:rFonts w:hint="eastAsia" w:eastAsia="宋体"/>
                <w:lang w:val="en-US" w:eastAsia="zh-CN"/>
              </w:rPr>
            </w:pPr>
            <w:r>
              <w:rPr>
                <w:rFonts w:hint="eastAsia"/>
                <w:lang w:val="en-US" w:eastAsia="zh-CN"/>
              </w:rPr>
              <w:t>1</w:t>
            </w:r>
          </w:p>
        </w:tc>
        <w:tc>
          <w:tcPr>
            <w:tcW w:w="2965" w:type="dxa"/>
          </w:tcPr>
          <w:p>
            <w:r>
              <w:rPr>
                <w:rFonts w:hint="eastAsia"/>
                <w:lang w:val="de-DE"/>
              </w:rPr>
              <w:t>■</w:t>
            </w:r>
            <w:r>
              <w:rPr>
                <w:rFonts w:hint="eastAsia"/>
              </w:rPr>
              <w:t>验证合格□仍有问题：</w:t>
            </w:r>
          </w:p>
        </w:tc>
      </w:tr>
    </w:tbl>
    <w:p>
      <w:pPr>
        <w:ind w:firstLine="210" w:firstLineChars="100"/>
        <w:rPr>
          <w:rFonts w:hint="eastAsia"/>
        </w:rPr>
      </w:pPr>
    </w:p>
    <w:p>
      <w:pPr>
        <w:ind w:firstLine="210" w:firstLineChars="100"/>
        <w:rPr>
          <w:rFonts w:hint="eastAsia"/>
        </w:rPr>
      </w:pPr>
    </w:p>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注3：本次审核发现不符合及存在问题对管理体系实现目标的影响□较大□不大</w:t>
      </w:r>
    </w:p>
    <w:p/>
    <w:p>
      <w:pPr>
        <w:numPr>
          <w:ilvl w:val="0"/>
          <w:numId w:val="2"/>
        </w:numPr>
        <w:rPr>
          <w:rFonts w:hint="eastAsia"/>
        </w:rPr>
      </w:pPr>
      <w:r>
        <w:rPr>
          <w:rFonts w:hint="eastAsia"/>
        </w:rPr>
        <w:t>审核组推荐意见:</w:t>
      </w:r>
    </w:p>
    <w:p>
      <w:pPr>
        <w:pStyle w:val="13"/>
        <w:numPr>
          <w:ilvl w:val="0"/>
          <w:numId w:val="0"/>
        </w:numPr>
      </w:pPr>
    </w:p>
    <w:tbl>
      <w:tblPr>
        <w:tblStyle w:val="9"/>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970"/>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1730" w:type="dxa"/>
            <w:shd w:val="clear" w:color="auto" w:fill="auto"/>
          </w:tcPr>
          <w:p>
            <w:r>
              <w:rPr>
                <w:rFonts w:hint="eastAsia"/>
              </w:rPr>
              <w:t>推荐内容</w:t>
            </w:r>
          </w:p>
        </w:tc>
        <w:tc>
          <w:tcPr>
            <w:tcW w:w="8350" w:type="dxa"/>
            <w:gridSpan w:val="2"/>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restart"/>
            <w:shd w:val="clear" w:color="auto" w:fill="auto"/>
          </w:tcPr>
          <w:p>
            <w:r>
              <w:rPr>
                <w:rFonts w:hint="eastAsia"/>
              </w:rPr>
              <w:t>管理体系评价</w:t>
            </w:r>
          </w:p>
        </w:tc>
        <w:tc>
          <w:tcPr>
            <w:tcW w:w="8350" w:type="dxa"/>
            <w:gridSpan w:val="2"/>
            <w:shd w:val="clear" w:color="auto" w:fill="auto"/>
          </w:tcPr>
          <w:p>
            <w:bookmarkStart w:id="31" w:name="Q勾选Add2"/>
            <w:r>
              <w:rPr>
                <w:rFonts w:hint="eastAsia"/>
              </w:rPr>
              <w:t>■</w:t>
            </w:r>
            <w:bookmarkEnd w:id="31"/>
            <w:r>
              <w:rPr>
                <w:rFonts w:hint="eastAsia"/>
              </w:rPr>
              <w:t>QMS 基本满足GB/T19001-2016/ISO9001:2015标准的要求，建立了自我完善机制，质量管理体系运行基本有效。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2" w:name="E勾选Add2"/>
            <w:r>
              <w:rPr>
                <w:rFonts w:hint="eastAsia"/>
              </w:rPr>
              <w:t>■</w:t>
            </w:r>
            <w:bookmarkEnd w:id="32"/>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3" w:name="S勾选Add2"/>
            <w:r>
              <w:rPr>
                <w:rFonts w:hint="eastAsia"/>
              </w:rPr>
              <w:t>■</w:t>
            </w:r>
            <w:bookmarkEnd w:id="33"/>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730" w:type="dxa"/>
            <w:vMerge w:val="restart"/>
            <w:shd w:val="clear" w:color="auto" w:fill="auto"/>
          </w:tcPr>
          <w:p>
            <w:r>
              <w:rPr>
                <w:rFonts w:hint="eastAsia"/>
              </w:rPr>
              <w:t>对审核范围适宜性结论</w:t>
            </w:r>
          </w:p>
          <w:p/>
        </w:tc>
        <w:tc>
          <w:tcPr>
            <w:tcW w:w="8350" w:type="dxa"/>
            <w:gridSpan w:val="2"/>
            <w:shd w:val="clear" w:color="auto" w:fill="auto"/>
          </w:tcPr>
          <w:p>
            <w:r>
              <w:rPr>
                <w:rFonts w:hint="eastAsia"/>
                <w:lang w:val="de-DE"/>
              </w:rPr>
              <w:t>■</w:t>
            </w:r>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30" w:type="dxa"/>
            <w:vMerge w:val="continue"/>
            <w:shd w:val="clear" w:color="auto" w:fill="auto"/>
          </w:tcPr>
          <w:p/>
        </w:tc>
        <w:tc>
          <w:tcPr>
            <w:tcW w:w="8350" w:type="dxa"/>
            <w:gridSpan w:val="2"/>
            <w:shd w:val="clear" w:color="auto" w:fill="auto"/>
          </w:tcPr>
          <w:p>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1730" w:type="dxa"/>
            <w:vMerge w:val="continue"/>
            <w:shd w:val="clear" w:color="auto" w:fill="auto"/>
          </w:tcPr>
          <w:p/>
        </w:tc>
        <w:tc>
          <w:tcPr>
            <w:tcW w:w="970" w:type="dxa"/>
            <w:shd w:val="clear" w:color="auto" w:fill="auto"/>
          </w:tcPr>
          <w:p>
            <w:pPr>
              <w:rPr>
                <w:rFonts w:hint="eastAsia" w:ascii="Times New Roman" w:hAnsi="Times New Roman" w:eastAsia="宋体" w:cs="Times New Roman"/>
              </w:rPr>
            </w:pPr>
            <w:r>
              <w:rPr>
                <w:rFonts w:hint="eastAsia" w:ascii="Times New Roman" w:hAnsi="Times New Roman" w:eastAsia="宋体" w:cs="Times New Roman"/>
              </w:rPr>
              <w:t>QMS</w:t>
            </w:r>
          </w:p>
        </w:tc>
        <w:tc>
          <w:tcPr>
            <w:tcW w:w="7380" w:type="dxa"/>
            <w:shd w:val="clear" w:color="auto" w:fill="auto"/>
          </w:tcPr>
          <w:p>
            <w:pPr>
              <w:rPr>
                <w:rFonts w:hint="eastAsia" w:ascii="Times New Roman" w:hAnsi="Times New Roman"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730" w:type="dxa"/>
            <w:vMerge w:val="continue"/>
            <w:shd w:val="clear" w:color="auto" w:fill="auto"/>
          </w:tcPr>
          <w:p/>
        </w:tc>
        <w:tc>
          <w:tcPr>
            <w:tcW w:w="970" w:type="dxa"/>
            <w:shd w:val="clear" w:color="auto" w:fill="auto"/>
          </w:tcPr>
          <w:p>
            <w:pPr>
              <w:rPr>
                <w:rFonts w:hint="eastAsia" w:ascii="Times New Roman" w:hAnsi="Times New Roman" w:eastAsia="宋体" w:cs="Times New Roman"/>
              </w:rPr>
            </w:pPr>
            <w:r>
              <w:rPr>
                <w:rFonts w:hint="eastAsia" w:ascii="Times New Roman" w:hAnsi="Times New Roman" w:eastAsia="宋体" w:cs="Times New Roman"/>
              </w:rPr>
              <w:t>EcMS</w:t>
            </w:r>
          </w:p>
        </w:tc>
        <w:tc>
          <w:tcPr>
            <w:tcW w:w="7380" w:type="dxa"/>
            <w:shd w:val="clear" w:color="auto" w:fill="auto"/>
          </w:tcPr>
          <w:p>
            <w:pPr>
              <w:rPr>
                <w:rFonts w:hint="eastAsia" w:ascii="Times New Roman" w:hAnsi="Times New Roman"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1730" w:type="dxa"/>
            <w:vMerge w:val="continue"/>
            <w:shd w:val="clear" w:color="auto" w:fill="auto"/>
          </w:tcPr>
          <w:p/>
        </w:tc>
        <w:tc>
          <w:tcPr>
            <w:tcW w:w="970" w:type="dxa"/>
            <w:shd w:val="clear" w:color="auto" w:fill="auto"/>
          </w:tcPr>
          <w:p>
            <w:pPr>
              <w:rPr>
                <w:rFonts w:hint="eastAsia" w:ascii="Times New Roman" w:hAnsi="Times New Roman" w:eastAsia="宋体" w:cs="Times New Roman"/>
              </w:rPr>
            </w:pPr>
            <w:r>
              <w:rPr>
                <w:rFonts w:hint="eastAsia" w:ascii="Times New Roman" w:hAnsi="Times New Roman" w:eastAsia="宋体" w:cs="Times New Roman"/>
              </w:rPr>
              <w:t>EMS</w:t>
            </w:r>
          </w:p>
        </w:tc>
        <w:tc>
          <w:tcPr>
            <w:tcW w:w="7380" w:type="dxa"/>
            <w:shd w:val="clear" w:color="auto" w:fill="auto"/>
          </w:tcPr>
          <w:p>
            <w:pPr>
              <w:rPr>
                <w:rFonts w:hint="eastAsia" w:ascii="Times New Roman" w:hAnsi="Times New Roman"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1730" w:type="dxa"/>
            <w:vMerge w:val="continue"/>
            <w:shd w:val="clear" w:color="auto" w:fill="auto"/>
          </w:tcPr>
          <w:p/>
        </w:tc>
        <w:tc>
          <w:tcPr>
            <w:tcW w:w="970" w:type="dxa"/>
            <w:shd w:val="clear" w:color="auto" w:fill="auto"/>
          </w:tcPr>
          <w:p>
            <w:pPr>
              <w:rPr>
                <w:rFonts w:hint="eastAsia" w:ascii="Times New Roman" w:hAnsi="Times New Roman" w:eastAsia="宋体" w:cs="Times New Roman"/>
              </w:rPr>
            </w:pPr>
            <w:r>
              <w:rPr>
                <w:rFonts w:hint="eastAsia" w:ascii="Times New Roman" w:hAnsi="Times New Roman" w:eastAsia="宋体" w:cs="Times New Roman"/>
              </w:rPr>
              <w:t>OHSMS</w:t>
            </w:r>
          </w:p>
        </w:tc>
        <w:tc>
          <w:tcPr>
            <w:tcW w:w="7380" w:type="dxa"/>
            <w:shd w:val="clear" w:color="auto" w:fill="auto"/>
          </w:tcPr>
          <w:p>
            <w:pPr>
              <w:rPr>
                <w:rFonts w:hint="eastAsia" w:ascii="Times New Roman" w:hAnsi="Times New Roman"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730" w:type="dxa"/>
            <w:vMerge w:val="restart"/>
            <w:shd w:val="clear" w:color="auto" w:fill="auto"/>
          </w:tcPr>
          <w:p>
            <w:r>
              <w:rPr>
                <w:rFonts w:hint="eastAsia"/>
              </w:rPr>
              <w:t>审核组推荐意见</w:t>
            </w:r>
          </w:p>
          <w:p/>
        </w:tc>
        <w:tc>
          <w:tcPr>
            <w:tcW w:w="8350" w:type="dxa"/>
            <w:gridSpan w:val="2"/>
            <w:shd w:val="clear" w:color="auto" w:fill="auto"/>
          </w:tcPr>
          <w:p>
            <w:r>
              <w:rPr>
                <w:rFonts w:hint="eastAsia"/>
              </w:rPr>
              <w:t>□推荐认证注册(□初审□再认证)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730" w:type="dxa"/>
            <w:vMerge w:val="continue"/>
            <w:shd w:val="clear" w:color="auto" w:fill="auto"/>
          </w:tcPr>
          <w:p/>
        </w:tc>
        <w:tc>
          <w:tcPr>
            <w:tcW w:w="8350" w:type="dxa"/>
            <w:gridSpan w:val="2"/>
            <w:shd w:val="clear" w:color="auto" w:fill="auto"/>
          </w:tcPr>
          <w:p>
            <w:r>
              <w:rPr>
                <w:rFonts w:hint="eastAsia"/>
                <w:lang w:val="de-DE"/>
              </w:rPr>
              <w:t>■</w:t>
            </w:r>
            <w:r>
              <w:rPr>
                <w:rFonts w:hint="eastAsia"/>
              </w:rPr>
              <w:t>在完成纠正措施后推荐认证注册(</w:t>
            </w:r>
            <w:r>
              <w:rPr>
                <w:rFonts w:hint="eastAsia"/>
                <w:lang w:val="de-DE"/>
              </w:rPr>
              <w:t>■</w:t>
            </w:r>
            <w:r>
              <w:rPr>
                <w:rFonts w:hint="eastAsia"/>
              </w:rPr>
              <w:t>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730" w:type="dxa"/>
            <w:vMerge w:val="continue"/>
            <w:shd w:val="clear" w:color="auto" w:fill="auto"/>
          </w:tcPr>
          <w:p/>
        </w:tc>
        <w:tc>
          <w:tcPr>
            <w:tcW w:w="8350" w:type="dxa"/>
            <w:gridSpan w:val="2"/>
            <w:shd w:val="clear" w:color="auto" w:fill="auto"/>
          </w:tcPr>
          <w:p>
            <w:r>
              <w:rPr>
                <w:rFonts w:hint="eastAsia"/>
              </w:rPr>
              <w:t>□推荐保持认证注册(□监督审核□再认证)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30" w:type="dxa"/>
            <w:vMerge w:val="continue"/>
            <w:shd w:val="clear" w:color="auto" w:fill="auto"/>
          </w:tcPr>
          <w:p/>
        </w:tc>
        <w:tc>
          <w:tcPr>
            <w:tcW w:w="8350" w:type="dxa"/>
            <w:gridSpan w:val="2"/>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30" w:type="dxa"/>
            <w:vMerge w:val="continue"/>
            <w:shd w:val="clear" w:color="auto" w:fill="auto"/>
          </w:tcPr>
          <w:p/>
        </w:tc>
        <w:tc>
          <w:tcPr>
            <w:tcW w:w="8350" w:type="dxa"/>
            <w:gridSpan w:val="2"/>
            <w:shd w:val="clear" w:color="auto" w:fill="auto"/>
          </w:tcPr>
          <w:p>
            <w:r>
              <w:rPr>
                <w:rFonts w:hint="eastAsia"/>
              </w:rPr>
              <w:t>□延期推荐注册(□初审□监督审核□再认证)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730" w:type="dxa"/>
            <w:vMerge w:val="continue"/>
            <w:shd w:val="clear" w:color="auto" w:fill="auto"/>
          </w:tcPr>
          <w:p/>
        </w:tc>
        <w:tc>
          <w:tcPr>
            <w:tcW w:w="8350" w:type="dxa"/>
            <w:gridSpan w:val="2"/>
            <w:shd w:val="clear" w:color="auto" w:fill="auto"/>
          </w:tcPr>
          <w:p>
            <w:r>
              <w:rPr>
                <w:rFonts w:hint="eastAsia"/>
              </w:rPr>
              <w:t>□不推荐认证注册(□初审□监督审核□再认证)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vMerge w:val="continue"/>
            <w:shd w:val="clear" w:color="auto" w:fill="auto"/>
          </w:tcPr>
          <w:p/>
        </w:tc>
        <w:tc>
          <w:tcPr>
            <w:tcW w:w="8350" w:type="dxa"/>
            <w:gridSpan w:val="2"/>
            <w:shd w:val="clear" w:color="auto" w:fill="auto"/>
          </w:tcPr>
          <w:p>
            <w:r>
              <w:rPr>
                <w:rFonts w:hint="eastAsia"/>
              </w:rPr>
              <w:t>□不推荐或缩小推荐范围的说明: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10080" w:type="dxa"/>
            <w:gridSpan w:val="3"/>
            <w:shd w:val="clear" w:color="auto" w:fill="auto"/>
          </w:tcPr>
          <w:p>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可能降低可靠性的障碍</w:t>
            </w:r>
          </w:p>
        </w:tc>
        <w:tc>
          <w:tcPr>
            <w:tcW w:w="8350" w:type="dxa"/>
            <w:gridSpan w:val="2"/>
            <w:shd w:val="clear" w:color="auto" w:fill="auto"/>
            <w:vAlign w:val="center"/>
          </w:tcPr>
          <w:p>
            <w:pPr>
              <w:rPr>
                <w:rFonts w:ascii="宋体"/>
                <w:b/>
                <w:color w:val="0000FF"/>
                <w:szCs w:val="21"/>
              </w:rPr>
            </w:pPr>
            <w:r>
              <w:rPr>
                <w:rFonts w:hint="eastAsia"/>
                <w:lang w:val="de-DE"/>
              </w:rPr>
              <w:t>■</w:t>
            </w: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1730" w:type="dxa"/>
            <w:shd w:val="clear" w:color="auto" w:fill="auto"/>
            <w:vAlign w:val="center"/>
          </w:tcPr>
          <w:p>
            <w:pPr>
              <w:rPr>
                <w:rFonts w:ascii="宋体"/>
                <w:b/>
                <w:color w:val="0000FF"/>
                <w:szCs w:val="21"/>
              </w:rPr>
            </w:pPr>
            <w:r>
              <w:rPr>
                <w:rFonts w:hint="eastAsia" w:ascii="宋体"/>
                <w:b/>
                <w:color w:val="0000FF"/>
                <w:szCs w:val="21"/>
              </w:rPr>
              <w:t>突发事件的情况</w:t>
            </w:r>
          </w:p>
        </w:tc>
        <w:tc>
          <w:tcPr>
            <w:tcW w:w="8350" w:type="dxa"/>
            <w:gridSpan w:val="2"/>
            <w:shd w:val="clear" w:color="auto" w:fill="auto"/>
            <w:vAlign w:val="center"/>
          </w:tcPr>
          <w:p>
            <w:pPr>
              <w:rPr>
                <w:rFonts w:ascii="宋体"/>
                <w:b/>
                <w:color w:val="0000FF"/>
                <w:szCs w:val="21"/>
              </w:rPr>
            </w:pPr>
            <w:r>
              <w:rPr>
                <w:rFonts w:hint="eastAsia"/>
                <w:lang w:val="de-DE"/>
              </w:rPr>
              <w:t>■</w:t>
            </w:r>
            <w:r>
              <w:rPr>
                <w:rFonts w:hint="eastAsia" w:ascii="宋体"/>
                <w:b/>
                <w:color w:val="0000FF"/>
                <w:szCs w:val="21"/>
              </w:rPr>
              <w:t>未发生□有发生，说明：</w:t>
            </w:r>
          </w:p>
        </w:tc>
      </w:tr>
    </w:tbl>
    <w:tbl>
      <w:tblPr>
        <w:tblStyle w:val="9"/>
        <w:tblpPr w:leftFromText="180" w:rightFromText="180" w:vertAnchor="text" w:horzAnchor="page" w:tblpX="1046" w:tblpY="556"/>
        <w:tblOverlap w:val="never"/>
        <w:tblW w:w="101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42"/>
        <w:gridCol w:w="2764"/>
        <w:gridCol w:w="2764"/>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84" w:hRule="exact"/>
        </w:trPr>
        <w:tc>
          <w:tcPr>
            <w:tcW w:w="1842" w:type="dxa"/>
            <w:vAlign w:val="center"/>
          </w:tcPr>
          <w:p>
            <w:pPr>
              <w:rPr>
                <w:rFonts w:ascii="宋体"/>
                <w:b/>
                <w:color w:val="0000FF"/>
                <w:szCs w:val="21"/>
              </w:rPr>
            </w:pPr>
            <w:r>
              <w:rPr>
                <w:rFonts w:hint="eastAsia" w:ascii="宋体"/>
                <w:b/>
                <w:color w:val="0000FF"/>
                <w:szCs w:val="21"/>
              </w:rPr>
              <w:t>突发事件的处置措施</w:t>
            </w:r>
          </w:p>
        </w:tc>
        <w:tc>
          <w:tcPr>
            <w:tcW w:w="8294" w:type="dxa"/>
            <w:gridSpan w:val="3"/>
            <w:tcMar>
              <w:left w:w="113" w:type="dxa"/>
            </w:tcMar>
            <w:vAlign w:val="center"/>
          </w:tcPr>
          <w:p>
            <w:pPr>
              <w:rPr>
                <w:rFonts w:ascii="宋体"/>
                <w:b/>
                <w:color w:val="0000FF"/>
                <w:szCs w:val="21"/>
              </w:rPr>
            </w:pPr>
            <w:r>
              <w:rPr>
                <w:rFonts w:hint="eastAsia" w:ascii="宋体"/>
                <w:b/>
                <w:color w:val="0000FF"/>
                <w:szCs w:val="21"/>
              </w:rPr>
              <w:t>□中止审核□终止审核</w:t>
            </w:r>
            <w:r>
              <w:rPr>
                <w:rFonts w:hint="eastAsia" w:ascii="宋体"/>
                <w:b/>
                <w:color w:val="0000FF"/>
                <w:szCs w:val="21"/>
                <w:lang w:eastAsia="zh-CN"/>
              </w:rPr>
              <w:t>□</w:t>
            </w:r>
            <w:r>
              <w:rPr>
                <w:rFonts w:hint="eastAsia" w:ascii="宋体"/>
                <w:b/>
                <w:color w:val="0000FF"/>
                <w:szCs w:val="21"/>
              </w:rPr>
              <w:t>延迟审核□改为现场审核</w:t>
            </w:r>
          </w:p>
          <w:p>
            <w:pPr>
              <w:rPr>
                <w:rFonts w:hint="eastAsia" w:ascii="宋体" w:eastAsia="宋体"/>
                <w:b/>
                <w:color w:val="0000FF"/>
                <w:szCs w:val="21"/>
                <w:lang w:val="en-US" w:eastAsia="zh-CN"/>
              </w:rPr>
            </w:pPr>
            <w:r>
              <w:rPr>
                <w:rFonts w:hint="eastAsia" w:ascii="宋体"/>
                <w:b/>
                <w:color w:val="0000FF"/>
                <w:szCs w:val="21"/>
              </w:rPr>
              <w:t>情况说明：</w:t>
            </w:r>
            <w:r>
              <w:rPr>
                <w:rFonts w:hint="eastAsia" w:ascii="宋体"/>
                <w:b/>
                <w:color w:val="0000FF"/>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75" w:hRule="exact"/>
        </w:trPr>
        <w:tc>
          <w:tcPr>
            <w:tcW w:w="1842" w:type="dxa"/>
            <w:vMerge w:val="restart"/>
            <w:vAlign w:val="center"/>
          </w:tcPr>
          <w:p>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pPr>
              <w:spacing w:line="280" w:lineRule="exact"/>
              <w:rPr>
                <w:color w:val="0000FF"/>
              </w:rPr>
            </w:pPr>
            <w:r>
              <w:rPr>
                <w:rFonts w:hint="eastAsia"/>
                <w:lang w:val="de-DE"/>
              </w:rPr>
              <w:t>■</w:t>
            </w:r>
            <w:r>
              <w:rPr>
                <w:rFonts w:hint="eastAsia" w:ascii="宋体" w:hAnsi="宋体"/>
                <w:b/>
                <w:color w:val="0000FF"/>
                <w:spacing w:val="-10"/>
                <w:szCs w:val="21"/>
              </w:rPr>
              <w:t>远程审核已达到审核目的，可以推荐注册/保持/再注册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3" w:hRule="exact"/>
        </w:trPr>
        <w:tc>
          <w:tcPr>
            <w:tcW w:w="1842" w:type="dxa"/>
            <w:vMerge w:val="continue"/>
            <w:vAlign w:val="center"/>
          </w:tcPr>
          <w:p>
            <w:pPr>
              <w:rPr>
                <w:rFonts w:ascii="宋体"/>
                <w:b/>
                <w:color w:val="0000FF"/>
                <w:szCs w:val="21"/>
              </w:rPr>
            </w:pP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□远程审核未达到审核目的，需要再次/补充实施现场审核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trPr>
        <w:tc>
          <w:tcPr>
            <w:tcW w:w="1842" w:type="dxa"/>
          </w:tcPr>
          <w:p>
            <w:r>
              <w:rPr>
                <w:rFonts w:hint="eastAsia"/>
              </w:rPr>
              <w:t>审核组长签字</w:t>
            </w:r>
          </w:p>
        </w:tc>
        <w:tc>
          <w:tcPr>
            <w:tcW w:w="2764" w:type="dxa"/>
            <w:tcMar>
              <w:left w:w="113" w:type="dxa"/>
            </w:tcMar>
          </w:tcPr>
          <w:p>
            <w:r>
              <w:rPr>
                <w:rFonts w:hint="eastAsia" w:eastAsia="宋体"/>
                <w:lang w:eastAsia="zh-CN"/>
              </w:rPr>
              <w:drawing>
                <wp:inline distT="0" distB="0" distL="114300" distR="114300">
                  <wp:extent cx="1020445" cy="240665"/>
                  <wp:effectExtent l="0" t="0" r="8255" b="6985"/>
                  <wp:docPr id="1" name="图片 1" descr="30da8f5eed0ab597f545db73897714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30da8f5eed0ab597f545db73897714e"/>
                          <pic:cNvPicPr>
                            <a:picLocks noChangeAspect="1"/>
                          </pic:cNvPicPr>
                        </pic:nvPicPr>
                        <pic:blipFill>
                          <a:blip r:embed="rId7"/>
                          <a:stretch>
                            <a:fillRect/>
                          </a:stretch>
                        </pic:blipFill>
                        <pic:spPr>
                          <a:xfrm>
                            <a:off x="0" y="0"/>
                            <a:ext cx="1020445" cy="240665"/>
                          </a:xfrm>
                          <a:prstGeom prst="rect">
                            <a:avLst/>
                          </a:prstGeom>
                        </pic:spPr>
                      </pic:pic>
                    </a:graphicData>
                  </a:graphic>
                </wp:inline>
              </w:drawing>
            </w:r>
          </w:p>
          <w:p>
            <w:pPr>
              <w:rPr>
                <w:rFonts w:hint="eastAsia" w:eastAsia="宋体"/>
                <w:lang w:eastAsia="zh-CN"/>
              </w:rPr>
            </w:pPr>
          </w:p>
        </w:tc>
        <w:tc>
          <w:tcPr>
            <w:tcW w:w="2764" w:type="dxa"/>
            <w:tcMar>
              <w:left w:w="113" w:type="dxa"/>
            </w:tcMar>
          </w:tcPr>
          <w:p>
            <w:pPr>
              <w:rPr>
                <w:color w:val="auto"/>
              </w:rPr>
            </w:pPr>
            <w:r>
              <w:rPr>
                <w:rFonts w:hint="eastAsia"/>
                <w:color w:val="auto"/>
              </w:rPr>
              <w:t>日期</w:t>
            </w:r>
          </w:p>
        </w:tc>
        <w:tc>
          <w:tcPr>
            <w:tcW w:w="2766" w:type="dxa"/>
            <w:tcMar>
              <w:left w:w="113" w:type="dxa"/>
            </w:tcMar>
            <w:vAlign w:val="center"/>
          </w:tcPr>
          <w:p>
            <w:pPr>
              <w:rPr>
                <w:rFonts w:hint="default" w:ascii="宋体" w:eastAsia="宋体"/>
                <w:b/>
                <w:color w:val="auto"/>
                <w:szCs w:val="21"/>
                <w:lang w:val="en-US" w:eastAsia="zh-CN"/>
              </w:rPr>
            </w:pPr>
            <w:r>
              <w:rPr>
                <w:rFonts w:hint="eastAsia" w:ascii="宋体"/>
                <w:b/>
                <w:color w:val="auto"/>
                <w:szCs w:val="21"/>
                <w:lang w:val="en-US" w:eastAsia="zh-CN"/>
              </w:rPr>
              <w:t>2021.11.26</w:t>
            </w:r>
            <w:bookmarkStart w:id="34" w:name="_GoBack"/>
            <w:bookmarkEnd w:id="34"/>
          </w:p>
        </w:tc>
      </w:tr>
    </w:tbl>
    <w:p/>
    <w:p/>
    <w:p>
      <w:r>
        <w:rPr>
          <w:rFonts w:hint="eastAsia"/>
        </w:rPr>
        <w:t>十四、审核报告的发放范围：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北京国标联合认证有限公司：1份</w:t>
      </w:r>
    </w:p>
    <w:p/>
    <w:p>
      <w:r>
        <w:rPr>
          <w:rFonts w:hint="eastAsia"/>
        </w:rPr>
        <w:t>十五、附件</w:t>
      </w:r>
    </w:p>
    <w:p>
      <w:r>
        <w:t>1. 审核计划（含项目清单）</w:t>
      </w:r>
    </w:p>
    <w:p>
      <w:r>
        <w:t>2. 不符合报告/问题清单</w:t>
      </w:r>
    </w:p>
    <w:p>
      <w:r>
        <w:t xml:space="preserve">3. </w:t>
      </w:r>
      <w:r>
        <w:rPr>
          <w:rFonts w:hint="eastAsia"/>
        </w:rPr>
        <w:t>其他</w:t>
      </w:r>
    </w:p>
    <w:p/>
    <w:p>
      <w:r>
        <w:rPr>
          <w:rFonts w:hint="eastAsia"/>
        </w:rPr>
        <w:t>十六、填表说明：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EMS，OHSMS,EnMS,FSMS,HACCP）和审核类型（指：二阶段、再认证，在相应的□内划“√”；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rPr>
          <w:shd w:val="clear" w:color="FFFFFF" w:fill="D9D9D9"/>
        </w:rPr>
      </w:pPr>
      <w:r>
        <w:rPr>
          <w:shd w:val="clear" w:color="FFFFFF" w:fill="D9D9D9"/>
        </w:rPr>
        <w:t>附件ISO 9001:2015 (若不是ISO 9001:2015审核请删除)</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fixed"/>
        <w:tblCellMar>
          <w:top w:w="0" w:type="dxa"/>
          <w:left w:w="108" w:type="dxa"/>
          <w:bottom w:w="0" w:type="dxa"/>
          <w:right w:w="108" w:type="dxa"/>
        </w:tblCellMar>
      </w:tblPr>
      <w:tblGrid>
        <w:gridCol w:w="1060"/>
        <w:gridCol w:w="89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0" w:type="dxa"/>
            <w:shd w:val="clear" w:color="auto" w:fill="C7DAF1" w:themeFill="text2" w:themeFillTint="32"/>
          </w:tcPr>
          <w:p>
            <w:pPr>
              <w:shd w:val="clear" w:color="auto" w:fill="C7DAF1" w:themeFill="text2" w:themeFillTint="32"/>
            </w:pPr>
            <w:r>
              <w:rPr>
                <w:rFonts w:hint="eastAsia"/>
              </w:rPr>
              <w:t>审核周期</w:t>
            </w:r>
          </w:p>
        </w:tc>
        <w:tc>
          <w:tcPr>
            <w:tcW w:w="8902" w:type="dxa"/>
            <w:shd w:val="clear" w:color="auto" w:fill="C7DAF1" w:themeFill="text2" w:themeFillTint="32"/>
          </w:tcPr>
          <w:p>
            <w:pPr>
              <w:shd w:val="clear" w:color="auto" w:fill="C7DAF1" w:themeFill="text2" w:themeFillTint="32"/>
            </w:pPr>
            <w:r>
              <w:rPr>
                <w:rFonts w:hint="eastAsia"/>
              </w:rPr>
              <w:t xml:space="preserve"> ■QMS体系建立以来   □定期（近一年）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060" w:type="dxa"/>
            <w:shd w:val="clear" w:color="auto" w:fill="C7DAF1" w:themeFill="text2" w:themeFillTint="32"/>
          </w:tcPr>
          <w:p>
            <w:pPr>
              <w:shd w:val="clear" w:color="auto" w:fill="C7DAF1" w:themeFill="text2" w:themeFillTint="32"/>
            </w:pPr>
            <w:r>
              <w:rPr>
                <w:rFonts w:hint="eastAsia"/>
              </w:rPr>
              <w:t>体系要素</w:t>
            </w:r>
          </w:p>
        </w:tc>
        <w:tc>
          <w:tcPr>
            <w:tcW w:w="8902" w:type="dxa"/>
            <w:shd w:val="clear" w:color="auto" w:fill="C7DAF1" w:themeFill="text2" w:themeFillTint="32"/>
          </w:tcPr>
          <w:p>
            <w:pPr>
              <w:shd w:val="clear" w:color="auto" w:fill="C7DAF1" w:themeFill="text2"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060" w:type="dxa"/>
            <w:vMerge w:val="restart"/>
            <w:shd w:val="clear" w:color="auto" w:fill="C7DAF1" w:themeFill="text2" w:themeFillTint="32"/>
          </w:tcPr>
          <w:p>
            <w:pPr>
              <w:shd w:val="clear" w:color="auto" w:fill="C7DAF1" w:themeFill="text2" w:themeFillTint="32"/>
            </w:pPr>
            <w:r>
              <w:rPr>
                <w:rFonts w:hint="eastAsia"/>
              </w:rPr>
              <w:t>组织环境</w:t>
            </w:r>
          </w:p>
        </w:tc>
        <w:tc>
          <w:tcPr>
            <w:tcW w:w="8902" w:type="dxa"/>
            <w:shd w:val="clear" w:color="auto" w:fill="C7DAF1" w:themeFill="text2" w:themeFillTint="32"/>
          </w:tcPr>
          <w:p>
            <w:pPr>
              <w:shd w:val="clear" w:color="auto" w:fill="C7DA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ind w:firstLine="1260" w:firstLineChars="600"/>
                  </w:pPr>
                </w:p>
              </w:tc>
              <w:tc>
                <w:tcPr>
                  <w:tcW w:w="7375" w:type="dxa"/>
                </w:tcPr>
                <w:p>
                  <w:pPr>
                    <w:shd w:val="clear" w:color="auto" w:fill="C7DAF1" w:themeFill="text2"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外部环境</w:t>
                  </w:r>
                </w:p>
              </w:tc>
              <w:tc>
                <w:tcPr>
                  <w:tcW w:w="7375" w:type="dxa"/>
                </w:tcPr>
                <w:p>
                  <w:pPr>
                    <w:shd w:val="clear" w:color="auto" w:fill="C7DAF1" w:themeFill="text2" w:themeFillTint="32"/>
                  </w:pPr>
                  <w:r>
                    <w:rPr>
                      <w:rFonts w:hint="eastAsia"/>
                    </w:rPr>
                    <w:t xml:space="preserve">■法律法规 ■技术 ■竞争 ■市场 </w:t>
                  </w:r>
                  <w:r>
                    <w:rPr>
                      <w:rFonts w:hint="eastAsia"/>
                    </w:rPr>
                    <w:sym w:font="Wingdings 2" w:char="00A3"/>
                  </w:r>
                  <w:r>
                    <w:rPr>
                      <w:rFonts w:hint="eastAsia"/>
                    </w:rPr>
                    <w:t xml:space="preserve">文化 </w:t>
                  </w:r>
                  <w:r>
                    <w:rPr>
                      <w:rFonts w:hint="eastAsia"/>
                    </w:rPr>
                    <w:sym w:font="Wingdings 2" w:char="00A3"/>
                  </w:r>
                  <w:r>
                    <w:rPr>
                      <w:rFonts w:hint="eastAsia"/>
                    </w:rPr>
                    <w:t>社会 ■经济环境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内部环境</w:t>
                  </w:r>
                </w:p>
              </w:tc>
              <w:tc>
                <w:tcPr>
                  <w:tcW w:w="7375" w:type="dxa"/>
                </w:tcPr>
                <w:p>
                  <w:pPr>
                    <w:shd w:val="clear" w:color="auto" w:fill="C7DAF1" w:themeFill="text2" w:themeFillTint="32"/>
                  </w:pPr>
                  <w:r>
                    <w:rPr>
                      <w:rFonts w:hint="eastAsia"/>
                    </w:rPr>
                    <w:t xml:space="preserve">■价值观  </w:t>
                  </w:r>
                  <w:r>
                    <w:rPr>
                      <w:rFonts w:hint="eastAsia"/>
                    </w:rPr>
                    <w:sym w:font="Wingdings 2" w:char="00A3"/>
                  </w:r>
                  <w:r>
                    <w:rPr>
                      <w:rFonts w:hint="eastAsia"/>
                    </w:rPr>
                    <w:t xml:space="preserve">文化  ■知识 ■绩效 ■工艺 ■设备 ■人员能力 </w:t>
                  </w:r>
                  <w:r>
                    <w:rPr>
                      <w:rFonts w:hint="eastAsia"/>
                    </w:rPr>
                    <w:sym w:font="Wingdings 2" w:char="00A3"/>
                  </w:r>
                  <w:r>
                    <w:rPr>
                      <w:rFonts w:hint="eastAsia"/>
                    </w:rPr>
                    <w:t xml:space="preserve">其他 </w:t>
                  </w: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060" w:type="dxa"/>
            <w:vMerge w:val="continue"/>
            <w:shd w:val="clear" w:color="auto" w:fill="C7DAF1" w:themeFill="text2" w:themeFillTint="32"/>
          </w:tcPr>
          <w:p>
            <w:pPr>
              <w:shd w:val="clear" w:color="auto" w:fill="C7DAF1" w:themeFill="text2" w:themeFillTint="32"/>
            </w:pPr>
          </w:p>
        </w:tc>
        <w:tc>
          <w:tcPr>
            <w:tcW w:w="8902" w:type="dxa"/>
            <w:shd w:val="clear" w:color="auto" w:fill="C7DAF1" w:themeFill="text2" w:themeFillTint="32"/>
          </w:tcPr>
          <w:p>
            <w:pPr>
              <w:shd w:val="clear" w:color="auto" w:fill="C7DAF1" w:themeFill="text2" w:themeFillTint="32"/>
              <w:rPr>
                <w:highlight w:val="cyan"/>
              </w:rPr>
            </w:pPr>
            <w:r>
              <w:rPr>
                <w:rFonts w:hint="eastAsia"/>
              </w:rPr>
              <w:t>确定了与相关管理体系有关的相关方及需求和希望；监视和评审了相关相关信息。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10" w:type="dxa"/>
                </w:tcPr>
                <w:p>
                  <w:pPr>
                    <w:shd w:val="clear" w:color="auto" w:fill="C7DAF1" w:themeFill="text2" w:themeFillTint="32"/>
                    <w:rPr>
                      <w:highlight w:val="cyan"/>
                    </w:rPr>
                  </w:pPr>
                  <w:r>
                    <w:rPr>
                      <w:rFonts w:hint="eastAsia"/>
                    </w:rPr>
                    <w:t>重要的相关方</w:t>
                  </w:r>
                </w:p>
              </w:tc>
              <w:tc>
                <w:tcPr>
                  <w:tcW w:w="6912" w:type="dxa"/>
                </w:tcPr>
                <w:p>
                  <w:pPr>
                    <w:shd w:val="clear" w:color="auto" w:fill="C7DAF1" w:themeFill="text2"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■主管部门</w:t>
                  </w:r>
                </w:p>
              </w:tc>
              <w:tc>
                <w:tcPr>
                  <w:tcW w:w="6912" w:type="dxa"/>
                </w:tcPr>
                <w:p>
                  <w:pPr>
                    <w:shd w:val="clear" w:color="auto" w:fill="C7DAF1" w:themeFill="text2" w:themeFillTint="32"/>
                  </w:pPr>
                  <w:r>
                    <w:rPr>
                      <w:rFonts w:hint="eastAsia"/>
                    </w:rPr>
                    <w:t>遵守质量相关的法律法规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■供方</w:t>
                  </w:r>
                </w:p>
              </w:tc>
              <w:tc>
                <w:tcPr>
                  <w:tcW w:w="6912" w:type="dxa"/>
                </w:tcPr>
                <w:p>
                  <w:pPr>
                    <w:shd w:val="clear" w:color="auto" w:fill="C7DAF1" w:themeFill="text2" w:themeFillTint="32"/>
                  </w:pPr>
                  <w:r>
                    <w:rPr>
                      <w:rFonts w:hint="eastAsia"/>
                    </w:rPr>
                    <w:t>组织的持续经营、明示采购要求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■顾客</w:t>
                  </w:r>
                </w:p>
              </w:tc>
              <w:tc>
                <w:tcPr>
                  <w:tcW w:w="6912" w:type="dxa"/>
                </w:tcPr>
                <w:p>
                  <w:pPr>
                    <w:shd w:val="clear" w:color="auto" w:fill="C7DAF1" w:themeFill="text2" w:themeFillTint="32"/>
                  </w:pPr>
                  <w:r>
                    <w:rPr>
                      <w:rFonts w:hint="eastAsia"/>
                    </w:rPr>
                    <w:t>按时按质按量交付产品或服务；产品/服务质量持续满足要求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■消费者</w:t>
                  </w:r>
                </w:p>
              </w:tc>
              <w:tc>
                <w:tcPr>
                  <w:tcW w:w="6912" w:type="dxa"/>
                </w:tcPr>
                <w:p>
                  <w:pPr>
                    <w:shd w:val="clear" w:color="auto" w:fill="C7DAF1" w:themeFill="text2" w:themeFillTint="32"/>
                  </w:pPr>
                  <w:r>
                    <w:rPr>
                      <w:rFonts w:hint="eastAsia"/>
                    </w:rPr>
                    <w:t>良好的使用感受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■员工</w:t>
                  </w:r>
                </w:p>
              </w:tc>
              <w:tc>
                <w:tcPr>
                  <w:tcW w:w="6912" w:type="dxa"/>
                </w:tcPr>
                <w:p>
                  <w:pPr>
                    <w:shd w:val="clear" w:color="auto" w:fill="C7DAF1" w:themeFill="text2"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□投资方</w:t>
                  </w:r>
                </w:p>
              </w:tc>
              <w:tc>
                <w:tcPr>
                  <w:tcW w:w="6912" w:type="dxa"/>
                </w:tcPr>
                <w:p>
                  <w:pPr>
                    <w:shd w:val="clear" w:color="auto" w:fill="C7DAF1" w:themeFill="text2" w:themeFillTint="32"/>
                  </w:pPr>
                  <w:r>
                    <w:rPr>
                      <w:rFonts w:hint="eastAsia"/>
                    </w:rPr>
                    <w:t>组织的持续经营、盈利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□其他</w:t>
                  </w:r>
                </w:p>
              </w:tc>
              <w:tc>
                <w:tcPr>
                  <w:tcW w:w="6912" w:type="dxa"/>
                </w:tcPr>
                <w:p>
                  <w:pPr>
                    <w:shd w:val="clear" w:color="auto" w:fill="C7DAF1" w:themeFill="text2" w:themeFillTint="32"/>
                  </w:pPr>
                </w:p>
              </w:tc>
            </w:tr>
          </w:tbl>
          <w:p>
            <w:pPr>
              <w:shd w:val="clear" w:color="auto" w:fill="C7DAF1" w:themeFill="text2"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060" w:type="dxa"/>
            <w:vMerge w:val="continue"/>
            <w:shd w:val="clear" w:color="auto" w:fill="C7DAF1" w:themeFill="text2" w:themeFillTint="32"/>
          </w:tcPr>
          <w:p>
            <w:pPr>
              <w:shd w:val="clear" w:color="auto" w:fill="C7DAF1" w:themeFill="text2" w:themeFillTint="32"/>
            </w:pPr>
          </w:p>
        </w:tc>
        <w:tc>
          <w:tcPr>
            <w:tcW w:w="8902" w:type="dxa"/>
            <w:shd w:val="clear" w:color="auto" w:fill="C7DAF1" w:themeFill="text2" w:themeFillTint="32"/>
          </w:tcPr>
          <w:p>
            <w:pPr>
              <w:shd w:val="clear" w:color="auto" w:fill="C7DAF1" w:themeFill="text2" w:themeFillTint="32"/>
            </w:pPr>
            <w:r>
              <w:rPr>
                <w:rFonts w:hint="eastAsia"/>
              </w:rPr>
              <w:t>组织应明确相关管理体系的范围；（详见第一条款审核范围）</w:t>
            </w:r>
          </w:p>
          <w:p>
            <w:pPr>
              <w:shd w:val="clear" w:color="auto" w:fill="C7DAF1" w:themeFill="text2" w:themeFillTint="32"/>
            </w:pPr>
            <w:r>
              <w:rPr>
                <w:rFonts w:hint="eastAsia"/>
              </w:rPr>
              <w:t>对QMS的适用性（详见第一条款不适用条款和理由说明）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060" w:type="dxa"/>
            <w:vMerge w:val="continue"/>
            <w:shd w:val="clear" w:color="auto" w:fill="C7DAF1" w:themeFill="text2" w:themeFillTint="32"/>
          </w:tcPr>
          <w:p>
            <w:pPr>
              <w:shd w:val="clear" w:color="auto" w:fill="C7DAF1" w:themeFill="text2" w:themeFillTint="32"/>
            </w:pPr>
          </w:p>
        </w:tc>
        <w:tc>
          <w:tcPr>
            <w:tcW w:w="8902" w:type="dxa"/>
            <w:shd w:val="clear" w:color="auto" w:fill="C7DAF1" w:themeFill="text2" w:themeFillTint="32"/>
          </w:tcPr>
          <w:p>
            <w:pPr>
              <w:shd w:val="clear" w:color="auto" w:fill="C7DA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hd w:val="clear" w:color="auto" w:fill="C7DA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rPr>
              <w:t>不必全选</w:t>
            </w:r>
            <w:r>
              <w:rPr>
                <w:rFonts w:hint="eastAsia"/>
                <w:b/>
                <w:bCs/>
                <w:lang w:val="en-GB"/>
              </w:rPr>
              <w:t>）</w:t>
            </w:r>
          </w:p>
          <w:p>
            <w:pPr>
              <w:shd w:val="clear" w:color="auto" w:fill="C7DAF1" w:themeFill="text2" w:themeFillTint="32"/>
              <w:spacing w:before="40" w:after="40"/>
            </w:pPr>
            <w:r>
              <w:rPr>
                <w:rFonts w:hint="eastAsia"/>
              </w:rPr>
              <w:t>■市场拓展 ■设备能力 □人员能力</w:t>
            </w:r>
            <w:r>
              <w:rPr>
                <w:rFonts w:hint="eastAsia"/>
                <w:lang w:val="en-US" w:eastAsia="zh-CN"/>
              </w:rPr>
              <w:t xml:space="preserve"> </w:t>
            </w:r>
            <w:r>
              <w:rPr>
                <w:rFonts w:hint="eastAsia"/>
              </w:rPr>
              <w:t>■检测水平</w:t>
            </w:r>
            <w:r>
              <w:rPr>
                <w:rFonts w:hint="eastAsia"/>
                <w:lang w:val="en-US" w:eastAsia="zh-CN"/>
              </w:rPr>
              <w:t xml:space="preserve"> </w:t>
            </w:r>
            <w:r>
              <w:rPr>
                <w:rFonts w:hint="eastAsia"/>
              </w:rPr>
              <w:t xml:space="preserve">■合同评审 □知识保密 </w:t>
            </w:r>
          </w:p>
          <w:p>
            <w:pPr>
              <w:shd w:val="clear" w:color="auto" w:fill="C7DAF1" w:themeFill="text2" w:themeFillTint="32"/>
              <w:spacing w:before="40" w:after="40"/>
            </w:pPr>
            <w:r>
              <w:rPr>
                <w:rFonts w:hint="eastAsia"/>
              </w:rPr>
              <w:t>□新产品设计开发 ■原材料采购 ■外部供方控制 ■生产/服务控制 □其他</w:t>
            </w:r>
          </w:p>
          <w:p>
            <w:pPr>
              <w:shd w:val="clear" w:color="auto" w:fill="C7DAF1" w:themeFill="text2" w:themeFillTint="32"/>
              <w:spacing w:before="40" w:after="40"/>
              <w:rPr>
                <w:rFonts w:hint="eastAsia" w:eastAsia="宋体"/>
                <w:b/>
                <w:bCs/>
                <w:lang w:val="en-US" w:eastAsia="zh-CN"/>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rPr>
              <w:t>根据实际情况选择</w:t>
            </w:r>
            <w:r>
              <w:rPr>
                <w:rFonts w:hint="eastAsia"/>
                <w:b/>
                <w:bCs/>
                <w:lang w:val="en-GB"/>
              </w:rPr>
              <w:t>）</w:t>
            </w:r>
          </w:p>
          <w:p>
            <w:pPr>
              <w:shd w:val="clear" w:color="auto" w:fill="C7DAF1" w:themeFill="text2" w:themeFillTint="32"/>
              <w:spacing w:before="40" w:after="40"/>
            </w:pPr>
            <w:r>
              <w:rPr>
                <w:rFonts w:hint="eastAsia"/>
              </w:rPr>
              <w:t>□新产品设计开发 □原材料订制 □生产/服务过程 □检验检测 ■产品运输 □设备维修</w:t>
            </w:r>
          </w:p>
          <w:p>
            <w:pPr>
              <w:shd w:val="clear" w:color="auto" w:fill="C7DAF1" w:themeFill="text2" w:themeFillTint="32"/>
              <w:spacing w:before="40" w:after="40"/>
            </w:pPr>
            <w:r>
              <w:rPr>
                <w:rFonts w:hint="eastAsia"/>
              </w:rPr>
              <w:t>□人员培训 □其他</w:t>
            </w:r>
          </w:p>
          <w:p>
            <w:pPr>
              <w:shd w:val="clear" w:color="auto" w:fill="C7DA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060" w:type="dxa"/>
            <w:vMerge w:val="restart"/>
            <w:shd w:val="clear" w:color="auto" w:fill="C7DAF1" w:themeFill="text2" w:themeFillTint="32"/>
          </w:tcPr>
          <w:p>
            <w:pPr>
              <w:shd w:val="clear" w:color="auto" w:fill="C7DAF1" w:themeFill="text2" w:themeFillTint="32"/>
            </w:pPr>
            <w:r>
              <w:rPr>
                <w:rFonts w:hint="eastAsia"/>
              </w:rPr>
              <w:t>领导作用</w:t>
            </w:r>
          </w:p>
        </w:tc>
        <w:tc>
          <w:tcPr>
            <w:tcW w:w="8902" w:type="dxa"/>
            <w:shd w:val="clear" w:color="auto" w:fill="C7DAF1" w:themeFill="text2" w:themeFillTint="32"/>
          </w:tcPr>
          <w:p>
            <w:pPr>
              <w:shd w:val="clear" w:color="auto" w:fill="C7DAF1" w:themeFill="text2" w:themeFillTint="32"/>
            </w:pPr>
            <w:r>
              <w:rPr>
                <w:rFonts w:hint="eastAsia"/>
              </w:rPr>
              <w:t>最高管理者确定并证实了对相关管理体系的领导作用与承诺；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060" w:type="dxa"/>
            <w:vMerge w:val="continue"/>
            <w:shd w:val="clear" w:color="auto" w:fill="C7DAF1" w:themeFill="text2" w:themeFillTint="32"/>
          </w:tcPr>
          <w:p>
            <w:pPr>
              <w:shd w:val="clear" w:color="auto" w:fill="C7DAF1" w:themeFill="text2" w:themeFillTint="32"/>
            </w:pPr>
          </w:p>
        </w:tc>
        <w:tc>
          <w:tcPr>
            <w:tcW w:w="8902" w:type="dxa"/>
            <w:shd w:val="clear" w:color="auto" w:fill="C7DAF1" w:themeFill="text2" w:themeFillTint="32"/>
          </w:tcPr>
          <w:p>
            <w:pPr>
              <w:shd w:val="clear" w:color="auto" w:fill="C7DAF1" w:themeFill="text2" w:themeFillTint="32"/>
            </w:pPr>
            <w:r>
              <w:rPr>
                <w:rFonts w:hint="eastAsia"/>
              </w:rPr>
              <w:t>QMS最高管理者应确及证实其以顾客为关注焦点的领导作用和承诺；通过——</w:t>
            </w:r>
          </w:p>
          <w:p>
            <w:pPr>
              <w:shd w:val="clear" w:color="auto" w:fill="C7DAF1" w:themeFill="text2" w:themeFillTint="32"/>
            </w:pPr>
            <w:r>
              <w:rPr>
                <w:rFonts w:hint="eastAsia"/>
              </w:rPr>
              <w:sym w:font="Wingdings 2" w:char="00A3"/>
            </w:r>
            <w:r>
              <w:rPr>
                <w:rFonts w:hint="eastAsia"/>
              </w:rPr>
              <w:t xml:space="preserve">以身作则 ■建立机制 </w:t>
            </w:r>
            <w:r>
              <w:rPr>
                <w:rFonts w:hint="eastAsia"/>
              </w:rPr>
              <w:sym w:font="Wingdings 2" w:char="00A3"/>
            </w:r>
            <w:r>
              <w:rPr>
                <w:rFonts w:hint="eastAsia"/>
              </w:rPr>
              <w:t>法规宣传 ■风险机遇的应对 ■重视顾客反馈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060" w:type="dxa"/>
            <w:vMerge w:val="continue"/>
            <w:shd w:val="clear" w:color="auto" w:fill="C7DAF1" w:themeFill="text2" w:themeFillTint="32"/>
          </w:tcPr>
          <w:p>
            <w:pPr>
              <w:shd w:val="clear" w:color="auto" w:fill="C7DAF1" w:themeFill="text2" w:themeFillTint="32"/>
            </w:pPr>
          </w:p>
        </w:tc>
        <w:tc>
          <w:tcPr>
            <w:tcW w:w="8902" w:type="dxa"/>
            <w:shd w:val="clear" w:color="auto" w:fill="C7DAF1" w:themeFill="text2" w:themeFillTint="32"/>
          </w:tcPr>
          <w:p>
            <w:pPr>
              <w:spacing w:line="280" w:lineRule="exact"/>
              <w:rPr>
                <w:rFonts w:hint="eastAsia"/>
                <w:lang w:val="en-GB"/>
              </w:rPr>
            </w:pPr>
            <w:r>
              <w:rPr>
                <w:rFonts w:hint="eastAsia"/>
                <w:lang w:val="en-GB"/>
              </w:rPr>
              <w:t>最高管理者制定了文件化的管理体系方针：</w:t>
            </w:r>
          </w:p>
          <w:p>
            <w:pPr>
              <w:spacing w:line="280" w:lineRule="exact"/>
              <w:ind w:firstLine="420" w:firstLineChars="200"/>
              <w:rPr>
                <w:rFonts w:hint="eastAsia" w:cs="宋体" w:asciiTheme="minorEastAsia" w:hAnsiTheme="minorEastAsia" w:eastAsiaTheme="minorEastAsia"/>
                <w:szCs w:val="21"/>
                <w:lang w:val="en-US" w:eastAsia="zh-CN"/>
              </w:rPr>
            </w:pPr>
            <w:r>
              <w:rPr>
                <w:rFonts w:hint="eastAsia" w:cs="宋体" w:asciiTheme="minorEastAsia" w:hAnsiTheme="minorEastAsia" w:eastAsiaTheme="minorEastAsia"/>
                <w:szCs w:val="21"/>
                <w:lang w:val="en-US" w:eastAsia="zh-CN"/>
              </w:rPr>
              <w:t>质量方针：</w:t>
            </w:r>
          </w:p>
          <w:p>
            <w:pPr>
              <w:spacing w:line="280" w:lineRule="exact"/>
              <w:ind w:firstLine="420" w:firstLineChars="200"/>
              <w:rPr>
                <w:rFonts w:hint="eastAsia" w:cs="宋体" w:asciiTheme="minorEastAsia" w:hAnsiTheme="minorEastAsia" w:eastAsiaTheme="minorEastAsia"/>
                <w:szCs w:val="21"/>
                <w:lang w:val="en-US" w:eastAsia="zh-CN"/>
              </w:rPr>
            </w:pPr>
            <w:r>
              <w:rPr>
                <w:rFonts w:hint="eastAsia" w:cs="宋体" w:asciiTheme="minorEastAsia" w:hAnsiTheme="minorEastAsia" w:eastAsiaTheme="minorEastAsia"/>
                <w:szCs w:val="21"/>
                <w:lang w:val="en-US" w:eastAsia="zh-CN"/>
              </w:rPr>
              <w:t>以卓越的品质成就客户，以精益的管理成长自己。</w:t>
            </w:r>
          </w:p>
          <w:p>
            <w:pPr>
              <w:shd w:val="clear" w:color="auto" w:fill="C7DAF1" w:themeFill="text2" w:themeFillTint="32"/>
              <w:rPr>
                <w:u w:val="single"/>
              </w:rPr>
            </w:pPr>
            <w:r>
              <w:rPr>
                <w:rFonts w:hint="eastAsia"/>
              </w:rPr>
              <w:t xml:space="preserve"> </w:t>
            </w:r>
            <w:r>
              <w:rPr>
                <w:rFonts w:hint="eastAsia"/>
                <w:u w:val="single"/>
              </w:rPr>
              <w:t xml:space="preserve">                                                                          </w:t>
            </w:r>
          </w:p>
          <w:p>
            <w:pPr>
              <w:shd w:val="clear" w:color="auto" w:fill="C7DAF1" w:themeFill="text2" w:themeFillTint="32"/>
            </w:pPr>
            <w:r>
              <w:rPr>
                <w:rFonts w:hint="eastAsia" w:ascii="Times New Roman" w:hAnsi="Times New Roman" w:eastAsia="宋体" w:cs="Times New Roman"/>
                <w:lang w:val="en-GB"/>
              </w:rPr>
              <w:t>质量方针合理恰当并为相应的质量目标提供了框架。</w:t>
            </w:r>
            <w:r>
              <w:rPr>
                <w:rFonts w:hint="eastAsia" w:ascii="Times New Roman" w:hAnsi="Times New Roman" w:eastAsia="宋体" w:cs="Times New Roman"/>
              </w:rPr>
              <w:t>最高</w:t>
            </w:r>
            <w:r>
              <w:rPr>
                <w:rFonts w:hint="eastAsia" w:ascii="Times New Roman" w:hAnsi="Times New Roman" w:eastAsia="宋体" w:cs="Times New Roman"/>
                <w:lang w:val="en-GB"/>
              </w:rPr>
              <w:t>管理层已经宣布了组织的质量方针并进行了实施，它使所有员工负起持续改进质量管理体系的责任，</w:t>
            </w:r>
            <w:r>
              <w:rPr>
                <w:rFonts w:hint="eastAsia" w:ascii="Times New Roman" w:hAnsi="Times New Roman" w:eastAsia="宋体" w:cs="Times New Roman"/>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060" w:type="dxa"/>
            <w:vMerge w:val="continue"/>
            <w:shd w:val="clear" w:color="auto" w:fill="C7DAF1" w:themeFill="text2" w:themeFillTint="32"/>
          </w:tcPr>
          <w:p>
            <w:pPr>
              <w:shd w:val="clear" w:color="auto" w:fill="C7DAF1" w:themeFill="text2" w:themeFillTint="32"/>
            </w:pPr>
          </w:p>
        </w:tc>
        <w:tc>
          <w:tcPr>
            <w:tcW w:w="8902" w:type="dxa"/>
            <w:shd w:val="clear" w:color="auto" w:fill="C7DAF1" w:themeFill="text2" w:themeFillTint="32"/>
          </w:tcPr>
          <w:p>
            <w:pPr>
              <w:shd w:val="clear" w:color="auto" w:fill="C7DAF1" w:themeFill="text2" w:themeFillTint="32"/>
            </w:pPr>
            <w:r>
              <w:rPr>
                <w:rFonts w:hint="eastAsia"/>
              </w:rPr>
              <w:t>最高管理者确定了组织架构及相关岗位的职责、权限，并进行了全员的沟通和理解；</w:t>
            </w:r>
          </w:p>
          <w:p>
            <w:pPr>
              <w:shd w:val="clear" w:color="auto" w:fill="C7DAF1" w:themeFill="text2" w:themeFillTint="32"/>
              <w:rPr>
                <w:rFonts w:hint="default" w:eastAsia="宋体"/>
                <w:lang w:val="en-US" w:eastAsia="zh-CN"/>
              </w:rPr>
            </w:pPr>
            <w:r>
              <w:rPr>
                <w:rFonts w:hint="eastAsia"/>
              </w:rPr>
              <w:t>QMS的主管部门是——</w:t>
            </w:r>
            <w:r>
              <w:rPr>
                <w:rFonts w:hint="eastAsia"/>
                <w:lang w:val="en-US" w:eastAsia="zh-CN"/>
              </w:rPr>
              <w:t>质管部</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060" w:type="dxa"/>
            <w:vMerge w:val="restart"/>
            <w:shd w:val="clear" w:color="auto" w:fill="C7DAF1" w:themeFill="text2" w:themeFillTint="32"/>
          </w:tcPr>
          <w:p>
            <w:pPr>
              <w:shd w:val="clear" w:color="auto" w:fill="C7DAF1" w:themeFill="text2" w:themeFillTint="32"/>
            </w:pPr>
            <w:r>
              <w:rPr>
                <w:rFonts w:hint="eastAsia"/>
                <w:color w:val="0000FF"/>
              </w:rPr>
              <w:t>策划</w:t>
            </w:r>
          </w:p>
        </w:tc>
        <w:tc>
          <w:tcPr>
            <w:tcW w:w="8902" w:type="dxa"/>
            <w:shd w:val="clear" w:color="auto" w:fill="C7DAF1" w:themeFill="text2" w:themeFillTint="32"/>
          </w:tcPr>
          <w:p>
            <w:pPr>
              <w:shd w:val="clear" w:color="auto" w:fill="C7DAF1" w:themeFill="text2" w:themeFillTint="32"/>
            </w:pPr>
            <w:r>
              <w:rPr>
                <w:rFonts w:hint="eastAsia"/>
              </w:rPr>
              <w:t>在策划管理体系时，组织确定了需要应对的风险和机遇及应对这些风险和机遇的措施；</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56"/>
              <w:gridCol w:w="3249"/>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56" w:type="dxa"/>
                </w:tcPr>
                <w:p>
                  <w:pPr>
                    <w:shd w:val="clear" w:color="auto" w:fill="C7DAF1" w:themeFill="text2" w:themeFillTint="32"/>
                  </w:pPr>
                  <w:r>
                    <w:rPr>
                      <w:rFonts w:hint="eastAsia"/>
                    </w:rPr>
                    <w:t>主要</w:t>
                  </w:r>
                  <w:r>
                    <w:rPr>
                      <w:rFonts w:hint="eastAsia"/>
                      <w:highlight w:val="none"/>
                    </w:rPr>
                    <w:t>的风险或机遇描</w:t>
                  </w:r>
                  <w:r>
                    <w:rPr>
                      <w:rFonts w:hint="eastAsia"/>
                    </w:rPr>
                    <w:t>述</w:t>
                  </w:r>
                </w:p>
              </w:tc>
              <w:tc>
                <w:tcPr>
                  <w:tcW w:w="3249" w:type="dxa"/>
                </w:tcPr>
                <w:p>
                  <w:pPr>
                    <w:shd w:val="clear" w:color="auto" w:fill="C7DAF1" w:themeFill="text2" w:themeFillTint="32"/>
                  </w:pPr>
                  <w:r>
                    <w:rPr>
                      <w:rFonts w:hint="eastAsia"/>
                    </w:rPr>
                    <w:t>应对措施</w:t>
                  </w:r>
                </w:p>
              </w:tc>
              <w:tc>
                <w:tcPr>
                  <w:tcW w:w="1717" w:type="dxa"/>
                </w:tcPr>
                <w:p>
                  <w:pPr>
                    <w:shd w:val="clear" w:color="auto" w:fill="C7DAF1" w:themeFill="text2"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56" w:type="dxa"/>
                  <w:vAlign w:val="center"/>
                </w:tcPr>
                <w:p>
                  <w:pPr>
                    <w:keepNext w:val="0"/>
                    <w:keepLines w:val="0"/>
                    <w:widowControl/>
                    <w:suppressLineNumbers w:val="0"/>
                    <w:jc w:val="left"/>
                    <w:textAlignment w:val="center"/>
                    <w:rPr>
                      <w:rFonts w:hint="eastAsia" w:ascii="华文细黑" w:hAnsi="华文细黑" w:eastAsia="华文细黑" w:cs="华文细黑"/>
                      <w:i w:val="0"/>
                      <w:iCs w:val="0"/>
                      <w:color w:val="000000"/>
                      <w:kern w:val="0"/>
                      <w:sz w:val="20"/>
                      <w:szCs w:val="20"/>
                      <w:u w:val="none"/>
                      <w:lang w:val="en-US" w:eastAsia="zh-CN" w:bidi="ar"/>
                    </w:rPr>
                  </w:pPr>
                  <w:r>
                    <w:rPr>
                      <w:rFonts w:hint="eastAsia" w:ascii="华文细黑" w:hAnsi="华文细黑" w:eastAsia="华文细黑" w:cs="华文细黑"/>
                      <w:i w:val="0"/>
                      <w:iCs w:val="0"/>
                      <w:color w:val="000000"/>
                      <w:kern w:val="0"/>
                      <w:sz w:val="20"/>
                      <w:szCs w:val="20"/>
                      <w:u w:val="none"/>
                      <w:lang w:val="en-US" w:eastAsia="zh-CN" w:bidi="ar"/>
                    </w:rPr>
                    <w:t>客户的需求：</w:t>
                  </w:r>
                </w:p>
                <w:p>
                  <w:pPr>
                    <w:keepNext w:val="0"/>
                    <w:keepLines w:val="0"/>
                    <w:widowControl/>
                    <w:suppressLineNumbers w:val="0"/>
                    <w:jc w:val="left"/>
                    <w:textAlignment w:val="center"/>
                    <w:rPr>
                      <w:rFonts w:hint="default" w:eastAsia="宋体"/>
                      <w:lang w:val="en-US" w:eastAsia="zh-CN"/>
                    </w:rPr>
                  </w:pPr>
                  <w:r>
                    <w:rPr>
                      <w:rFonts w:hint="eastAsia" w:ascii="华文细黑" w:hAnsi="华文细黑" w:eastAsia="华文细黑" w:cs="华文细黑"/>
                      <w:i w:val="0"/>
                      <w:iCs w:val="0"/>
                      <w:color w:val="000000"/>
                      <w:kern w:val="0"/>
                      <w:sz w:val="20"/>
                      <w:szCs w:val="20"/>
                      <w:u w:val="none"/>
                      <w:lang w:val="en-US" w:eastAsia="zh-CN" w:bidi="ar"/>
                    </w:rPr>
                    <w:t>风险：客户对产品质量、交期、价格、服务及质量/环境/健康安全管理体系的认证要求；</w:t>
                  </w:r>
                  <w:r>
                    <w:rPr>
                      <w:rFonts w:hint="eastAsia" w:ascii="华文细黑" w:hAnsi="华文细黑" w:eastAsia="华文细黑" w:cs="华文细黑"/>
                      <w:i w:val="0"/>
                      <w:iCs w:val="0"/>
                      <w:color w:val="000000"/>
                      <w:kern w:val="0"/>
                      <w:sz w:val="20"/>
                      <w:szCs w:val="20"/>
                      <w:u w:val="none"/>
                      <w:lang w:val="en-US" w:eastAsia="zh-CN" w:bidi="ar"/>
                    </w:rPr>
                    <w:br w:type="textWrapping"/>
                  </w:r>
                  <w:r>
                    <w:rPr>
                      <w:rFonts w:hint="eastAsia" w:ascii="华文细黑" w:hAnsi="华文细黑" w:eastAsia="华文细黑" w:cs="华文细黑"/>
                      <w:i w:val="0"/>
                      <w:iCs w:val="0"/>
                      <w:color w:val="000000"/>
                      <w:kern w:val="0"/>
                      <w:sz w:val="20"/>
                      <w:szCs w:val="20"/>
                      <w:u w:val="none"/>
                      <w:lang w:val="en-US" w:eastAsia="zh-CN" w:bidi="ar"/>
                    </w:rPr>
                    <w:t>机遇：实施质量/环境/健康安全体系，满足客户要求，会给公司带来潜在的发展机遇</w:t>
                  </w:r>
                </w:p>
              </w:tc>
              <w:tc>
                <w:tcPr>
                  <w:tcW w:w="3249" w:type="dxa"/>
                  <w:vAlign w:val="center"/>
                </w:tcPr>
                <w:p>
                  <w:pPr>
                    <w:keepNext w:val="0"/>
                    <w:keepLines w:val="0"/>
                    <w:widowControl/>
                    <w:suppressLineNumbers w:val="0"/>
                    <w:jc w:val="left"/>
                    <w:textAlignment w:val="center"/>
                    <w:rPr>
                      <w:rFonts w:hint="default"/>
                      <w:lang w:val="en-US" w:eastAsia="zh-CN"/>
                    </w:rPr>
                  </w:pPr>
                  <w:r>
                    <w:rPr>
                      <w:rFonts w:hint="eastAsia" w:ascii="华文细黑" w:hAnsi="华文细黑" w:eastAsia="华文细黑" w:cs="华文细黑"/>
                      <w:i w:val="0"/>
                      <w:iCs w:val="0"/>
                      <w:color w:val="000000"/>
                      <w:kern w:val="0"/>
                      <w:sz w:val="20"/>
                      <w:szCs w:val="20"/>
                      <w:u w:val="none"/>
                      <w:lang w:val="en-US" w:eastAsia="zh-CN" w:bidi="ar"/>
                    </w:rPr>
                    <w:t>1.导入质量/环境/健康安全体系，并通过认证。</w:t>
                  </w:r>
                </w:p>
              </w:tc>
              <w:tc>
                <w:tcPr>
                  <w:tcW w:w="1717" w:type="dxa"/>
                </w:tcPr>
                <w:p>
                  <w:pPr>
                    <w:shd w:val="clear" w:color="auto" w:fill="C7DAF1" w:themeFill="text2" w:themeFillTint="32"/>
                    <w:rPr>
                      <w:rFonts w:hint="default" w:eastAsia="宋体"/>
                      <w:lang w:val="en-US" w:eastAsia="zh-CN"/>
                    </w:rPr>
                  </w:pPr>
                  <w:r>
                    <w:rPr>
                      <w:rFonts w:hint="eastAsia"/>
                      <w:sz w:val="18"/>
                      <w:szCs w:val="18"/>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56" w:type="dxa"/>
                  <w:vAlign w:val="center"/>
                </w:tcPr>
                <w:p>
                  <w:pPr>
                    <w:keepNext w:val="0"/>
                    <w:keepLines w:val="0"/>
                    <w:widowControl/>
                    <w:suppressLineNumbers w:val="0"/>
                    <w:jc w:val="left"/>
                    <w:textAlignment w:val="center"/>
                    <w:rPr>
                      <w:rFonts w:hint="eastAsia" w:ascii="华文细黑" w:hAnsi="华文细黑" w:eastAsia="华文细黑" w:cs="华文细黑"/>
                      <w:i w:val="0"/>
                      <w:iCs w:val="0"/>
                      <w:color w:val="000000"/>
                      <w:kern w:val="0"/>
                      <w:sz w:val="20"/>
                      <w:szCs w:val="20"/>
                      <w:u w:val="none"/>
                      <w:lang w:val="en-US" w:eastAsia="zh-CN" w:bidi="ar"/>
                    </w:rPr>
                  </w:pPr>
                  <w:r>
                    <w:rPr>
                      <w:rFonts w:hint="eastAsia" w:ascii="华文细黑" w:hAnsi="华文细黑" w:eastAsia="华文细黑" w:cs="华文细黑"/>
                      <w:i w:val="0"/>
                      <w:iCs w:val="0"/>
                      <w:color w:val="000000"/>
                      <w:kern w:val="0"/>
                      <w:sz w:val="20"/>
                      <w:szCs w:val="20"/>
                      <w:u w:val="none"/>
                      <w:lang w:val="en-US" w:eastAsia="zh-CN" w:bidi="ar"/>
                    </w:rPr>
                    <w:t>员工的要求：</w:t>
                  </w:r>
                </w:p>
                <w:p>
                  <w:pPr>
                    <w:keepNext w:val="0"/>
                    <w:keepLines w:val="0"/>
                    <w:widowControl/>
                    <w:suppressLineNumbers w:val="0"/>
                    <w:jc w:val="left"/>
                    <w:textAlignment w:val="center"/>
                    <w:rPr>
                      <w:rFonts w:hint="default"/>
                      <w:lang w:val="en-US" w:eastAsia="zh-CN"/>
                    </w:rPr>
                  </w:pPr>
                  <w:r>
                    <w:rPr>
                      <w:rFonts w:hint="eastAsia" w:ascii="华文细黑" w:hAnsi="华文细黑" w:eastAsia="华文细黑" w:cs="华文细黑"/>
                      <w:i w:val="0"/>
                      <w:iCs w:val="0"/>
                      <w:color w:val="000000"/>
                      <w:kern w:val="0"/>
                      <w:sz w:val="20"/>
                      <w:szCs w:val="20"/>
                      <w:u w:val="none"/>
                      <w:lang w:val="en-US" w:eastAsia="zh-CN" w:bidi="ar"/>
                    </w:rPr>
                    <w:t>风险：员工对薪资、工作环境、能力提升、公平公正的要求，导致人力成本上升；</w:t>
                  </w:r>
                  <w:r>
                    <w:rPr>
                      <w:rFonts w:hint="eastAsia" w:ascii="华文细黑" w:hAnsi="华文细黑" w:eastAsia="华文细黑" w:cs="华文细黑"/>
                      <w:i w:val="0"/>
                      <w:iCs w:val="0"/>
                      <w:color w:val="000000"/>
                      <w:kern w:val="0"/>
                      <w:sz w:val="20"/>
                      <w:szCs w:val="20"/>
                      <w:u w:val="none"/>
                      <w:lang w:val="en-US" w:eastAsia="zh-CN" w:bidi="ar"/>
                    </w:rPr>
                    <w:br w:type="textWrapping"/>
                  </w:r>
                  <w:r>
                    <w:rPr>
                      <w:rFonts w:hint="eastAsia" w:ascii="华文细黑" w:hAnsi="华文细黑" w:eastAsia="华文细黑" w:cs="华文细黑"/>
                      <w:i w:val="0"/>
                      <w:iCs w:val="0"/>
                      <w:color w:val="000000"/>
                      <w:kern w:val="0"/>
                      <w:sz w:val="20"/>
                      <w:szCs w:val="20"/>
                      <w:u w:val="none"/>
                      <w:lang w:val="en-US" w:eastAsia="zh-CN" w:bidi="ar"/>
                    </w:rPr>
                    <w:t>机遇：为改善薪资待遇、工作环境、培训制度完善、规范管理，更好吸收和留住人才。</w:t>
                  </w:r>
                </w:p>
              </w:tc>
              <w:tc>
                <w:tcPr>
                  <w:tcW w:w="3249" w:type="dxa"/>
                  <w:vAlign w:val="center"/>
                </w:tcPr>
                <w:p>
                  <w:pPr>
                    <w:keepNext w:val="0"/>
                    <w:keepLines w:val="0"/>
                    <w:widowControl/>
                    <w:suppressLineNumbers w:val="0"/>
                    <w:jc w:val="left"/>
                    <w:textAlignment w:val="center"/>
                    <w:rPr>
                      <w:rFonts w:hint="default" w:ascii="Times New Roman" w:hAnsi="Times New Roman" w:eastAsia="宋体" w:cs="Times New Roman"/>
                      <w:szCs w:val="24"/>
                      <w:lang w:val="en-US" w:eastAsia="zh-CN"/>
                    </w:rPr>
                  </w:pPr>
                  <w:r>
                    <w:rPr>
                      <w:rFonts w:hint="eastAsia" w:ascii="华文细黑" w:hAnsi="华文细黑" w:eastAsia="华文细黑" w:cs="华文细黑"/>
                      <w:i w:val="0"/>
                      <w:iCs w:val="0"/>
                      <w:color w:val="000000"/>
                      <w:kern w:val="0"/>
                      <w:sz w:val="20"/>
                      <w:szCs w:val="20"/>
                      <w:u w:val="none"/>
                      <w:lang w:val="en-US" w:eastAsia="zh-CN" w:bidi="ar"/>
                    </w:rPr>
                    <w:t>1.改善员工待遇、工作环境；</w:t>
                  </w:r>
                  <w:r>
                    <w:rPr>
                      <w:rFonts w:hint="eastAsia" w:ascii="华文细黑" w:hAnsi="华文细黑" w:eastAsia="华文细黑" w:cs="华文细黑"/>
                      <w:i w:val="0"/>
                      <w:iCs w:val="0"/>
                      <w:color w:val="000000"/>
                      <w:kern w:val="0"/>
                      <w:sz w:val="20"/>
                      <w:szCs w:val="20"/>
                      <w:u w:val="none"/>
                      <w:lang w:val="en-US" w:eastAsia="zh-CN" w:bidi="ar"/>
                    </w:rPr>
                    <w:br w:type="textWrapping"/>
                  </w:r>
                  <w:r>
                    <w:rPr>
                      <w:rFonts w:hint="eastAsia" w:ascii="华文细黑" w:hAnsi="华文细黑" w:eastAsia="华文细黑" w:cs="华文细黑"/>
                      <w:i w:val="0"/>
                      <w:iCs w:val="0"/>
                      <w:color w:val="000000"/>
                      <w:kern w:val="0"/>
                      <w:sz w:val="20"/>
                      <w:szCs w:val="20"/>
                      <w:u w:val="none"/>
                      <w:lang w:val="en-US" w:eastAsia="zh-CN" w:bidi="ar"/>
                    </w:rPr>
                    <w:t>2.完善培训体系；</w:t>
                  </w:r>
                  <w:r>
                    <w:rPr>
                      <w:rFonts w:hint="eastAsia" w:ascii="华文细黑" w:hAnsi="华文细黑" w:eastAsia="华文细黑" w:cs="华文细黑"/>
                      <w:i w:val="0"/>
                      <w:iCs w:val="0"/>
                      <w:color w:val="000000"/>
                      <w:kern w:val="0"/>
                      <w:sz w:val="20"/>
                      <w:szCs w:val="20"/>
                      <w:u w:val="none"/>
                      <w:lang w:val="en-US" w:eastAsia="zh-CN" w:bidi="ar"/>
                    </w:rPr>
                    <w:br w:type="textWrapping"/>
                  </w:r>
                  <w:r>
                    <w:rPr>
                      <w:rFonts w:hint="eastAsia" w:ascii="华文细黑" w:hAnsi="华文细黑" w:eastAsia="华文细黑" w:cs="华文细黑"/>
                      <w:i w:val="0"/>
                      <w:iCs w:val="0"/>
                      <w:color w:val="000000"/>
                      <w:kern w:val="0"/>
                      <w:sz w:val="20"/>
                      <w:szCs w:val="20"/>
                      <w:u w:val="none"/>
                      <w:lang w:val="en-US" w:eastAsia="zh-CN" w:bidi="ar"/>
                    </w:rPr>
                    <w:t>3.规范管理。</w:t>
                  </w:r>
                </w:p>
              </w:tc>
              <w:tc>
                <w:tcPr>
                  <w:tcW w:w="1717" w:type="dxa"/>
                </w:tcPr>
                <w:p>
                  <w:pPr>
                    <w:shd w:val="clear" w:color="auto" w:fill="C7DAF1" w:themeFill="text2" w:themeFillTint="32"/>
                    <w:rPr>
                      <w:rFonts w:hint="default"/>
                      <w:sz w:val="18"/>
                      <w:szCs w:val="18"/>
                      <w:lang w:val="en-US" w:eastAsia="zh-CN"/>
                    </w:rPr>
                  </w:pPr>
                  <w:r>
                    <w:rPr>
                      <w:rFonts w:hint="eastAsia"/>
                      <w:sz w:val="18"/>
                      <w:szCs w:val="18"/>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56" w:type="dxa"/>
                  <w:vAlign w:val="center"/>
                </w:tcPr>
                <w:p>
                  <w:pPr>
                    <w:keepNext w:val="0"/>
                    <w:keepLines w:val="0"/>
                    <w:widowControl/>
                    <w:suppressLineNumbers w:val="0"/>
                    <w:jc w:val="left"/>
                    <w:textAlignment w:val="center"/>
                    <w:rPr>
                      <w:rFonts w:hint="eastAsia" w:ascii="华文细黑" w:hAnsi="华文细黑" w:eastAsia="华文细黑" w:cs="华文细黑"/>
                      <w:i w:val="0"/>
                      <w:iCs w:val="0"/>
                      <w:color w:val="000000"/>
                      <w:kern w:val="0"/>
                      <w:sz w:val="20"/>
                      <w:szCs w:val="20"/>
                      <w:u w:val="none"/>
                      <w:lang w:val="en-US" w:eastAsia="zh-CN" w:bidi="ar"/>
                    </w:rPr>
                  </w:pPr>
                  <w:r>
                    <w:rPr>
                      <w:rFonts w:hint="eastAsia" w:ascii="华文细黑" w:hAnsi="华文细黑" w:eastAsia="华文细黑" w:cs="华文细黑"/>
                      <w:i w:val="0"/>
                      <w:iCs w:val="0"/>
                      <w:color w:val="000000"/>
                      <w:kern w:val="0"/>
                      <w:sz w:val="20"/>
                      <w:szCs w:val="20"/>
                      <w:u w:val="none"/>
                      <w:lang w:val="en-US" w:eastAsia="zh-CN" w:bidi="ar"/>
                    </w:rPr>
                    <w:t>法律法规日趋完善、市场监管严格：</w:t>
                  </w:r>
                </w:p>
                <w:p>
                  <w:pPr>
                    <w:keepNext w:val="0"/>
                    <w:keepLines w:val="0"/>
                    <w:widowControl/>
                    <w:suppressLineNumbers w:val="0"/>
                    <w:jc w:val="left"/>
                    <w:textAlignment w:val="center"/>
                    <w:rPr>
                      <w:rFonts w:hint="default"/>
                      <w:b/>
                      <w:bCs/>
                      <w:lang w:val="en-US" w:eastAsia="zh-CN"/>
                    </w:rPr>
                  </w:pPr>
                  <w:r>
                    <w:rPr>
                      <w:rFonts w:hint="eastAsia" w:ascii="华文细黑" w:hAnsi="华文细黑" w:eastAsia="华文细黑" w:cs="华文细黑"/>
                      <w:i w:val="0"/>
                      <w:iCs w:val="0"/>
                      <w:color w:val="000000"/>
                      <w:kern w:val="0"/>
                      <w:sz w:val="20"/>
                      <w:szCs w:val="20"/>
                      <w:u w:val="none"/>
                      <w:lang w:val="en-US" w:eastAsia="zh-CN" w:bidi="ar"/>
                    </w:rPr>
                    <w:t>风险：未能遵守相关法规、标准要求，导致被处罚、相关方投诉等；</w:t>
                  </w:r>
                  <w:r>
                    <w:rPr>
                      <w:rFonts w:hint="eastAsia" w:ascii="华文细黑" w:hAnsi="华文细黑" w:eastAsia="华文细黑" w:cs="华文细黑"/>
                      <w:i w:val="0"/>
                      <w:iCs w:val="0"/>
                      <w:color w:val="000000"/>
                      <w:kern w:val="0"/>
                      <w:sz w:val="20"/>
                      <w:szCs w:val="20"/>
                      <w:u w:val="none"/>
                      <w:lang w:val="en-US" w:eastAsia="zh-CN" w:bidi="ar"/>
                    </w:rPr>
                    <w:br w:type="textWrapping"/>
                  </w:r>
                  <w:r>
                    <w:rPr>
                      <w:rFonts w:hint="eastAsia" w:ascii="华文细黑" w:hAnsi="华文细黑" w:eastAsia="华文细黑" w:cs="华文细黑"/>
                      <w:i w:val="0"/>
                      <w:iCs w:val="0"/>
                      <w:color w:val="000000"/>
                      <w:kern w:val="0"/>
                      <w:sz w:val="20"/>
                      <w:szCs w:val="20"/>
                      <w:u w:val="none"/>
                      <w:lang w:val="en-US" w:eastAsia="zh-CN" w:bidi="ar"/>
                    </w:rPr>
                    <w:t>机遇：识别法规、标准要求，有效遵守法规。</w:t>
                  </w:r>
                </w:p>
              </w:tc>
              <w:tc>
                <w:tcPr>
                  <w:tcW w:w="3249" w:type="dxa"/>
                  <w:vAlign w:val="center"/>
                </w:tcPr>
                <w:p>
                  <w:pPr>
                    <w:keepNext w:val="0"/>
                    <w:keepLines w:val="0"/>
                    <w:widowControl/>
                    <w:suppressLineNumbers w:val="0"/>
                    <w:jc w:val="left"/>
                    <w:textAlignment w:val="center"/>
                    <w:rPr>
                      <w:rFonts w:hint="default"/>
                      <w:b/>
                      <w:bCs/>
                      <w:lang w:val="en-US" w:eastAsia="zh-CN"/>
                    </w:rPr>
                  </w:pPr>
                  <w:r>
                    <w:rPr>
                      <w:rFonts w:hint="eastAsia" w:ascii="华文细黑" w:hAnsi="华文细黑" w:eastAsia="华文细黑" w:cs="华文细黑"/>
                      <w:i w:val="0"/>
                      <w:iCs w:val="0"/>
                      <w:color w:val="000000"/>
                      <w:kern w:val="0"/>
                      <w:sz w:val="20"/>
                      <w:szCs w:val="20"/>
                      <w:u w:val="none"/>
                      <w:lang w:val="en-US" w:eastAsia="zh-CN" w:bidi="ar"/>
                    </w:rPr>
                    <w:t>1.识别法规、标准；</w:t>
                  </w:r>
                  <w:r>
                    <w:rPr>
                      <w:rFonts w:hint="eastAsia" w:ascii="华文细黑" w:hAnsi="华文细黑" w:eastAsia="华文细黑" w:cs="华文细黑"/>
                      <w:i w:val="0"/>
                      <w:iCs w:val="0"/>
                      <w:color w:val="000000"/>
                      <w:kern w:val="0"/>
                      <w:sz w:val="20"/>
                      <w:szCs w:val="20"/>
                      <w:u w:val="none"/>
                      <w:lang w:val="en-US" w:eastAsia="zh-CN" w:bidi="ar"/>
                    </w:rPr>
                    <w:br w:type="textWrapping"/>
                  </w:r>
                  <w:r>
                    <w:rPr>
                      <w:rFonts w:hint="eastAsia" w:ascii="华文细黑" w:hAnsi="华文细黑" w:eastAsia="华文细黑" w:cs="华文细黑"/>
                      <w:i w:val="0"/>
                      <w:iCs w:val="0"/>
                      <w:color w:val="000000"/>
                      <w:kern w:val="0"/>
                      <w:sz w:val="20"/>
                      <w:szCs w:val="20"/>
                      <w:u w:val="none"/>
                      <w:lang w:val="en-US" w:eastAsia="zh-CN" w:bidi="ar"/>
                    </w:rPr>
                    <w:t>2.培训实施。</w:t>
                  </w:r>
                </w:p>
              </w:tc>
              <w:tc>
                <w:tcPr>
                  <w:tcW w:w="1717" w:type="dxa"/>
                </w:tcPr>
                <w:p>
                  <w:pPr>
                    <w:shd w:val="clear" w:color="auto" w:fill="C7DAF1" w:themeFill="text2" w:themeFillTint="32"/>
                    <w:rPr>
                      <w:rFonts w:hint="default"/>
                      <w:b/>
                      <w:bCs/>
                      <w:lang w:val="en-US" w:eastAsia="zh-CN"/>
                    </w:rPr>
                  </w:pPr>
                  <w:r>
                    <w:rPr>
                      <w:rFonts w:hint="eastAsia" w:ascii="Times New Roman" w:hAnsi="Times New Roman" w:eastAsia="宋体" w:cs="Times New Roman"/>
                      <w:b w:val="0"/>
                      <w:bCs w:val="0"/>
                      <w:spacing w:val="10"/>
                      <w:kern w:val="2"/>
                      <w:sz w:val="18"/>
                      <w:szCs w:val="18"/>
                      <w:lang w:val="en-US" w:eastAsia="zh-CN" w:bidi="ar-SA"/>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3" w:hRule="atLeast"/>
              </w:trPr>
              <w:tc>
                <w:tcPr>
                  <w:tcW w:w="3556" w:type="dxa"/>
                  <w:vAlign w:val="center"/>
                </w:tcPr>
                <w:p>
                  <w:pPr>
                    <w:keepNext w:val="0"/>
                    <w:keepLines w:val="0"/>
                    <w:widowControl/>
                    <w:suppressLineNumbers w:val="0"/>
                    <w:jc w:val="left"/>
                    <w:textAlignment w:val="center"/>
                    <w:rPr>
                      <w:rFonts w:hint="eastAsia" w:ascii="华文细黑" w:hAnsi="华文细黑" w:eastAsia="华文细黑" w:cs="华文细黑"/>
                      <w:i w:val="0"/>
                      <w:iCs w:val="0"/>
                      <w:color w:val="000000"/>
                      <w:kern w:val="0"/>
                      <w:sz w:val="20"/>
                      <w:szCs w:val="20"/>
                      <w:u w:val="none"/>
                      <w:lang w:val="en-US" w:eastAsia="zh-CN" w:bidi="ar"/>
                    </w:rPr>
                  </w:pPr>
                  <w:r>
                    <w:rPr>
                      <w:rFonts w:hint="eastAsia" w:ascii="华文细黑" w:hAnsi="华文细黑" w:eastAsia="华文细黑" w:cs="华文细黑"/>
                      <w:i w:val="0"/>
                      <w:iCs w:val="0"/>
                      <w:color w:val="000000"/>
                      <w:kern w:val="0"/>
                      <w:sz w:val="20"/>
                      <w:szCs w:val="20"/>
                      <w:u w:val="none"/>
                      <w:lang w:val="en-US" w:eastAsia="zh-CN" w:bidi="ar"/>
                    </w:rPr>
                    <w:t>环境/健康安全意识：</w:t>
                  </w:r>
                </w:p>
                <w:p>
                  <w:pPr>
                    <w:keepNext w:val="0"/>
                    <w:keepLines w:val="0"/>
                    <w:widowControl/>
                    <w:suppressLineNumbers w:val="0"/>
                    <w:jc w:val="left"/>
                    <w:textAlignment w:val="center"/>
                    <w:rPr>
                      <w:rFonts w:hint="default" w:ascii="Times New Roman" w:hAnsi="Times New Roman" w:eastAsia="宋体" w:cs="Times New Roman"/>
                      <w:kern w:val="2"/>
                      <w:sz w:val="21"/>
                      <w:szCs w:val="24"/>
                      <w:lang w:val="en-US" w:eastAsia="zh-CN" w:bidi="ar-SA"/>
                    </w:rPr>
                  </w:pPr>
                  <w:r>
                    <w:rPr>
                      <w:rFonts w:hint="eastAsia" w:ascii="华文细黑" w:hAnsi="华文细黑" w:eastAsia="华文细黑" w:cs="华文细黑"/>
                      <w:i w:val="0"/>
                      <w:iCs w:val="0"/>
                      <w:color w:val="000000"/>
                      <w:kern w:val="0"/>
                      <w:sz w:val="20"/>
                      <w:szCs w:val="20"/>
                      <w:u w:val="none"/>
                      <w:lang w:val="en-US" w:eastAsia="zh-CN" w:bidi="ar"/>
                    </w:rPr>
                    <w:t>风险：随着生活水平提高，人们对环境/健康安全意识提升，社会对企业的要求高，环境污染/不安全等严重影响企业形象。</w:t>
                  </w:r>
                  <w:r>
                    <w:rPr>
                      <w:rFonts w:hint="eastAsia" w:ascii="华文细黑" w:hAnsi="华文细黑" w:eastAsia="华文细黑" w:cs="华文细黑"/>
                      <w:i w:val="0"/>
                      <w:iCs w:val="0"/>
                      <w:color w:val="000000"/>
                      <w:kern w:val="0"/>
                      <w:sz w:val="20"/>
                      <w:szCs w:val="20"/>
                      <w:u w:val="none"/>
                      <w:lang w:val="en-US" w:eastAsia="zh-CN" w:bidi="ar"/>
                    </w:rPr>
                    <w:br w:type="textWrapping"/>
                  </w:r>
                  <w:r>
                    <w:rPr>
                      <w:rFonts w:hint="eastAsia" w:ascii="华文细黑" w:hAnsi="华文细黑" w:eastAsia="华文细黑" w:cs="华文细黑"/>
                      <w:i w:val="0"/>
                      <w:iCs w:val="0"/>
                      <w:color w:val="000000"/>
                      <w:kern w:val="0"/>
                      <w:sz w:val="20"/>
                      <w:szCs w:val="20"/>
                      <w:u w:val="none"/>
                      <w:lang w:val="en-US" w:eastAsia="zh-CN" w:bidi="ar"/>
                    </w:rPr>
                    <w:t>机遇：提高环境/安全管理水平，提高企业社会形象。</w:t>
                  </w:r>
                </w:p>
              </w:tc>
              <w:tc>
                <w:tcPr>
                  <w:tcW w:w="3249" w:type="dxa"/>
                  <w:vAlign w:val="center"/>
                </w:tcPr>
                <w:p>
                  <w:pPr>
                    <w:keepNext w:val="0"/>
                    <w:keepLines w:val="0"/>
                    <w:widowControl/>
                    <w:suppressLineNumbers w:val="0"/>
                    <w:jc w:val="left"/>
                    <w:textAlignment w:val="center"/>
                    <w:rPr>
                      <w:rFonts w:hint="default"/>
                      <w:lang w:val="en-US" w:eastAsia="zh-CN"/>
                    </w:rPr>
                  </w:pPr>
                  <w:r>
                    <w:rPr>
                      <w:rFonts w:hint="eastAsia" w:ascii="华文细黑" w:hAnsi="华文细黑" w:eastAsia="华文细黑" w:cs="华文细黑"/>
                      <w:i w:val="0"/>
                      <w:iCs w:val="0"/>
                      <w:color w:val="000000"/>
                      <w:kern w:val="0"/>
                      <w:sz w:val="20"/>
                      <w:szCs w:val="20"/>
                      <w:u w:val="none"/>
                      <w:lang w:val="en-US" w:eastAsia="zh-CN" w:bidi="ar"/>
                    </w:rPr>
                    <w:t>1.导入环境/健康安全体系，并通过认证，以提高企业的社会形象。</w:t>
                  </w:r>
                </w:p>
              </w:tc>
              <w:tc>
                <w:tcPr>
                  <w:tcW w:w="1717" w:type="dxa"/>
                </w:tcPr>
                <w:p>
                  <w:pPr>
                    <w:shd w:val="clear" w:color="auto" w:fill="C7DAF1" w:themeFill="text2" w:themeFillTint="32"/>
                    <w:rPr>
                      <w:rFonts w:hint="default" w:eastAsia="宋体"/>
                      <w:sz w:val="18"/>
                      <w:szCs w:val="18"/>
                      <w:lang w:val="en-US" w:eastAsia="zh-CN"/>
                    </w:rPr>
                  </w:pPr>
                  <w:r>
                    <w:rPr>
                      <w:rFonts w:hint="eastAsia"/>
                      <w:sz w:val="18"/>
                      <w:szCs w:val="18"/>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56" w:type="dxa"/>
                  <w:vAlign w:val="center"/>
                </w:tcPr>
                <w:p>
                  <w:pPr>
                    <w:keepNext w:val="0"/>
                    <w:keepLines w:val="0"/>
                    <w:widowControl/>
                    <w:suppressLineNumbers w:val="0"/>
                    <w:jc w:val="left"/>
                    <w:textAlignment w:val="center"/>
                    <w:rPr>
                      <w:rFonts w:hint="eastAsia" w:ascii="华文细黑" w:hAnsi="华文细黑" w:eastAsia="华文细黑" w:cs="华文细黑"/>
                      <w:i w:val="0"/>
                      <w:iCs w:val="0"/>
                      <w:color w:val="000000"/>
                      <w:kern w:val="0"/>
                      <w:sz w:val="20"/>
                      <w:szCs w:val="20"/>
                      <w:u w:val="none"/>
                      <w:lang w:val="en-US" w:eastAsia="zh-CN" w:bidi="ar"/>
                    </w:rPr>
                  </w:pPr>
                  <w:r>
                    <w:rPr>
                      <w:rFonts w:hint="eastAsia" w:ascii="华文细黑" w:hAnsi="华文细黑" w:eastAsia="华文细黑" w:cs="华文细黑"/>
                      <w:i w:val="0"/>
                      <w:iCs w:val="0"/>
                      <w:color w:val="000000"/>
                      <w:kern w:val="0"/>
                      <w:sz w:val="20"/>
                      <w:szCs w:val="20"/>
                      <w:u w:val="none"/>
                      <w:lang w:val="en-US" w:eastAsia="zh-CN" w:bidi="ar"/>
                    </w:rPr>
                    <w:t>人员的流动、员工业务素质绩效考核：</w:t>
                  </w:r>
                </w:p>
                <w:p>
                  <w:pPr>
                    <w:keepNext w:val="0"/>
                    <w:keepLines w:val="0"/>
                    <w:widowControl/>
                    <w:suppressLineNumbers w:val="0"/>
                    <w:jc w:val="left"/>
                    <w:textAlignment w:val="center"/>
                    <w:rPr>
                      <w:rFonts w:hint="eastAsia" w:eastAsia="宋体"/>
                      <w:sz w:val="18"/>
                      <w:szCs w:val="18"/>
                      <w:lang w:val="en-US" w:eastAsia="zh-CN"/>
                    </w:rPr>
                  </w:pPr>
                  <w:r>
                    <w:rPr>
                      <w:rFonts w:hint="eastAsia" w:ascii="华文细黑" w:hAnsi="华文细黑" w:eastAsia="华文细黑" w:cs="华文细黑"/>
                      <w:i w:val="0"/>
                      <w:iCs w:val="0"/>
                      <w:color w:val="000000"/>
                      <w:kern w:val="0"/>
                      <w:sz w:val="20"/>
                      <w:szCs w:val="20"/>
                      <w:u w:val="none"/>
                      <w:lang w:val="en-US" w:eastAsia="zh-CN" w:bidi="ar"/>
                    </w:rPr>
                    <w:t>风险：公司目前满两年工龄的管理人员、操作工较为稳定，新员工有较高的离职率；新引进的人员对公司情况不熟悉，工作效率、工作质量需要有一段时间去提升；                                                           机遇：对新员工加强培养，提供培训机会，对稳定员工、提供员工工作积极性有很大帮助。</w:t>
                  </w:r>
                </w:p>
              </w:tc>
              <w:tc>
                <w:tcPr>
                  <w:tcW w:w="3249" w:type="dxa"/>
                  <w:vAlign w:val="center"/>
                </w:tcPr>
                <w:p>
                  <w:pPr>
                    <w:keepNext w:val="0"/>
                    <w:keepLines w:val="0"/>
                    <w:widowControl/>
                    <w:suppressLineNumbers w:val="0"/>
                    <w:jc w:val="left"/>
                    <w:textAlignment w:val="center"/>
                    <w:rPr>
                      <w:rFonts w:hint="default" w:eastAsia="宋体"/>
                      <w:sz w:val="18"/>
                      <w:szCs w:val="18"/>
                      <w:lang w:val="en-US" w:eastAsia="zh-CN"/>
                    </w:rPr>
                  </w:pPr>
                  <w:r>
                    <w:rPr>
                      <w:rFonts w:hint="eastAsia" w:ascii="华文细黑" w:hAnsi="华文细黑" w:eastAsia="华文细黑" w:cs="华文细黑"/>
                      <w:i w:val="0"/>
                      <w:iCs w:val="0"/>
                      <w:color w:val="000000"/>
                      <w:kern w:val="0"/>
                      <w:sz w:val="20"/>
                      <w:szCs w:val="20"/>
                      <w:u w:val="none"/>
                      <w:lang w:val="en-US" w:eastAsia="zh-CN" w:bidi="ar"/>
                    </w:rPr>
                    <w:t>1.各部门要及时关注员工的心理变换，创造良好的工作环境，提高员工的归属感；</w:t>
                  </w:r>
                  <w:r>
                    <w:rPr>
                      <w:rFonts w:hint="eastAsia" w:ascii="华文细黑" w:hAnsi="华文细黑" w:eastAsia="华文细黑" w:cs="华文细黑"/>
                      <w:i w:val="0"/>
                      <w:iCs w:val="0"/>
                      <w:color w:val="000000"/>
                      <w:kern w:val="0"/>
                      <w:sz w:val="20"/>
                      <w:szCs w:val="20"/>
                      <w:u w:val="none"/>
                      <w:lang w:val="en-US" w:eastAsia="zh-CN" w:bidi="ar"/>
                    </w:rPr>
                    <w:br w:type="textWrapping"/>
                  </w:r>
                  <w:r>
                    <w:rPr>
                      <w:rFonts w:hint="eastAsia" w:ascii="华文细黑" w:hAnsi="华文细黑" w:eastAsia="华文细黑" w:cs="华文细黑"/>
                      <w:i w:val="0"/>
                      <w:iCs w:val="0"/>
                      <w:color w:val="000000"/>
                      <w:kern w:val="0"/>
                      <w:sz w:val="20"/>
                      <w:szCs w:val="20"/>
                      <w:u w:val="none"/>
                      <w:lang w:val="en-US" w:eastAsia="zh-CN" w:bidi="ar"/>
                    </w:rPr>
                    <w:t>2.行政部做好人员的储备，防止人员流失后给公司带来的风险；</w:t>
                  </w:r>
                  <w:r>
                    <w:rPr>
                      <w:rFonts w:hint="eastAsia" w:ascii="华文细黑" w:hAnsi="华文细黑" w:eastAsia="华文细黑" w:cs="华文细黑"/>
                      <w:i w:val="0"/>
                      <w:iCs w:val="0"/>
                      <w:color w:val="000000"/>
                      <w:kern w:val="0"/>
                      <w:sz w:val="20"/>
                      <w:szCs w:val="20"/>
                      <w:u w:val="none"/>
                      <w:lang w:val="en-US" w:eastAsia="zh-CN" w:bidi="ar"/>
                    </w:rPr>
                    <w:br w:type="textWrapping"/>
                  </w:r>
                  <w:r>
                    <w:rPr>
                      <w:rFonts w:hint="eastAsia" w:ascii="华文细黑" w:hAnsi="华文细黑" w:eastAsia="华文细黑" w:cs="华文细黑"/>
                      <w:i w:val="0"/>
                      <w:iCs w:val="0"/>
                      <w:color w:val="000000"/>
                      <w:kern w:val="0"/>
                      <w:sz w:val="20"/>
                      <w:szCs w:val="20"/>
                      <w:u w:val="none"/>
                      <w:lang w:val="en-US" w:eastAsia="zh-CN" w:bidi="ar"/>
                    </w:rPr>
                    <w:t>3.各部门加强绩效考核的有效开展，通过考核促进员工的工作积极性，提高业务素质。</w:t>
                  </w:r>
                </w:p>
              </w:tc>
              <w:tc>
                <w:tcPr>
                  <w:tcW w:w="1717" w:type="dxa"/>
                </w:tcPr>
                <w:p>
                  <w:pPr>
                    <w:shd w:val="clear" w:color="auto" w:fill="C7DAF1" w:themeFill="text2" w:themeFillTint="32"/>
                    <w:rPr>
                      <w:rFonts w:hint="default" w:eastAsia="宋体"/>
                      <w:sz w:val="18"/>
                      <w:szCs w:val="18"/>
                      <w:lang w:val="en-US" w:eastAsia="zh-CN"/>
                    </w:rPr>
                  </w:pPr>
                  <w:r>
                    <w:rPr>
                      <w:rFonts w:hint="eastAsia"/>
                      <w:sz w:val="18"/>
                      <w:szCs w:val="18"/>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4" w:hRule="atLeast"/>
              </w:trPr>
              <w:tc>
                <w:tcPr>
                  <w:tcW w:w="3556" w:type="dxa"/>
                  <w:vAlign w:val="center"/>
                </w:tcPr>
                <w:p>
                  <w:pPr>
                    <w:keepNext w:val="0"/>
                    <w:keepLines w:val="0"/>
                    <w:widowControl/>
                    <w:suppressLineNumbers w:val="0"/>
                    <w:jc w:val="left"/>
                    <w:textAlignment w:val="center"/>
                    <w:rPr>
                      <w:rFonts w:hint="eastAsia" w:ascii="华文细黑" w:hAnsi="华文细黑" w:eastAsia="华文细黑" w:cs="华文细黑"/>
                      <w:i w:val="0"/>
                      <w:iCs w:val="0"/>
                      <w:color w:val="000000"/>
                      <w:kern w:val="0"/>
                      <w:sz w:val="20"/>
                      <w:szCs w:val="20"/>
                      <w:u w:val="none"/>
                      <w:lang w:val="en-US" w:eastAsia="zh-CN" w:bidi="ar"/>
                    </w:rPr>
                  </w:pPr>
                  <w:r>
                    <w:rPr>
                      <w:rFonts w:hint="eastAsia" w:ascii="华文细黑" w:hAnsi="华文细黑" w:eastAsia="华文细黑" w:cs="华文细黑"/>
                      <w:i w:val="0"/>
                      <w:iCs w:val="0"/>
                      <w:color w:val="000000"/>
                      <w:kern w:val="0"/>
                      <w:sz w:val="20"/>
                      <w:szCs w:val="20"/>
                      <w:u w:val="none"/>
                      <w:lang w:val="en-US" w:eastAsia="zh-CN" w:bidi="ar"/>
                    </w:rPr>
                    <w:t>数据分析：</w:t>
                  </w:r>
                </w:p>
                <w:p>
                  <w:pPr>
                    <w:keepNext w:val="0"/>
                    <w:keepLines w:val="0"/>
                    <w:widowControl/>
                    <w:suppressLineNumbers w:val="0"/>
                    <w:jc w:val="left"/>
                    <w:textAlignment w:val="center"/>
                    <w:rPr>
                      <w:rFonts w:hint="default"/>
                      <w:sz w:val="18"/>
                      <w:szCs w:val="18"/>
                      <w:lang w:val="en-US" w:eastAsia="zh-CN"/>
                    </w:rPr>
                  </w:pPr>
                  <w:r>
                    <w:rPr>
                      <w:rFonts w:hint="eastAsia" w:ascii="华文细黑" w:hAnsi="华文细黑" w:eastAsia="华文细黑" w:cs="华文细黑"/>
                      <w:i w:val="0"/>
                      <w:iCs w:val="0"/>
                      <w:color w:val="000000"/>
                      <w:kern w:val="0"/>
                      <w:sz w:val="20"/>
                      <w:szCs w:val="20"/>
                      <w:u w:val="none"/>
                      <w:lang w:val="en-US" w:eastAsia="zh-CN" w:bidi="ar"/>
                    </w:rPr>
                    <w:t>风险：                                                                                           1、数据信息不准确，导致分析的结论不合理。2、数据收集范围不足，导致信息量不足；               3、分析过程没有集思广益，考虑不充分；                  机遇：通过数据分析，明确公司的竞争优势、劣势，寻找改进的机会；</w:t>
                  </w:r>
                </w:p>
              </w:tc>
              <w:tc>
                <w:tcPr>
                  <w:tcW w:w="3249" w:type="dxa"/>
                  <w:vAlign w:val="center"/>
                </w:tcPr>
                <w:p>
                  <w:pPr>
                    <w:keepNext w:val="0"/>
                    <w:keepLines w:val="0"/>
                    <w:widowControl/>
                    <w:suppressLineNumbers w:val="0"/>
                    <w:jc w:val="left"/>
                    <w:textAlignment w:val="center"/>
                    <w:rPr>
                      <w:rFonts w:hint="default" w:ascii="Times New Roman" w:hAnsi="Times New Roman" w:eastAsia="宋体" w:cs="Times New Roman"/>
                      <w:b w:val="0"/>
                      <w:bCs w:val="0"/>
                      <w:sz w:val="18"/>
                      <w:szCs w:val="18"/>
                      <w:lang w:val="en-US" w:eastAsia="zh-CN"/>
                    </w:rPr>
                  </w:pPr>
                  <w:r>
                    <w:rPr>
                      <w:rFonts w:hint="eastAsia" w:ascii="华文细黑" w:hAnsi="华文细黑" w:eastAsia="华文细黑" w:cs="华文细黑"/>
                      <w:i w:val="0"/>
                      <w:iCs w:val="0"/>
                      <w:color w:val="000000"/>
                      <w:kern w:val="0"/>
                      <w:sz w:val="20"/>
                      <w:szCs w:val="20"/>
                      <w:u w:val="none"/>
                      <w:lang w:val="en-US" w:eastAsia="zh-CN" w:bidi="ar"/>
                    </w:rPr>
                    <w:t>规范数据资料的收集、分析和统计技术的应用，以支持产品、过程和管理体系的策划、实施和持续改进，增相关方满意、增强供应商的管理及改进，提升企业经营业绩；</w:t>
                  </w:r>
                </w:p>
              </w:tc>
              <w:tc>
                <w:tcPr>
                  <w:tcW w:w="1717" w:type="dxa"/>
                </w:tcPr>
                <w:p>
                  <w:pPr>
                    <w:shd w:val="clear" w:color="auto" w:fill="C7DAF1" w:themeFill="text2" w:themeFillTint="32"/>
                    <w:rPr>
                      <w:rFonts w:hint="default"/>
                      <w:sz w:val="18"/>
                      <w:szCs w:val="18"/>
                      <w:lang w:val="en-US" w:eastAsia="zh-CN"/>
                    </w:rPr>
                  </w:pPr>
                  <w:r>
                    <w:rPr>
                      <w:rFonts w:hint="eastAsia"/>
                      <w:sz w:val="18"/>
                      <w:szCs w:val="18"/>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4" w:hRule="atLeast"/>
              </w:trPr>
              <w:tc>
                <w:tcPr>
                  <w:tcW w:w="3556" w:type="dxa"/>
                  <w:vAlign w:val="center"/>
                </w:tcPr>
                <w:p>
                  <w:pPr>
                    <w:keepNext w:val="0"/>
                    <w:keepLines w:val="0"/>
                    <w:widowControl/>
                    <w:suppressLineNumbers w:val="0"/>
                    <w:jc w:val="left"/>
                    <w:textAlignment w:val="center"/>
                    <w:rPr>
                      <w:rFonts w:hint="eastAsia" w:ascii="华文细黑" w:hAnsi="华文细黑" w:eastAsia="华文细黑" w:cs="华文细黑"/>
                      <w:i w:val="0"/>
                      <w:iCs w:val="0"/>
                      <w:color w:val="000000"/>
                      <w:kern w:val="0"/>
                      <w:sz w:val="20"/>
                      <w:szCs w:val="20"/>
                      <w:u w:val="none"/>
                      <w:lang w:val="en-US" w:eastAsia="zh-CN" w:bidi="ar"/>
                    </w:rPr>
                  </w:pPr>
                  <w:r>
                    <w:rPr>
                      <w:rFonts w:hint="eastAsia" w:ascii="华文细黑" w:hAnsi="华文细黑" w:eastAsia="华文细黑" w:cs="华文细黑"/>
                      <w:i w:val="0"/>
                      <w:iCs w:val="0"/>
                      <w:color w:val="000000"/>
                      <w:kern w:val="0"/>
                      <w:sz w:val="20"/>
                      <w:szCs w:val="20"/>
                      <w:u w:val="none"/>
                      <w:lang w:val="en-US" w:eastAsia="zh-CN" w:bidi="ar"/>
                    </w:rPr>
                    <w:t>应对风险和机遇过程：</w:t>
                  </w:r>
                </w:p>
                <w:p>
                  <w:pPr>
                    <w:keepNext w:val="0"/>
                    <w:keepLines w:val="0"/>
                    <w:widowControl/>
                    <w:suppressLineNumbers w:val="0"/>
                    <w:jc w:val="left"/>
                    <w:textAlignment w:val="center"/>
                    <w:rPr>
                      <w:rFonts w:hint="default" w:eastAsia="宋体"/>
                      <w:sz w:val="18"/>
                      <w:szCs w:val="18"/>
                      <w:lang w:val="en-US" w:eastAsia="zh-CN"/>
                    </w:rPr>
                  </w:pPr>
                  <w:r>
                    <w:rPr>
                      <w:rFonts w:hint="eastAsia" w:ascii="华文细黑" w:hAnsi="华文细黑" w:eastAsia="华文细黑" w:cs="华文细黑"/>
                      <w:i w:val="0"/>
                      <w:iCs w:val="0"/>
                      <w:color w:val="000000"/>
                      <w:kern w:val="0"/>
                      <w:sz w:val="20"/>
                      <w:szCs w:val="20"/>
                      <w:u w:val="none"/>
                      <w:lang w:val="en-US" w:eastAsia="zh-CN" w:bidi="ar"/>
                    </w:rPr>
                    <w:t>风险：                                                                                     1.风险识别不齐全。</w:t>
                  </w:r>
                  <w:r>
                    <w:rPr>
                      <w:rFonts w:hint="eastAsia" w:ascii="华文细黑" w:hAnsi="华文细黑" w:eastAsia="华文细黑" w:cs="华文细黑"/>
                      <w:i w:val="0"/>
                      <w:iCs w:val="0"/>
                      <w:color w:val="000000"/>
                      <w:kern w:val="0"/>
                      <w:sz w:val="20"/>
                      <w:szCs w:val="20"/>
                      <w:u w:val="none"/>
                      <w:lang w:val="en-US" w:eastAsia="zh-CN" w:bidi="ar"/>
                    </w:rPr>
                    <w:br w:type="textWrapping"/>
                  </w:r>
                  <w:r>
                    <w:rPr>
                      <w:rFonts w:hint="eastAsia" w:ascii="华文细黑" w:hAnsi="华文细黑" w:eastAsia="华文细黑" w:cs="华文细黑"/>
                      <w:i w:val="0"/>
                      <w:iCs w:val="0"/>
                      <w:color w:val="000000"/>
                      <w:kern w:val="0"/>
                      <w:sz w:val="20"/>
                      <w:szCs w:val="20"/>
                      <w:u w:val="none"/>
                      <w:lang w:val="en-US" w:eastAsia="zh-CN" w:bidi="ar"/>
                    </w:rPr>
                    <w:t>2.风险没有制订相应的措施。</w:t>
                  </w:r>
                  <w:r>
                    <w:rPr>
                      <w:rFonts w:hint="eastAsia" w:ascii="华文细黑" w:hAnsi="华文细黑" w:eastAsia="华文细黑" w:cs="华文细黑"/>
                      <w:i w:val="0"/>
                      <w:iCs w:val="0"/>
                      <w:color w:val="000000"/>
                      <w:kern w:val="0"/>
                      <w:sz w:val="20"/>
                      <w:szCs w:val="20"/>
                      <w:u w:val="none"/>
                      <w:lang w:val="en-US" w:eastAsia="zh-CN" w:bidi="ar"/>
                    </w:rPr>
                    <w:br w:type="textWrapping"/>
                  </w:r>
                  <w:r>
                    <w:rPr>
                      <w:rFonts w:hint="eastAsia" w:ascii="华文细黑" w:hAnsi="华文细黑" w:eastAsia="华文细黑" w:cs="华文细黑"/>
                      <w:i w:val="0"/>
                      <w:iCs w:val="0"/>
                      <w:color w:val="000000"/>
                      <w:kern w:val="0"/>
                      <w:sz w:val="20"/>
                      <w:szCs w:val="20"/>
                      <w:u w:val="none"/>
                      <w:lang w:val="en-US" w:eastAsia="zh-CN" w:bidi="ar"/>
                    </w:rPr>
                    <w:t>3.措施没有得到有效的实施。                                     机遇：提高风险的应对能力和机遇的把握能力</w:t>
                  </w:r>
                </w:p>
              </w:tc>
              <w:tc>
                <w:tcPr>
                  <w:tcW w:w="3249" w:type="dxa"/>
                  <w:vAlign w:val="center"/>
                </w:tcPr>
                <w:p>
                  <w:pPr>
                    <w:keepNext w:val="0"/>
                    <w:keepLines w:val="0"/>
                    <w:widowControl/>
                    <w:suppressLineNumbers w:val="0"/>
                    <w:jc w:val="left"/>
                    <w:textAlignment w:val="center"/>
                    <w:rPr>
                      <w:rFonts w:hint="default" w:eastAsia="宋体"/>
                      <w:sz w:val="18"/>
                      <w:szCs w:val="18"/>
                      <w:lang w:val="en-US" w:eastAsia="zh-CN"/>
                    </w:rPr>
                  </w:pPr>
                  <w:r>
                    <w:rPr>
                      <w:rFonts w:hint="eastAsia" w:ascii="华文细黑" w:hAnsi="华文细黑" w:eastAsia="华文细黑" w:cs="华文细黑"/>
                      <w:i w:val="0"/>
                      <w:iCs w:val="0"/>
                      <w:color w:val="000000"/>
                      <w:kern w:val="0"/>
                      <w:sz w:val="20"/>
                      <w:szCs w:val="20"/>
                      <w:u w:val="none"/>
                      <w:lang w:val="en-US" w:eastAsia="zh-CN" w:bidi="ar"/>
                    </w:rPr>
                    <w:t>制订风险和机遇的应对控制程序，并进行风险和机遇的评估</w:t>
                  </w:r>
                </w:p>
              </w:tc>
              <w:tc>
                <w:tcPr>
                  <w:tcW w:w="1717" w:type="dxa"/>
                </w:tcPr>
                <w:p>
                  <w:pPr>
                    <w:shd w:val="clear" w:color="auto" w:fill="C7DAF1" w:themeFill="text2" w:themeFillTint="32"/>
                    <w:rPr>
                      <w:rFonts w:hint="default" w:eastAsia="宋体"/>
                      <w:sz w:val="18"/>
                      <w:szCs w:val="18"/>
                      <w:lang w:val="en-US" w:eastAsia="zh-CN"/>
                    </w:rPr>
                  </w:pPr>
                  <w:r>
                    <w:rPr>
                      <w:rFonts w:hint="eastAsia"/>
                      <w:sz w:val="18"/>
                      <w:szCs w:val="18"/>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56" w:type="dxa"/>
                  <w:vAlign w:val="center"/>
                </w:tcPr>
                <w:p>
                  <w:pPr>
                    <w:keepNext w:val="0"/>
                    <w:keepLines w:val="0"/>
                    <w:widowControl/>
                    <w:suppressLineNumbers w:val="0"/>
                    <w:jc w:val="left"/>
                    <w:textAlignment w:val="center"/>
                    <w:rPr>
                      <w:rFonts w:hint="eastAsia" w:ascii="华文细黑" w:hAnsi="华文细黑" w:eastAsia="华文细黑" w:cs="华文细黑"/>
                      <w:i w:val="0"/>
                      <w:iCs w:val="0"/>
                      <w:color w:val="000000"/>
                      <w:kern w:val="0"/>
                      <w:sz w:val="20"/>
                      <w:szCs w:val="20"/>
                      <w:u w:val="none"/>
                      <w:lang w:val="en-US" w:eastAsia="zh-CN" w:bidi="ar"/>
                    </w:rPr>
                  </w:pPr>
                  <w:r>
                    <w:rPr>
                      <w:rFonts w:hint="eastAsia" w:ascii="华文细黑" w:hAnsi="华文细黑" w:eastAsia="华文细黑" w:cs="华文细黑"/>
                      <w:i w:val="0"/>
                      <w:iCs w:val="0"/>
                      <w:color w:val="000000"/>
                      <w:kern w:val="0"/>
                      <w:sz w:val="20"/>
                      <w:szCs w:val="20"/>
                      <w:u w:val="none"/>
                      <w:lang w:val="en-US" w:eastAsia="zh-CN" w:bidi="ar"/>
                    </w:rPr>
                    <w:t>领导作用：</w:t>
                  </w:r>
                </w:p>
                <w:p>
                  <w:pPr>
                    <w:keepNext w:val="0"/>
                    <w:keepLines w:val="0"/>
                    <w:widowControl/>
                    <w:suppressLineNumbers w:val="0"/>
                    <w:jc w:val="left"/>
                    <w:textAlignment w:val="center"/>
                    <w:rPr>
                      <w:rFonts w:hint="eastAsia" w:ascii="华文细黑" w:hAnsi="华文细黑" w:eastAsia="华文细黑" w:cs="华文细黑"/>
                      <w:i w:val="0"/>
                      <w:iCs w:val="0"/>
                      <w:color w:val="000000"/>
                      <w:kern w:val="0"/>
                      <w:sz w:val="20"/>
                      <w:szCs w:val="20"/>
                      <w:u w:val="none"/>
                      <w:lang w:val="en-US" w:eastAsia="zh-CN" w:bidi="ar"/>
                    </w:rPr>
                  </w:pPr>
                  <w:r>
                    <w:rPr>
                      <w:rFonts w:hint="eastAsia" w:ascii="华文细黑" w:hAnsi="华文细黑" w:eastAsia="华文细黑" w:cs="华文细黑"/>
                      <w:i w:val="0"/>
                      <w:iCs w:val="0"/>
                      <w:color w:val="000000"/>
                      <w:kern w:val="0"/>
                      <w:sz w:val="20"/>
                      <w:szCs w:val="20"/>
                      <w:u w:val="none"/>
                      <w:lang w:val="en-US" w:eastAsia="zh-CN" w:bidi="ar"/>
                    </w:rPr>
                    <w:t xml:space="preserve">风险：                                                                              1.领导对管理体系不重视，没有履行管理承诺.      </w:t>
                  </w:r>
                </w:p>
                <w:p>
                  <w:pPr>
                    <w:keepNext w:val="0"/>
                    <w:keepLines w:val="0"/>
                    <w:widowControl/>
                    <w:suppressLineNumbers w:val="0"/>
                    <w:jc w:val="left"/>
                    <w:textAlignment w:val="center"/>
                    <w:rPr>
                      <w:rFonts w:hint="default" w:eastAsia="宋体"/>
                      <w:sz w:val="18"/>
                      <w:szCs w:val="18"/>
                      <w:lang w:val="en-US" w:eastAsia="zh-CN"/>
                    </w:rPr>
                  </w:pPr>
                  <w:r>
                    <w:rPr>
                      <w:rFonts w:hint="eastAsia" w:ascii="华文细黑" w:hAnsi="华文细黑" w:eastAsia="华文细黑" w:cs="华文细黑"/>
                      <w:i w:val="0"/>
                      <w:iCs w:val="0"/>
                      <w:color w:val="000000"/>
                      <w:kern w:val="0"/>
                      <w:sz w:val="20"/>
                      <w:szCs w:val="20"/>
                      <w:u w:val="none"/>
                      <w:lang w:val="en-US" w:eastAsia="zh-CN" w:bidi="ar"/>
                    </w:rPr>
                    <w:t xml:space="preserve"> 2.未能配置足够的资源。                                            机遇：公司高层充分发挥领导作用，可以提高质量环境管理体系运行的有效性和效率；</w:t>
                  </w:r>
                </w:p>
              </w:tc>
              <w:tc>
                <w:tcPr>
                  <w:tcW w:w="3249" w:type="dxa"/>
                  <w:vAlign w:val="center"/>
                </w:tcPr>
                <w:p>
                  <w:pPr>
                    <w:keepNext w:val="0"/>
                    <w:keepLines w:val="0"/>
                    <w:widowControl/>
                    <w:suppressLineNumbers w:val="0"/>
                    <w:jc w:val="left"/>
                    <w:textAlignment w:val="center"/>
                    <w:rPr>
                      <w:rFonts w:hint="default" w:eastAsia="宋体"/>
                      <w:sz w:val="18"/>
                      <w:szCs w:val="18"/>
                      <w:lang w:val="en-US" w:eastAsia="zh-CN"/>
                    </w:rPr>
                  </w:pPr>
                  <w:r>
                    <w:rPr>
                      <w:rFonts w:hint="eastAsia" w:ascii="华文细黑" w:hAnsi="华文细黑" w:eastAsia="华文细黑" w:cs="华文细黑"/>
                      <w:i w:val="0"/>
                      <w:iCs w:val="0"/>
                      <w:color w:val="000000"/>
                      <w:kern w:val="0"/>
                      <w:sz w:val="20"/>
                      <w:szCs w:val="20"/>
                      <w:u w:val="none"/>
                      <w:lang w:val="en-US" w:eastAsia="zh-CN" w:bidi="ar"/>
                    </w:rPr>
                    <w:t xml:space="preserve">1.在管理体系中重点体现总经理的作用，确保总经理能够履行承诺。                                                 2.通过对体系的监视和测量，配置足够的资源。 </w:t>
                  </w:r>
                </w:p>
              </w:tc>
              <w:tc>
                <w:tcPr>
                  <w:tcW w:w="1717" w:type="dxa"/>
                </w:tcPr>
                <w:p>
                  <w:pPr>
                    <w:shd w:val="clear" w:color="auto" w:fill="C7DAF1" w:themeFill="text2" w:themeFillTint="32"/>
                    <w:rPr>
                      <w:rFonts w:hint="default" w:eastAsia="宋体"/>
                      <w:sz w:val="18"/>
                      <w:szCs w:val="18"/>
                      <w:lang w:val="en-US" w:eastAsia="zh-CN"/>
                    </w:rPr>
                  </w:pPr>
                  <w:r>
                    <w:rPr>
                      <w:rFonts w:hint="eastAsia"/>
                      <w:sz w:val="18"/>
                      <w:szCs w:val="18"/>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56" w:type="dxa"/>
                  <w:vAlign w:val="center"/>
                </w:tcPr>
                <w:p>
                  <w:pPr>
                    <w:keepNext w:val="0"/>
                    <w:keepLines w:val="0"/>
                    <w:widowControl/>
                    <w:suppressLineNumbers w:val="0"/>
                    <w:jc w:val="left"/>
                    <w:textAlignment w:val="center"/>
                    <w:rPr>
                      <w:rFonts w:hint="eastAsia" w:ascii="华文细黑" w:hAnsi="华文细黑" w:eastAsia="华文细黑" w:cs="华文细黑"/>
                      <w:i w:val="0"/>
                      <w:iCs w:val="0"/>
                      <w:color w:val="000000"/>
                      <w:kern w:val="0"/>
                      <w:sz w:val="20"/>
                      <w:szCs w:val="20"/>
                      <w:u w:val="none"/>
                      <w:lang w:val="en-US" w:eastAsia="zh-CN" w:bidi="ar"/>
                    </w:rPr>
                  </w:pPr>
                  <w:r>
                    <w:rPr>
                      <w:rFonts w:hint="eastAsia" w:ascii="华文细黑" w:hAnsi="华文细黑" w:eastAsia="华文细黑" w:cs="华文细黑"/>
                      <w:i w:val="0"/>
                      <w:iCs w:val="0"/>
                      <w:color w:val="000000"/>
                      <w:kern w:val="0"/>
                      <w:sz w:val="20"/>
                      <w:szCs w:val="20"/>
                      <w:u w:val="none"/>
                      <w:lang w:val="en-US" w:eastAsia="zh-CN" w:bidi="ar"/>
                    </w:rPr>
                    <w:t>信息交流：</w:t>
                  </w:r>
                </w:p>
                <w:p>
                  <w:pPr>
                    <w:keepNext w:val="0"/>
                    <w:keepLines w:val="0"/>
                    <w:widowControl/>
                    <w:suppressLineNumbers w:val="0"/>
                    <w:jc w:val="left"/>
                    <w:textAlignment w:val="center"/>
                    <w:rPr>
                      <w:rFonts w:hint="eastAsia" w:ascii="华文细黑" w:hAnsi="华文细黑" w:eastAsia="华文细黑" w:cs="华文细黑"/>
                      <w:i w:val="0"/>
                      <w:iCs w:val="0"/>
                      <w:color w:val="000000"/>
                      <w:kern w:val="0"/>
                      <w:sz w:val="20"/>
                      <w:szCs w:val="20"/>
                      <w:u w:val="none"/>
                      <w:lang w:val="en-US" w:eastAsia="zh-CN" w:bidi="ar"/>
                    </w:rPr>
                  </w:pPr>
                  <w:r>
                    <w:rPr>
                      <w:rFonts w:hint="eastAsia" w:ascii="华文细黑" w:hAnsi="华文细黑" w:eastAsia="华文细黑" w:cs="华文细黑"/>
                      <w:i w:val="0"/>
                      <w:iCs w:val="0"/>
                      <w:color w:val="000000"/>
                      <w:kern w:val="0"/>
                      <w:sz w:val="20"/>
                      <w:szCs w:val="20"/>
                      <w:u w:val="none"/>
                      <w:lang w:val="en-US" w:eastAsia="zh-CN" w:bidi="ar"/>
                    </w:rPr>
                    <w:t xml:space="preserve">风险：                                                                                           </w:t>
                  </w:r>
                </w:p>
                <w:p>
                  <w:pPr>
                    <w:keepNext w:val="0"/>
                    <w:keepLines w:val="0"/>
                    <w:widowControl/>
                    <w:suppressLineNumbers w:val="0"/>
                    <w:jc w:val="left"/>
                    <w:textAlignment w:val="center"/>
                    <w:rPr>
                      <w:rFonts w:ascii="Times New Roman" w:hAnsi="Times New Roman" w:eastAsia="宋体" w:cs="Times New Roman"/>
                      <w:b/>
                      <w:sz w:val="18"/>
                      <w:szCs w:val="18"/>
                    </w:rPr>
                  </w:pPr>
                  <w:r>
                    <w:rPr>
                      <w:rFonts w:hint="eastAsia" w:ascii="华文细黑" w:hAnsi="华文细黑" w:eastAsia="华文细黑" w:cs="华文细黑"/>
                      <w:i w:val="0"/>
                      <w:iCs w:val="0"/>
                      <w:color w:val="000000"/>
                      <w:kern w:val="0"/>
                      <w:sz w:val="20"/>
                      <w:szCs w:val="20"/>
                      <w:u w:val="none"/>
                      <w:lang w:val="en-US" w:eastAsia="zh-CN" w:bidi="ar"/>
                    </w:rPr>
                    <w:t>1.交流的对象不明确；                                                            2.交流的方法不当；                                                             3.交流未形成有效落实的方案。                                                   机遇：提高信息交流的效率和有效性，可提高工作的效率和工作质量</w:t>
                  </w:r>
                </w:p>
              </w:tc>
              <w:tc>
                <w:tcPr>
                  <w:tcW w:w="3249" w:type="dxa"/>
                  <w:vAlign w:val="center"/>
                </w:tcPr>
                <w:p>
                  <w:pPr>
                    <w:keepNext w:val="0"/>
                    <w:keepLines w:val="0"/>
                    <w:widowControl/>
                    <w:suppressLineNumbers w:val="0"/>
                    <w:jc w:val="left"/>
                    <w:textAlignment w:val="center"/>
                    <w:rPr>
                      <w:rFonts w:hint="default" w:eastAsia="宋体"/>
                      <w:sz w:val="18"/>
                      <w:szCs w:val="18"/>
                      <w:lang w:val="en-US" w:eastAsia="zh-CN"/>
                    </w:rPr>
                  </w:pPr>
                  <w:r>
                    <w:rPr>
                      <w:rFonts w:hint="eastAsia" w:ascii="华文细黑" w:hAnsi="华文细黑" w:eastAsia="华文细黑" w:cs="华文细黑"/>
                      <w:i w:val="0"/>
                      <w:iCs w:val="0"/>
                      <w:color w:val="000000"/>
                      <w:kern w:val="0"/>
                      <w:sz w:val="20"/>
                      <w:szCs w:val="20"/>
                      <w:u w:val="none"/>
                      <w:lang w:val="en-US" w:eastAsia="zh-CN" w:bidi="ar"/>
                    </w:rPr>
                    <w:t>1.建立有效的信息交流机制，以确保交流能够顺畅。                                                          2.配置适宜的信息交流设施，例如：网络、电话、传真等。                                              3.必要的信息在交流过程中做好记录并跟进交流结果。</w:t>
                  </w:r>
                </w:p>
              </w:tc>
              <w:tc>
                <w:tcPr>
                  <w:tcW w:w="1717" w:type="dxa"/>
                </w:tcPr>
                <w:p>
                  <w:pPr>
                    <w:shd w:val="clear" w:color="auto" w:fill="C7DAF1" w:themeFill="text2" w:themeFillTint="32"/>
                    <w:rPr>
                      <w:rFonts w:hint="eastAsia"/>
                      <w:sz w:val="18"/>
                      <w:szCs w:val="18"/>
                      <w:lang w:val="en-US" w:eastAsia="zh-CN"/>
                    </w:rPr>
                  </w:pPr>
                  <w:r>
                    <w:rPr>
                      <w:rFonts w:hint="eastAsia"/>
                      <w:sz w:val="18"/>
                      <w:szCs w:val="18"/>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56" w:type="dxa"/>
                  <w:vAlign w:val="center"/>
                </w:tcPr>
                <w:p>
                  <w:pPr>
                    <w:keepNext w:val="0"/>
                    <w:keepLines w:val="0"/>
                    <w:widowControl/>
                    <w:suppressLineNumbers w:val="0"/>
                    <w:jc w:val="left"/>
                    <w:textAlignment w:val="center"/>
                    <w:rPr>
                      <w:rFonts w:hint="eastAsia" w:ascii="华文细黑" w:hAnsi="华文细黑" w:eastAsia="华文细黑" w:cs="华文细黑"/>
                      <w:i w:val="0"/>
                      <w:iCs w:val="0"/>
                      <w:color w:val="000000"/>
                      <w:kern w:val="0"/>
                      <w:sz w:val="20"/>
                      <w:szCs w:val="20"/>
                      <w:u w:val="none"/>
                      <w:lang w:val="en-US" w:eastAsia="zh-CN" w:bidi="ar"/>
                    </w:rPr>
                  </w:pPr>
                  <w:r>
                    <w:rPr>
                      <w:rFonts w:hint="eastAsia" w:ascii="华文细黑" w:hAnsi="华文细黑" w:eastAsia="华文细黑" w:cs="华文细黑"/>
                      <w:i w:val="0"/>
                      <w:iCs w:val="0"/>
                      <w:color w:val="000000"/>
                      <w:kern w:val="0"/>
                      <w:sz w:val="20"/>
                      <w:szCs w:val="20"/>
                      <w:u w:val="none"/>
                      <w:lang w:val="en-US" w:eastAsia="zh-CN" w:bidi="ar"/>
                    </w:rPr>
                    <w:t>环境因素/危险源识别：</w:t>
                  </w:r>
                </w:p>
                <w:p>
                  <w:pPr>
                    <w:keepNext w:val="0"/>
                    <w:keepLines w:val="0"/>
                    <w:widowControl/>
                    <w:suppressLineNumbers w:val="0"/>
                    <w:jc w:val="left"/>
                    <w:textAlignment w:val="center"/>
                    <w:rPr>
                      <w:rFonts w:ascii="Times New Roman" w:hAnsi="Times New Roman" w:eastAsia="宋体" w:cs="Times New Roman"/>
                      <w:b/>
                      <w:sz w:val="18"/>
                      <w:szCs w:val="18"/>
                    </w:rPr>
                  </w:pPr>
                  <w:r>
                    <w:rPr>
                      <w:rFonts w:hint="eastAsia" w:ascii="华文细黑" w:hAnsi="华文细黑" w:eastAsia="华文细黑" w:cs="华文细黑"/>
                      <w:i w:val="0"/>
                      <w:iCs w:val="0"/>
                      <w:color w:val="000000"/>
                      <w:kern w:val="0"/>
                      <w:sz w:val="20"/>
                      <w:szCs w:val="20"/>
                      <w:u w:val="none"/>
                      <w:lang w:val="en-US" w:eastAsia="zh-CN" w:bidi="ar"/>
                    </w:rPr>
                    <w:t>风险：未能充分识别环境因素/危险源，造成未对环境因素/危险源进行控制。</w:t>
                  </w:r>
                  <w:r>
                    <w:rPr>
                      <w:rFonts w:hint="eastAsia" w:ascii="华文细黑" w:hAnsi="华文细黑" w:eastAsia="华文细黑" w:cs="华文细黑"/>
                      <w:i w:val="0"/>
                      <w:iCs w:val="0"/>
                      <w:color w:val="000000"/>
                      <w:kern w:val="0"/>
                      <w:sz w:val="20"/>
                      <w:szCs w:val="20"/>
                      <w:u w:val="none"/>
                      <w:lang w:val="en-US" w:eastAsia="zh-CN" w:bidi="ar"/>
                    </w:rPr>
                    <w:br w:type="textWrapping"/>
                  </w:r>
                  <w:r>
                    <w:rPr>
                      <w:rFonts w:hint="eastAsia" w:ascii="华文细黑" w:hAnsi="华文细黑" w:eastAsia="华文细黑" w:cs="华文细黑"/>
                      <w:i w:val="0"/>
                      <w:iCs w:val="0"/>
                      <w:color w:val="000000"/>
                      <w:kern w:val="0"/>
                      <w:sz w:val="20"/>
                      <w:szCs w:val="20"/>
                      <w:u w:val="none"/>
                      <w:lang w:val="en-US" w:eastAsia="zh-CN" w:bidi="ar"/>
                    </w:rPr>
                    <w:t>机遇：充分识别，系统控制，提高环境/健康安全管理水平。</w:t>
                  </w:r>
                </w:p>
              </w:tc>
              <w:tc>
                <w:tcPr>
                  <w:tcW w:w="3249" w:type="dxa"/>
                  <w:vAlign w:val="center"/>
                </w:tcPr>
                <w:p>
                  <w:pPr>
                    <w:keepNext w:val="0"/>
                    <w:keepLines w:val="0"/>
                    <w:widowControl/>
                    <w:suppressLineNumbers w:val="0"/>
                    <w:jc w:val="left"/>
                    <w:textAlignment w:val="center"/>
                    <w:rPr>
                      <w:rFonts w:hint="default" w:eastAsia="宋体"/>
                      <w:sz w:val="18"/>
                      <w:szCs w:val="18"/>
                      <w:lang w:val="en-US" w:eastAsia="zh-CN"/>
                    </w:rPr>
                  </w:pPr>
                  <w:r>
                    <w:rPr>
                      <w:rFonts w:hint="eastAsia" w:ascii="华文细黑" w:hAnsi="华文细黑" w:eastAsia="华文细黑" w:cs="华文细黑"/>
                      <w:i w:val="0"/>
                      <w:iCs w:val="0"/>
                      <w:color w:val="000000"/>
                      <w:kern w:val="0"/>
                      <w:sz w:val="20"/>
                      <w:szCs w:val="20"/>
                      <w:u w:val="none"/>
                      <w:lang w:val="en-US" w:eastAsia="zh-CN" w:bidi="ar"/>
                    </w:rPr>
                    <w:t>1.识别环境因素/危险源，确定重要环境因素/危险源，制定控制措施和管理方案。</w:t>
                  </w:r>
                </w:p>
              </w:tc>
              <w:tc>
                <w:tcPr>
                  <w:tcW w:w="1717" w:type="dxa"/>
                </w:tcPr>
                <w:p>
                  <w:pPr>
                    <w:shd w:val="clear" w:color="auto" w:fill="C7DAF1" w:themeFill="text2" w:themeFillTint="32"/>
                    <w:rPr>
                      <w:rFonts w:hint="eastAsia"/>
                      <w:sz w:val="18"/>
                      <w:szCs w:val="18"/>
                      <w:lang w:val="en-US" w:eastAsia="zh-CN"/>
                    </w:rPr>
                  </w:pPr>
                  <w:r>
                    <w:rPr>
                      <w:rFonts w:hint="eastAsia"/>
                      <w:sz w:val="18"/>
                      <w:szCs w:val="18"/>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56" w:type="dxa"/>
                  <w:vAlign w:val="center"/>
                </w:tcPr>
                <w:p>
                  <w:pPr>
                    <w:keepNext w:val="0"/>
                    <w:keepLines w:val="0"/>
                    <w:widowControl/>
                    <w:suppressLineNumbers w:val="0"/>
                    <w:jc w:val="left"/>
                    <w:textAlignment w:val="center"/>
                    <w:rPr>
                      <w:rFonts w:hint="eastAsia" w:ascii="华文细黑" w:hAnsi="华文细黑" w:eastAsia="华文细黑" w:cs="华文细黑"/>
                      <w:i w:val="0"/>
                      <w:iCs w:val="0"/>
                      <w:color w:val="000000"/>
                      <w:kern w:val="0"/>
                      <w:sz w:val="20"/>
                      <w:szCs w:val="20"/>
                      <w:u w:val="none"/>
                      <w:lang w:val="en-US" w:eastAsia="zh-CN" w:bidi="ar"/>
                    </w:rPr>
                  </w:pPr>
                  <w:r>
                    <w:rPr>
                      <w:rFonts w:hint="eastAsia" w:ascii="华文细黑" w:hAnsi="华文细黑" w:eastAsia="华文细黑" w:cs="华文细黑"/>
                      <w:i w:val="0"/>
                      <w:iCs w:val="0"/>
                      <w:color w:val="000000"/>
                      <w:kern w:val="0"/>
                      <w:sz w:val="20"/>
                      <w:szCs w:val="20"/>
                      <w:u w:val="none"/>
                      <w:lang w:val="en-US" w:eastAsia="zh-CN" w:bidi="ar"/>
                    </w:rPr>
                    <w:t>环境/健康安全法律法规识别：</w:t>
                  </w:r>
                </w:p>
                <w:p>
                  <w:pPr>
                    <w:keepNext w:val="0"/>
                    <w:keepLines w:val="0"/>
                    <w:widowControl/>
                    <w:suppressLineNumbers w:val="0"/>
                    <w:jc w:val="left"/>
                    <w:textAlignment w:val="center"/>
                    <w:rPr>
                      <w:rFonts w:ascii="Times New Roman" w:hAnsi="Times New Roman" w:eastAsia="宋体" w:cs="Times New Roman"/>
                      <w:b/>
                      <w:sz w:val="18"/>
                      <w:szCs w:val="18"/>
                    </w:rPr>
                  </w:pPr>
                  <w:r>
                    <w:rPr>
                      <w:rFonts w:hint="eastAsia" w:ascii="华文细黑" w:hAnsi="华文细黑" w:eastAsia="华文细黑" w:cs="华文细黑"/>
                      <w:i w:val="0"/>
                      <w:iCs w:val="0"/>
                      <w:color w:val="000000"/>
                      <w:kern w:val="0"/>
                      <w:sz w:val="20"/>
                      <w:szCs w:val="20"/>
                      <w:u w:val="none"/>
                      <w:lang w:val="en-US" w:eastAsia="zh-CN" w:bidi="ar"/>
                    </w:rPr>
                    <w:t>风险：相关法律法规识别不充分、或过期，造成未遵守法规情况。</w:t>
                  </w:r>
                  <w:r>
                    <w:rPr>
                      <w:rFonts w:hint="eastAsia" w:ascii="华文细黑" w:hAnsi="华文细黑" w:eastAsia="华文细黑" w:cs="华文细黑"/>
                      <w:i w:val="0"/>
                      <w:iCs w:val="0"/>
                      <w:color w:val="000000"/>
                      <w:kern w:val="0"/>
                      <w:sz w:val="20"/>
                      <w:szCs w:val="20"/>
                      <w:u w:val="none"/>
                      <w:lang w:val="en-US" w:eastAsia="zh-CN" w:bidi="ar"/>
                    </w:rPr>
                    <w:br w:type="textWrapping"/>
                  </w:r>
                  <w:r>
                    <w:rPr>
                      <w:rFonts w:hint="eastAsia" w:ascii="华文细黑" w:hAnsi="华文细黑" w:eastAsia="华文细黑" w:cs="华文细黑"/>
                      <w:i w:val="0"/>
                      <w:iCs w:val="0"/>
                      <w:color w:val="000000"/>
                      <w:kern w:val="0"/>
                      <w:sz w:val="20"/>
                      <w:szCs w:val="20"/>
                      <w:u w:val="none"/>
                      <w:lang w:val="en-US" w:eastAsia="zh-CN" w:bidi="ar"/>
                    </w:rPr>
                    <w:t>机会：充分识别法规要求，规避法规风险。</w:t>
                  </w:r>
                </w:p>
              </w:tc>
              <w:tc>
                <w:tcPr>
                  <w:tcW w:w="3249" w:type="dxa"/>
                  <w:vAlign w:val="center"/>
                </w:tcPr>
                <w:p>
                  <w:pPr>
                    <w:keepNext w:val="0"/>
                    <w:keepLines w:val="0"/>
                    <w:widowControl/>
                    <w:suppressLineNumbers w:val="0"/>
                    <w:jc w:val="left"/>
                    <w:textAlignment w:val="center"/>
                    <w:rPr>
                      <w:rFonts w:hint="default" w:eastAsia="宋体"/>
                      <w:sz w:val="18"/>
                      <w:szCs w:val="18"/>
                      <w:lang w:val="en-US" w:eastAsia="zh-CN"/>
                    </w:rPr>
                  </w:pPr>
                  <w:r>
                    <w:rPr>
                      <w:rFonts w:hint="eastAsia" w:ascii="华文细黑" w:hAnsi="华文细黑" w:eastAsia="华文细黑" w:cs="华文细黑"/>
                      <w:i w:val="0"/>
                      <w:iCs w:val="0"/>
                      <w:color w:val="000000"/>
                      <w:kern w:val="0"/>
                      <w:sz w:val="20"/>
                      <w:szCs w:val="20"/>
                      <w:u w:val="none"/>
                      <w:lang w:val="en-US" w:eastAsia="zh-CN" w:bidi="ar"/>
                    </w:rPr>
                    <w:t>1.识别相关法律法规要求，纳入业务过程。</w:t>
                  </w:r>
                  <w:r>
                    <w:rPr>
                      <w:rFonts w:hint="eastAsia" w:ascii="华文细黑" w:hAnsi="华文细黑" w:eastAsia="华文细黑" w:cs="华文细黑"/>
                      <w:i w:val="0"/>
                      <w:iCs w:val="0"/>
                      <w:color w:val="000000"/>
                      <w:kern w:val="0"/>
                      <w:sz w:val="20"/>
                      <w:szCs w:val="20"/>
                      <w:u w:val="none"/>
                      <w:lang w:val="en-US" w:eastAsia="zh-CN" w:bidi="ar"/>
                    </w:rPr>
                    <w:br w:type="textWrapping"/>
                  </w:r>
                  <w:r>
                    <w:rPr>
                      <w:rFonts w:hint="eastAsia" w:ascii="华文细黑" w:hAnsi="华文细黑" w:eastAsia="华文细黑" w:cs="华文细黑"/>
                      <w:i w:val="0"/>
                      <w:iCs w:val="0"/>
                      <w:color w:val="000000"/>
                      <w:kern w:val="0"/>
                      <w:sz w:val="20"/>
                      <w:szCs w:val="20"/>
                      <w:u w:val="none"/>
                      <w:lang w:val="en-US" w:eastAsia="zh-CN" w:bidi="ar"/>
                    </w:rPr>
                    <w:t>2.定期进行合规性评价。</w:t>
                  </w:r>
                </w:p>
              </w:tc>
              <w:tc>
                <w:tcPr>
                  <w:tcW w:w="1717" w:type="dxa"/>
                </w:tcPr>
                <w:p>
                  <w:pPr>
                    <w:shd w:val="clear" w:color="auto" w:fill="C7DAF1" w:themeFill="text2" w:themeFillTint="32"/>
                    <w:rPr>
                      <w:rFonts w:hint="eastAsia"/>
                      <w:sz w:val="18"/>
                      <w:szCs w:val="18"/>
                      <w:lang w:val="en-US" w:eastAsia="zh-CN"/>
                    </w:rPr>
                  </w:pPr>
                  <w:r>
                    <w:rPr>
                      <w:rFonts w:hint="eastAsia"/>
                      <w:sz w:val="18"/>
                      <w:szCs w:val="18"/>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56" w:type="dxa"/>
                  <w:vAlign w:val="center"/>
                </w:tcPr>
                <w:p>
                  <w:pPr>
                    <w:keepNext w:val="0"/>
                    <w:keepLines w:val="0"/>
                    <w:widowControl/>
                    <w:suppressLineNumbers w:val="0"/>
                    <w:jc w:val="left"/>
                    <w:textAlignment w:val="center"/>
                    <w:rPr>
                      <w:rFonts w:hint="eastAsia" w:ascii="华文细黑" w:hAnsi="华文细黑" w:eastAsia="华文细黑" w:cs="华文细黑"/>
                      <w:i w:val="0"/>
                      <w:iCs w:val="0"/>
                      <w:color w:val="000000"/>
                      <w:kern w:val="0"/>
                      <w:sz w:val="20"/>
                      <w:szCs w:val="20"/>
                      <w:u w:val="none"/>
                      <w:lang w:val="en-US" w:eastAsia="zh-CN" w:bidi="ar"/>
                    </w:rPr>
                  </w:pPr>
                  <w:r>
                    <w:rPr>
                      <w:rFonts w:hint="eastAsia" w:ascii="华文细黑" w:hAnsi="华文细黑" w:eastAsia="华文细黑" w:cs="华文细黑"/>
                      <w:i w:val="0"/>
                      <w:iCs w:val="0"/>
                      <w:color w:val="000000"/>
                      <w:kern w:val="0"/>
                      <w:sz w:val="20"/>
                      <w:szCs w:val="20"/>
                      <w:u w:val="none"/>
                      <w:lang w:val="en-US" w:eastAsia="zh-CN" w:bidi="ar"/>
                    </w:rPr>
                    <w:t>环境因素/危险源控制：</w:t>
                  </w:r>
                </w:p>
                <w:p>
                  <w:pPr>
                    <w:keepNext w:val="0"/>
                    <w:keepLines w:val="0"/>
                    <w:widowControl/>
                    <w:suppressLineNumbers w:val="0"/>
                    <w:jc w:val="left"/>
                    <w:textAlignment w:val="center"/>
                    <w:rPr>
                      <w:rFonts w:ascii="Times New Roman" w:hAnsi="Times New Roman" w:eastAsia="宋体" w:cs="Times New Roman"/>
                      <w:b/>
                      <w:sz w:val="18"/>
                      <w:szCs w:val="18"/>
                    </w:rPr>
                  </w:pPr>
                  <w:r>
                    <w:rPr>
                      <w:rFonts w:hint="eastAsia" w:ascii="华文细黑" w:hAnsi="华文细黑" w:eastAsia="华文细黑" w:cs="华文细黑"/>
                      <w:i w:val="0"/>
                      <w:iCs w:val="0"/>
                      <w:color w:val="000000"/>
                      <w:kern w:val="0"/>
                      <w:sz w:val="20"/>
                      <w:szCs w:val="20"/>
                      <w:u w:val="none"/>
                      <w:lang w:val="en-US" w:eastAsia="zh-CN" w:bidi="ar"/>
                    </w:rPr>
                    <w:t>风险：环境因素/危险源在业务过程未能进行有效控制，造成环境污染和员工工伤，并可能触犯法规。                                                                                           机遇：有效控制环境因素/危险源，提高环境/健康安全管理水平。</w:t>
                  </w:r>
                </w:p>
              </w:tc>
              <w:tc>
                <w:tcPr>
                  <w:tcW w:w="3249" w:type="dxa"/>
                  <w:vAlign w:val="center"/>
                </w:tcPr>
                <w:p>
                  <w:pPr>
                    <w:keepNext w:val="0"/>
                    <w:keepLines w:val="0"/>
                    <w:widowControl/>
                    <w:suppressLineNumbers w:val="0"/>
                    <w:jc w:val="left"/>
                    <w:textAlignment w:val="center"/>
                    <w:rPr>
                      <w:rFonts w:hint="default" w:eastAsia="宋体"/>
                      <w:sz w:val="18"/>
                      <w:szCs w:val="18"/>
                      <w:lang w:val="en-US" w:eastAsia="zh-CN"/>
                    </w:rPr>
                  </w:pPr>
                  <w:r>
                    <w:rPr>
                      <w:rFonts w:hint="eastAsia" w:ascii="华文细黑" w:hAnsi="华文细黑" w:eastAsia="华文细黑" w:cs="华文细黑"/>
                      <w:i w:val="0"/>
                      <w:iCs w:val="0"/>
                      <w:color w:val="000000"/>
                      <w:kern w:val="0"/>
                      <w:sz w:val="20"/>
                      <w:szCs w:val="20"/>
                      <w:u w:val="none"/>
                      <w:lang w:val="en-US" w:eastAsia="zh-CN" w:bidi="ar"/>
                    </w:rPr>
                    <w:t>1.制定环境因素/危险源的控制措施（重大问题制定目标指标和管理方案）；</w:t>
                  </w:r>
                  <w:r>
                    <w:rPr>
                      <w:rFonts w:hint="eastAsia" w:ascii="华文细黑" w:hAnsi="华文细黑" w:eastAsia="华文细黑" w:cs="华文细黑"/>
                      <w:i w:val="0"/>
                      <w:iCs w:val="0"/>
                      <w:color w:val="000000"/>
                      <w:kern w:val="0"/>
                      <w:sz w:val="20"/>
                      <w:szCs w:val="20"/>
                      <w:u w:val="none"/>
                      <w:lang w:val="en-US" w:eastAsia="zh-CN" w:bidi="ar"/>
                    </w:rPr>
                    <w:br w:type="textWrapping"/>
                  </w:r>
                  <w:r>
                    <w:rPr>
                      <w:rFonts w:hint="eastAsia" w:ascii="华文细黑" w:hAnsi="华文细黑" w:eastAsia="华文细黑" w:cs="华文细黑"/>
                      <w:i w:val="0"/>
                      <w:iCs w:val="0"/>
                      <w:color w:val="000000"/>
                      <w:kern w:val="0"/>
                      <w:sz w:val="20"/>
                      <w:szCs w:val="20"/>
                      <w:u w:val="none"/>
                      <w:lang w:val="en-US" w:eastAsia="zh-CN" w:bidi="ar"/>
                    </w:rPr>
                    <w:t>2.提供资源，培训执行；</w:t>
                  </w:r>
                  <w:r>
                    <w:rPr>
                      <w:rFonts w:hint="eastAsia" w:ascii="华文细黑" w:hAnsi="华文细黑" w:eastAsia="华文细黑" w:cs="华文细黑"/>
                      <w:i w:val="0"/>
                      <w:iCs w:val="0"/>
                      <w:color w:val="000000"/>
                      <w:kern w:val="0"/>
                      <w:sz w:val="20"/>
                      <w:szCs w:val="20"/>
                      <w:u w:val="none"/>
                      <w:lang w:val="en-US" w:eastAsia="zh-CN" w:bidi="ar"/>
                    </w:rPr>
                    <w:br w:type="textWrapping"/>
                  </w:r>
                  <w:r>
                    <w:rPr>
                      <w:rFonts w:hint="eastAsia" w:ascii="华文细黑" w:hAnsi="华文细黑" w:eastAsia="华文细黑" w:cs="华文细黑"/>
                      <w:i w:val="0"/>
                      <w:iCs w:val="0"/>
                      <w:color w:val="000000"/>
                      <w:kern w:val="0"/>
                      <w:sz w:val="20"/>
                      <w:szCs w:val="20"/>
                      <w:u w:val="none"/>
                      <w:lang w:val="en-US" w:eastAsia="zh-CN" w:bidi="ar"/>
                    </w:rPr>
                    <w:t>3.过程检查、整改。</w:t>
                  </w:r>
                </w:p>
              </w:tc>
              <w:tc>
                <w:tcPr>
                  <w:tcW w:w="1717" w:type="dxa"/>
                </w:tcPr>
                <w:p>
                  <w:pPr>
                    <w:shd w:val="clear" w:color="auto" w:fill="C7DAF1" w:themeFill="text2" w:themeFillTint="32"/>
                    <w:rPr>
                      <w:rFonts w:hint="eastAsia"/>
                      <w:sz w:val="18"/>
                      <w:szCs w:val="18"/>
                      <w:lang w:val="en-US" w:eastAsia="zh-CN"/>
                    </w:rPr>
                  </w:pPr>
                  <w:r>
                    <w:rPr>
                      <w:rFonts w:hint="eastAsia"/>
                      <w:sz w:val="18"/>
                      <w:szCs w:val="18"/>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56" w:type="dxa"/>
                  <w:vAlign w:val="center"/>
                </w:tcPr>
                <w:p>
                  <w:pPr>
                    <w:keepNext w:val="0"/>
                    <w:keepLines w:val="0"/>
                    <w:widowControl/>
                    <w:suppressLineNumbers w:val="0"/>
                    <w:jc w:val="left"/>
                    <w:textAlignment w:val="center"/>
                    <w:rPr>
                      <w:rFonts w:hint="eastAsia" w:ascii="华文细黑" w:hAnsi="华文细黑" w:eastAsia="华文细黑" w:cs="华文细黑"/>
                      <w:i w:val="0"/>
                      <w:iCs w:val="0"/>
                      <w:color w:val="000000"/>
                      <w:kern w:val="0"/>
                      <w:sz w:val="20"/>
                      <w:szCs w:val="20"/>
                      <w:u w:val="none"/>
                      <w:lang w:val="en-US" w:eastAsia="zh-CN" w:bidi="ar"/>
                    </w:rPr>
                  </w:pPr>
                  <w:r>
                    <w:rPr>
                      <w:rFonts w:hint="eastAsia" w:ascii="华文细黑" w:hAnsi="华文细黑" w:eastAsia="华文细黑" w:cs="华文细黑"/>
                      <w:i w:val="0"/>
                      <w:iCs w:val="0"/>
                      <w:color w:val="000000"/>
                      <w:kern w:val="0"/>
                      <w:sz w:val="20"/>
                      <w:szCs w:val="20"/>
                      <w:u w:val="none"/>
                      <w:lang w:val="en-US" w:eastAsia="zh-CN" w:bidi="ar"/>
                    </w:rPr>
                    <w:t>环境保护/安全意识：</w:t>
                  </w:r>
                </w:p>
                <w:p>
                  <w:pPr>
                    <w:keepNext w:val="0"/>
                    <w:keepLines w:val="0"/>
                    <w:widowControl/>
                    <w:suppressLineNumbers w:val="0"/>
                    <w:jc w:val="left"/>
                    <w:textAlignment w:val="center"/>
                    <w:rPr>
                      <w:rFonts w:ascii="Times New Roman" w:hAnsi="Times New Roman" w:eastAsia="宋体" w:cs="Times New Roman"/>
                      <w:b/>
                      <w:sz w:val="18"/>
                      <w:szCs w:val="18"/>
                    </w:rPr>
                  </w:pPr>
                  <w:r>
                    <w:rPr>
                      <w:rFonts w:hint="eastAsia" w:ascii="华文细黑" w:hAnsi="华文细黑" w:eastAsia="华文细黑" w:cs="华文细黑"/>
                      <w:i w:val="0"/>
                      <w:iCs w:val="0"/>
                      <w:color w:val="000000"/>
                      <w:kern w:val="0"/>
                      <w:sz w:val="20"/>
                      <w:szCs w:val="20"/>
                      <w:u w:val="none"/>
                      <w:lang w:val="en-US" w:eastAsia="zh-CN" w:bidi="ar"/>
                    </w:rPr>
                    <w:t>风险：员工环境保护/安全意识不强，违章指挥和作业，造成环境污染/工伤事件发生。</w:t>
                  </w:r>
                  <w:r>
                    <w:rPr>
                      <w:rFonts w:hint="eastAsia" w:ascii="华文细黑" w:hAnsi="华文细黑" w:eastAsia="华文细黑" w:cs="华文细黑"/>
                      <w:i w:val="0"/>
                      <w:iCs w:val="0"/>
                      <w:color w:val="000000"/>
                      <w:kern w:val="0"/>
                      <w:sz w:val="20"/>
                      <w:szCs w:val="20"/>
                      <w:u w:val="none"/>
                      <w:lang w:val="en-US" w:eastAsia="zh-CN" w:bidi="ar"/>
                    </w:rPr>
                    <w:br w:type="textWrapping"/>
                  </w:r>
                  <w:r>
                    <w:rPr>
                      <w:rFonts w:hint="eastAsia" w:ascii="华文细黑" w:hAnsi="华文细黑" w:eastAsia="华文细黑" w:cs="华文细黑"/>
                      <w:i w:val="0"/>
                      <w:iCs w:val="0"/>
                      <w:color w:val="000000"/>
                      <w:kern w:val="0"/>
                      <w:sz w:val="20"/>
                      <w:szCs w:val="20"/>
                      <w:u w:val="none"/>
                      <w:lang w:val="en-US" w:eastAsia="zh-CN" w:bidi="ar"/>
                    </w:rPr>
                    <w:t>机遇：强化环境保护/安全意识培训，提高环境保护/安全防护的主动性。</w:t>
                  </w:r>
                </w:p>
              </w:tc>
              <w:tc>
                <w:tcPr>
                  <w:tcW w:w="3249" w:type="dxa"/>
                  <w:vAlign w:val="center"/>
                </w:tcPr>
                <w:p>
                  <w:pPr>
                    <w:keepNext w:val="0"/>
                    <w:keepLines w:val="0"/>
                    <w:widowControl/>
                    <w:suppressLineNumbers w:val="0"/>
                    <w:jc w:val="left"/>
                    <w:textAlignment w:val="center"/>
                    <w:rPr>
                      <w:rFonts w:hint="default" w:eastAsia="宋体"/>
                      <w:sz w:val="18"/>
                      <w:szCs w:val="18"/>
                      <w:lang w:val="en-US" w:eastAsia="zh-CN"/>
                    </w:rPr>
                  </w:pPr>
                  <w:r>
                    <w:rPr>
                      <w:rFonts w:hint="eastAsia" w:ascii="华文细黑" w:hAnsi="华文细黑" w:eastAsia="华文细黑" w:cs="华文细黑"/>
                      <w:i w:val="0"/>
                      <w:iCs w:val="0"/>
                      <w:color w:val="000000"/>
                      <w:kern w:val="0"/>
                      <w:sz w:val="20"/>
                      <w:szCs w:val="20"/>
                      <w:u w:val="none"/>
                      <w:lang w:val="en-US" w:eastAsia="zh-CN" w:bidi="ar"/>
                    </w:rPr>
                    <w:t>1.进行环境保护/安全意识、操作培训；</w:t>
                  </w:r>
                  <w:r>
                    <w:rPr>
                      <w:rFonts w:hint="eastAsia" w:ascii="华文细黑" w:hAnsi="华文细黑" w:eastAsia="华文细黑" w:cs="华文细黑"/>
                      <w:i w:val="0"/>
                      <w:iCs w:val="0"/>
                      <w:color w:val="000000"/>
                      <w:kern w:val="0"/>
                      <w:sz w:val="20"/>
                      <w:szCs w:val="20"/>
                      <w:u w:val="none"/>
                      <w:lang w:val="en-US" w:eastAsia="zh-CN" w:bidi="ar"/>
                    </w:rPr>
                    <w:br w:type="textWrapping"/>
                  </w:r>
                  <w:r>
                    <w:rPr>
                      <w:rFonts w:hint="eastAsia" w:ascii="华文细黑" w:hAnsi="华文细黑" w:eastAsia="华文细黑" w:cs="华文细黑"/>
                      <w:i w:val="0"/>
                      <w:iCs w:val="0"/>
                      <w:color w:val="000000"/>
                      <w:kern w:val="0"/>
                      <w:sz w:val="20"/>
                      <w:szCs w:val="20"/>
                      <w:u w:val="none"/>
                      <w:lang w:val="en-US" w:eastAsia="zh-CN" w:bidi="ar"/>
                    </w:rPr>
                    <w:t>2.环境/安全纳入绩效考核；</w:t>
                  </w:r>
                  <w:r>
                    <w:rPr>
                      <w:rFonts w:hint="eastAsia" w:ascii="华文细黑" w:hAnsi="华文细黑" w:eastAsia="华文细黑" w:cs="华文细黑"/>
                      <w:i w:val="0"/>
                      <w:iCs w:val="0"/>
                      <w:color w:val="000000"/>
                      <w:kern w:val="0"/>
                      <w:sz w:val="20"/>
                      <w:szCs w:val="20"/>
                      <w:u w:val="none"/>
                      <w:lang w:val="en-US" w:eastAsia="zh-CN" w:bidi="ar"/>
                    </w:rPr>
                    <w:br w:type="textWrapping"/>
                  </w:r>
                  <w:r>
                    <w:rPr>
                      <w:rFonts w:hint="eastAsia" w:ascii="华文细黑" w:hAnsi="华文细黑" w:eastAsia="华文细黑" w:cs="华文细黑"/>
                      <w:i w:val="0"/>
                      <w:iCs w:val="0"/>
                      <w:color w:val="000000"/>
                      <w:kern w:val="0"/>
                      <w:sz w:val="20"/>
                      <w:szCs w:val="20"/>
                      <w:u w:val="none"/>
                      <w:lang w:val="en-US" w:eastAsia="zh-CN" w:bidi="ar"/>
                    </w:rPr>
                    <w:t>3、检查、整改。</w:t>
                  </w:r>
                </w:p>
              </w:tc>
              <w:tc>
                <w:tcPr>
                  <w:tcW w:w="1717" w:type="dxa"/>
                </w:tcPr>
                <w:p>
                  <w:pPr>
                    <w:shd w:val="clear" w:color="auto" w:fill="C7DAF1" w:themeFill="text2" w:themeFillTint="32"/>
                    <w:rPr>
                      <w:rFonts w:hint="eastAsia"/>
                      <w:sz w:val="18"/>
                      <w:szCs w:val="18"/>
                      <w:lang w:val="en-US" w:eastAsia="zh-CN"/>
                    </w:rPr>
                  </w:pPr>
                  <w:r>
                    <w:rPr>
                      <w:rFonts w:hint="eastAsia"/>
                      <w:sz w:val="18"/>
                      <w:szCs w:val="18"/>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56" w:type="dxa"/>
                  <w:vAlign w:val="center"/>
                </w:tcPr>
                <w:p>
                  <w:pPr>
                    <w:keepNext w:val="0"/>
                    <w:keepLines w:val="0"/>
                    <w:widowControl/>
                    <w:suppressLineNumbers w:val="0"/>
                    <w:jc w:val="left"/>
                    <w:textAlignment w:val="center"/>
                    <w:rPr>
                      <w:rFonts w:hint="eastAsia" w:ascii="华文细黑" w:hAnsi="华文细黑" w:eastAsia="华文细黑" w:cs="华文细黑"/>
                      <w:i w:val="0"/>
                      <w:iCs w:val="0"/>
                      <w:color w:val="000000"/>
                      <w:kern w:val="0"/>
                      <w:sz w:val="20"/>
                      <w:szCs w:val="20"/>
                      <w:u w:val="none"/>
                      <w:lang w:val="en-US" w:eastAsia="zh-CN" w:bidi="ar"/>
                    </w:rPr>
                  </w:pPr>
                  <w:r>
                    <w:rPr>
                      <w:rFonts w:hint="eastAsia" w:ascii="华文细黑" w:hAnsi="华文细黑" w:eastAsia="华文细黑" w:cs="华文细黑"/>
                      <w:i w:val="0"/>
                      <w:iCs w:val="0"/>
                      <w:color w:val="000000"/>
                      <w:kern w:val="0"/>
                      <w:sz w:val="20"/>
                      <w:szCs w:val="20"/>
                      <w:u w:val="none"/>
                      <w:lang w:val="en-US" w:eastAsia="zh-CN" w:bidi="ar"/>
                    </w:rPr>
                    <w:t>质量管理过程控制：</w:t>
                  </w:r>
                </w:p>
                <w:p>
                  <w:pPr>
                    <w:keepNext w:val="0"/>
                    <w:keepLines w:val="0"/>
                    <w:widowControl/>
                    <w:suppressLineNumbers w:val="0"/>
                    <w:jc w:val="left"/>
                    <w:textAlignment w:val="center"/>
                    <w:rPr>
                      <w:rFonts w:hint="eastAsia" w:ascii="华文细黑" w:hAnsi="华文细黑" w:eastAsia="华文细黑" w:cs="华文细黑"/>
                      <w:i w:val="0"/>
                      <w:iCs w:val="0"/>
                      <w:color w:val="000000"/>
                      <w:kern w:val="0"/>
                      <w:sz w:val="20"/>
                      <w:szCs w:val="20"/>
                      <w:u w:val="none"/>
                      <w:lang w:val="en-US" w:eastAsia="zh-CN" w:bidi="ar"/>
                    </w:rPr>
                  </w:pPr>
                  <w:r>
                    <w:rPr>
                      <w:rFonts w:hint="eastAsia" w:ascii="华文细黑" w:hAnsi="华文细黑" w:eastAsia="华文细黑" w:cs="华文细黑"/>
                      <w:i w:val="0"/>
                      <w:iCs w:val="0"/>
                      <w:color w:val="000000"/>
                      <w:kern w:val="0"/>
                      <w:sz w:val="20"/>
                      <w:szCs w:val="20"/>
                      <w:u w:val="none"/>
                      <w:lang w:val="en-US" w:eastAsia="zh-CN" w:bidi="ar"/>
                    </w:rPr>
                    <w:t>风险：</w:t>
                  </w:r>
                  <w:r>
                    <w:rPr>
                      <w:rFonts w:hint="eastAsia" w:ascii="宋体" w:hAnsi="宋体" w:eastAsia="宋体" w:cs="宋体"/>
                      <w:i w:val="0"/>
                      <w:iCs w:val="0"/>
                      <w:color w:val="000000"/>
                      <w:kern w:val="0"/>
                      <w:sz w:val="20"/>
                      <w:szCs w:val="20"/>
                      <w:u w:val="none"/>
                      <w:lang w:val="en-US" w:eastAsia="zh-CN" w:bidi="ar"/>
                    </w:rPr>
                    <w:t>①</w:t>
                  </w:r>
                  <w:r>
                    <w:rPr>
                      <w:rFonts w:hint="eastAsia" w:ascii="华文细黑" w:hAnsi="华文细黑" w:eastAsia="华文细黑" w:cs="华文细黑"/>
                      <w:i w:val="0"/>
                      <w:iCs w:val="0"/>
                      <w:color w:val="000000"/>
                      <w:kern w:val="0"/>
                      <w:sz w:val="20"/>
                      <w:szCs w:val="20"/>
                      <w:u w:val="none"/>
                      <w:lang w:val="en-US" w:eastAsia="zh-CN" w:bidi="ar"/>
                    </w:rPr>
                    <w:t>不符合市场，产品无法销售；</w:t>
                  </w:r>
                  <w:r>
                    <w:rPr>
                      <w:rFonts w:hint="eastAsia" w:ascii="宋体" w:hAnsi="宋体" w:eastAsia="宋体" w:cs="宋体"/>
                      <w:i w:val="0"/>
                      <w:iCs w:val="0"/>
                      <w:color w:val="000000"/>
                      <w:kern w:val="0"/>
                      <w:sz w:val="20"/>
                      <w:szCs w:val="20"/>
                      <w:u w:val="none"/>
                      <w:lang w:val="en-US" w:eastAsia="zh-CN" w:bidi="ar"/>
                    </w:rPr>
                    <w:t>②</w:t>
                  </w:r>
                  <w:r>
                    <w:rPr>
                      <w:rFonts w:hint="eastAsia" w:ascii="华文细黑" w:hAnsi="华文细黑" w:eastAsia="华文细黑" w:cs="华文细黑"/>
                      <w:i w:val="0"/>
                      <w:iCs w:val="0"/>
                      <w:color w:val="000000"/>
                      <w:kern w:val="0"/>
                      <w:sz w:val="20"/>
                      <w:szCs w:val="20"/>
                      <w:u w:val="none"/>
                      <w:lang w:val="en-US" w:eastAsia="zh-CN" w:bidi="ar"/>
                    </w:rPr>
                    <w:t>对客户要求识别不明确、未评审，导致不能满足客户要求；</w:t>
                  </w:r>
                  <w:r>
                    <w:rPr>
                      <w:rFonts w:hint="eastAsia" w:ascii="宋体" w:hAnsi="宋体" w:eastAsia="宋体" w:cs="宋体"/>
                      <w:i w:val="0"/>
                      <w:iCs w:val="0"/>
                      <w:color w:val="000000"/>
                      <w:kern w:val="0"/>
                      <w:sz w:val="20"/>
                      <w:szCs w:val="20"/>
                      <w:u w:val="none"/>
                      <w:lang w:val="en-US" w:eastAsia="zh-CN" w:bidi="ar"/>
                    </w:rPr>
                    <w:t>③</w:t>
                  </w:r>
                  <w:r>
                    <w:rPr>
                      <w:rFonts w:hint="eastAsia" w:ascii="华文细黑" w:hAnsi="华文细黑" w:eastAsia="华文细黑" w:cs="华文细黑"/>
                      <w:i w:val="0"/>
                      <w:iCs w:val="0"/>
                      <w:color w:val="000000"/>
                      <w:kern w:val="0"/>
                      <w:sz w:val="20"/>
                      <w:szCs w:val="20"/>
                      <w:u w:val="none"/>
                      <w:lang w:val="en-US" w:eastAsia="zh-CN" w:bidi="ar"/>
                    </w:rPr>
                    <w:t>采购、生产控制不力，不合格品多，造成浪费；</w:t>
                  </w:r>
                  <w:r>
                    <w:rPr>
                      <w:rFonts w:hint="eastAsia" w:ascii="宋体" w:hAnsi="宋体" w:eastAsia="宋体" w:cs="宋体"/>
                      <w:i w:val="0"/>
                      <w:iCs w:val="0"/>
                      <w:color w:val="000000"/>
                      <w:kern w:val="0"/>
                      <w:sz w:val="20"/>
                      <w:szCs w:val="20"/>
                      <w:u w:val="none"/>
                      <w:lang w:val="en-US" w:eastAsia="zh-CN" w:bidi="ar"/>
                    </w:rPr>
                    <w:t>④</w:t>
                  </w:r>
                  <w:r>
                    <w:rPr>
                      <w:rFonts w:hint="eastAsia" w:ascii="华文细黑" w:hAnsi="华文细黑" w:eastAsia="华文细黑" w:cs="华文细黑"/>
                      <w:i w:val="0"/>
                      <w:iCs w:val="0"/>
                      <w:color w:val="000000"/>
                      <w:kern w:val="0"/>
                      <w:sz w:val="20"/>
                      <w:szCs w:val="20"/>
                      <w:u w:val="none"/>
                      <w:lang w:val="en-US" w:eastAsia="zh-CN" w:bidi="ar"/>
                    </w:rPr>
                    <w:t>出厂检验把关不力，不合格品交付客户。</w:t>
                  </w:r>
                  <w:r>
                    <w:rPr>
                      <w:rFonts w:hint="eastAsia" w:ascii="华文细黑" w:hAnsi="华文细黑" w:eastAsia="华文细黑" w:cs="华文细黑"/>
                      <w:i w:val="0"/>
                      <w:iCs w:val="0"/>
                      <w:color w:val="000000"/>
                      <w:kern w:val="0"/>
                      <w:sz w:val="20"/>
                      <w:szCs w:val="20"/>
                      <w:u w:val="none"/>
                      <w:lang w:val="en-US" w:eastAsia="zh-CN" w:bidi="ar"/>
                    </w:rPr>
                    <w:br w:type="textWrapping"/>
                  </w:r>
                  <w:r>
                    <w:rPr>
                      <w:rFonts w:hint="eastAsia" w:ascii="华文细黑" w:hAnsi="华文细黑" w:eastAsia="华文细黑" w:cs="华文细黑"/>
                      <w:i w:val="0"/>
                      <w:iCs w:val="0"/>
                      <w:color w:val="000000"/>
                      <w:kern w:val="0"/>
                      <w:sz w:val="20"/>
                      <w:szCs w:val="20"/>
                      <w:u w:val="none"/>
                      <w:lang w:val="en-US" w:eastAsia="zh-CN" w:bidi="ar"/>
                    </w:rPr>
                    <w:t>机遇：系统导入质量管理体系，提升公司质量管理水平。</w:t>
                  </w:r>
                </w:p>
              </w:tc>
              <w:tc>
                <w:tcPr>
                  <w:tcW w:w="3249" w:type="dxa"/>
                  <w:vAlign w:val="center"/>
                </w:tcPr>
                <w:p>
                  <w:pPr>
                    <w:keepNext w:val="0"/>
                    <w:keepLines w:val="0"/>
                    <w:widowControl/>
                    <w:suppressLineNumbers w:val="0"/>
                    <w:jc w:val="left"/>
                    <w:textAlignment w:val="center"/>
                    <w:rPr>
                      <w:rFonts w:hint="default" w:eastAsia="宋体"/>
                      <w:sz w:val="18"/>
                      <w:szCs w:val="18"/>
                      <w:lang w:val="en-US" w:eastAsia="zh-CN"/>
                    </w:rPr>
                  </w:pPr>
                  <w:r>
                    <w:rPr>
                      <w:rFonts w:hint="eastAsia" w:ascii="华文细黑" w:hAnsi="华文细黑" w:eastAsia="华文细黑" w:cs="华文细黑"/>
                      <w:i w:val="0"/>
                      <w:iCs w:val="0"/>
                      <w:color w:val="000000"/>
                      <w:kern w:val="0"/>
                      <w:sz w:val="20"/>
                      <w:szCs w:val="20"/>
                      <w:u w:val="none"/>
                      <w:lang w:val="en-US" w:eastAsia="zh-CN" w:bidi="ar"/>
                    </w:rPr>
                    <w:t>1、导入质量管理体系，严格按标准要求实施管理；</w:t>
                  </w:r>
                  <w:r>
                    <w:rPr>
                      <w:rFonts w:hint="eastAsia" w:ascii="华文细黑" w:hAnsi="华文细黑" w:eastAsia="华文细黑" w:cs="华文细黑"/>
                      <w:i w:val="0"/>
                      <w:iCs w:val="0"/>
                      <w:color w:val="000000"/>
                      <w:kern w:val="0"/>
                      <w:sz w:val="20"/>
                      <w:szCs w:val="20"/>
                      <w:u w:val="none"/>
                      <w:lang w:val="en-US" w:eastAsia="zh-CN" w:bidi="ar"/>
                    </w:rPr>
                    <w:br w:type="textWrapping"/>
                  </w:r>
                  <w:r>
                    <w:rPr>
                      <w:rFonts w:hint="eastAsia" w:ascii="华文细黑" w:hAnsi="华文细黑" w:eastAsia="华文细黑" w:cs="华文细黑"/>
                      <w:i w:val="0"/>
                      <w:iCs w:val="0"/>
                      <w:color w:val="000000"/>
                      <w:kern w:val="0"/>
                      <w:sz w:val="20"/>
                      <w:szCs w:val="20"/>
                      <w:u w:val="none"/>
                      <w:lang w:val="en-US" w:eastAsia="zh-CN" w:bidi="ar"/>
                    </w:rPr>
                    <w:t>2、持续改善质量管理体系，不断提升质量管理水平。</w:t>
                  </w:r>
                </w:p>
              </w:tc>
              <w:tc>
                <w:tcPr>
                  <w:tcW w:w="1717" w:type="dxa"/>
                </w:tcPr>
                <w:p>
                  <w:pPr>
                    <w:shd w:val="clear" w:color="auto" w:fill="C7DAF1" w:themeFill="text2" w:themeFillTint="32"/>
                    <w:rPr>
                      <w:rFonts w:hint="eastAsia"/>
                      <w:sz w:val="18"/>
                      <w:szCs w:val="18"/>
                      <w:lang w:val="en-US" w:eastAsia="zh-CN"/>
                    </w:rPr>
                  </w:pPr>
                  <w:r>
                    <w:rPr>
                      <w:rFonts w:hint="eastAsia"/>
                      <w:sz w:val="18"/>
                      <w:szCs w:val="18"/>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56" w:type="dxa"/>
                  <w:vAlign w:val="center"/>
                </w:tcPr>
                <w:p>
                  <w:pPr>
                    <w:keepNext w:val="0"/>
                    <w:keepLines w:val="0"/>
                    <w:widowControl/>
                    <w:suppressLineNumbers w:val="0"/>
                    <w:jc w:val="left"/>
                    <w:textAlignment w:val="center"/>
                    <w:rPr>
                      <w:rFonts w:hint="eastAsia" w:ascii="华文细黑" w:hAnsi="华文细黑" w:eastAsia="华文细黑" w:cs="华文细黑"/>
                      <w:i w:val="0"/>
                      <w:iCs w:val="0"/>
                      <w:color w:val="000000"/>
                      <w:kern w:val="0"/>
                      <w:sz w:val="20"/>
                      <w:szCs w:val="20"/>
                      <w:u w:val="none"/>
                      <w:lang w:val="en-US" w:eastAsia="zh-CN" w:bidi="ar"/>
                    </w:rPr>
                  </w:pPr>
                  <w:r>
                    <w:rPr>
                      <w:rFonts w:hint="eastAsia" w:ascii="华文细黑" w:hAnsi="华文细黑" w:eastAsia="华文细黑" w:cs="华文细黑"/>
                      <w:i w:val="0"/>
                      <w:iCs w:val="0"/>
                      <w:color w:val="000000"/>
                      <w:kern w:val="0"/>
                      <w:sz w:val="20"/>
                      <w:szCs w:val="20"/>
                      <w:u w:val="none"/>
                      <w:lang w:val="en-US" w:eastAsia="zh-CN" w:bidi="ar"/>
                    </w:rPr>
                    <w:t>应急响应：</w:t>
                  </w:r>
                </w:p>
                <w:p>
                  <w:pPr>
                    <w:keepNext w:val="0"/>
                    <w:keepLines w:val="0"/>
                    <w:widowControl/>
                    <w:suppressLineNumbers w:val="0"/>
                    <w:jc w:val="left"/>
                    <w:textAlignment w:val="center"/>
                    <w:rPr>
                      <w:rFonts w:hint="eastAsia" w:ascii="华文细黑" w:hAnsi="华文细黑" w:eastAsia="华文细黑" w:cs="华文细黑"/>
                      <w:i w:val="0"/>
                      <w:iCs w:val="0"/>
                      <w:color w:val="000000"/>
                      <w:kern w:val="0"/>
                      <w:sz w:val="20"/>
                      <w:szCs w:val="20"/>
                      <w:u w:val="none"/>
                      <w:lang w:val="en-US" w:eastAsia="zh-CN" w:bidi="ar"/>
                    </w:rPr>
                  </w:pPr>
                  <w:r>
                    <w:rPr>
                      <w:rFonts w:hint="eastAsia" w:ascii="华文细黑" w:hAnsi="华文细黑" w:eastAsia="华文细黑" w:cs="华文细黑"/>
                      <w:i w:val="0"/>
                      <w:iCs w:val="0"/>
                      <w:color w:val="000000"/>
                      <w:kern w:val="0"/>
                      <w:sz w:val="20"/>
                      <w:szCs w:val="20"/>
                      <w:u w:val="none"/>
                      <w:lang w:val="en-US" w:eastAsia="zh-CN" w:bidi="ar"/>
                    </w:rPr>
                    <w:t>风险：应急响应措施不合理、未演练，紧急情况发生时未能有效处理。</w:t>
                  </w:r>
                  <w:r>
                    <w:rPr>
                      <w:rFonts w:hint="eastAsia" w:ascii="华文细黑" w:hAnsi="华文细黑" w:eastAsia="华文细黑" w:cs="华文细黑"/>
                      <w:i w:val="0"/>
                      <w:iCs w:val="0"/>
                      <w:color w:val="000000"/>
                      <w:kern w:val="0"/>
                      <w:sz w:val="20"/>
                      <w:szCs w:val="20"/>
                      <w:u w:val="none"/>
                      <w:lang w:val="en-US" w:eastAsia="zh-CN" w:bidi="ar"/>
                    </w:rPr>
                    <w:br w:type="textWrapping"/>
                  </w:r>
                  <w:r>
                    <w:rPr>
                      <w:rFonts w:hint="eastAsia" w:ascii="华文细黑" w:hAnsi="华文细黑" w:eastAsia="华文细黑" w:cs="华文细黑"/>
                      <w:i w:val="0"/>
                      <w:iCs w:val="0"/>
                      <w:color w:val="000000"/>
                      <w:kern w:val="0"/>
                      <w:sz w:val="20"/>
                      <w:szCs w:val="20"/>
                      <w:u w:val="none"/>
                      <w:lang w:val="en-US" w:eastAsia="zh-CN" w:bidi="ar"/>
                    </w:rPr>
                    <w:t>机遇：提高响应能力，降低损失。</w:t>
                  </w:r>
                </w:p>
              </w:tc>
              <w:tc>
                <w:tcPr>
                  <w:tcW w:w="3249" w:type="dxa"/>
                  <w:vAlign w:val="center"/>
                </w:tcPr>
                <w:p>
                  <w:pPr>
                    <w:keepNext w:val="0"/>
                    <w:keepLines w:val="0"/>
                    <w:widowControl/>
                    <w:suppressLineNumbers w:val="0"/>
                    <w:jc w:val="left"/>
                    <w:textAlignment w:val="center"/>
                    <w:rPr>
                      <w:rFonts w:hint="default" w:eastAsia="宋体"/>
                      <w:sz w:val="18"/>
                      <w:szCs w:val="18"/>
                      <w:lang w:val="en-US" w:eastAsia="zh-CN"/>
                    </w:rPr>
                  </w:pPr>
                  <w:r>
                    <w:rPr>
                      <w:rFonts w:hint="eastAsia" w:ascii="华文细黑" w:hAnsi="华文细黑" w:eastAsia="华文细黑" w:cs="华文细黑"/>
                      <w:i w:val="0"/>
                      <w:iCs w:val="0"/>
                      <w:color w:val="000000"/>
                      <w:kern w:val="0"/>
                      <w:sz w:val="20"/>
                      <w:szCs w:val="20"/>
                      <w:u w:val="none"/>
                      <w:lang w:val="en-US" w:eastAsia="zh-CN" w:bidi="ar"/>
                    </w:rPr>
                    <w:t>1.制定火灾、工伤等应急预案；</w:t>
                  </w:r>
                  <w:r>
                    <w:rPr>
                      <w:rFonts w:hint="eastAsia" w:ascii="华文细黑" w:hAnsi="华文细黑" w:eastAsia="华文细黑" w:cs="华文细黑"/>
                      <w:i w:val="0"/>
                      <w:iCs w:val="0"/>
                      <w:color w:val="000000"/>
                      <w:kern w:val="0"/>
                      <w:sz w:val="20"/>
                      <w:szCs w:val="20"/>
                      <w:u w:val="none"/>
                      <w:lang w:val="en-US" w:eastAsia="zh-CN" w:bidi="ar"/>
                    </w:rPr>
                    <w:br w:type="textWrapping"/>
                  </w:r>
                  <w:r>
                    <w:rPr>
                      <w:rFonts w:hint="eastAsia" w:ascii="华文细黑" w:hAnsi="华文细黑" w:eastAsia="华文细黑" w:cs="华文细黑"/>
                      <w:i w:val="0"/>
                      <w:iCs w:val="0"/>
                      <w:color w:val="000000"/>
                      <w:kern w:val="0"/>
                      <w:sz w:val="20"/>
                      <w:szCs w:val="20"/>
                      <w:u w:val="none"/>
                      <w:lang w:val="en-US" w:eastAsia="zh-CN" w:bidi="ar"/>
                    </w:rPr>
                    <w:t>2.培训和演练、修订程序。</w:t>
                  </w:r>
                </w:p>
              </w:tc>
              <w:tc>
                <w:tcPr>
                  <w:tcW w:w="1717" w:type="dxa"/>
                </w:tcPr>
                <w:p>
                  <w:pPr>
                    <w:shd w:val="clear" w:color="auto" w:fill="C7DAF1" w:themeFill="text2" w:themeFillTint="32"/>
                    <w:rPr>
                      <w:rFonts w:hint="eastAsia"/>
                      <w:sz w:val="18"/>
                      <w:szCs w:val="18"/>
                      <w:lang w:val="en-US" w:eastAsia="zh-CN"/>
                    </w:rPr>
                  </w:pPr>
                  <w:r>
                    <w:rPr>
                      <w:rFonts w:hint="eastAsia"/>
                      <w:sz w:val="18"/>
                      <w:szCs w:val="18"/>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56" w:type="dxa"/>
                  <w:vAlign w:val="center"/>
                </w:tcPr>
                <w:p>
                  <w:pPr>
                    <w:keepNext w:val="0"/>
                    <w:keepLines w:val="0"/>
                    <w:widowControl/>
                    <w:suppressLineNumbers w:val="0"/>
                    <w:jc w:val="left"/>
                    <w:textAlignment w:val="center"/>
                    <w:rPr>
                      <w:rFonts w:hint="eastAsia" w:ascii="华文细黑" w:hAnsi="华文细黑" w:eastAsia="华文细黑" w:cs="华文细黑"/>
                      <w:i w:val="0"/>
                      <w:iCs w:val="0"/>
                      <w:color w:val="000000"/>
                      <w:kern w:val="0"/>
                      <w:sz w:val="20"/>
                      <w:szCs w:val="20"/>
                      <w:u w:val="none"/>
                      <w:lang w:val="en-US" w:eastAsia="zh-CN" w:bidi="ar"/>
                    </w:rPr>
                  </w:pPr>
                  <w:r>
                    <w:rPr>
                      <w:rFonts w:hint="eastAsia" w:ascii="华文细黑" w:hAnsi="华文细黑" w:eastAsia="华文细黑" w:cs="华文细黑"/>
                      <w:i w:val="0"/>
                      <w:iCs w:val="0"/>
                      <w:color w:val="000000"/>
                      <w:kern w:val="0"/>
                      <w:sz w:val="20"/>
                      <w:szCs w:val="20"/>
                      <w:u w:val="none"/>
                      <w:lang w:val="en-US" w:eastAsia="zh-CN" w:bidi="ar"/>
                    </w:rPr>
                    <w:t>纠正措施 ：</w:t>
                  </w:r>
                </w:p>
                <w:p>
                  <w:pPr>
                    <w:keepNext w:val="0"/>
                    <w:keepLines w:val="0"/>
                    <w:widowControl/>
                    <w:suppressLineNumbers w:val="0"/>
                    <w:jc w:val="left"/>
                    <w:textAlignment w:val="center"/>
                    <w:rPr>
                      <w:rFonts w:hint="eastAsia" w:ascii="华文细黑" w:hAnsi="华文细黑" w:eastAsia="华文细黑" w:cs="华文细黑"/>
                      <w:i w:val="0"/>
                      <w:iCs w:val="0"/>
                      <w:color w:val="000000"/>
                      <w:kern w:val="0"/>
                      <w:sz w:val="20"/>
                      <w:szCs w:val="20"/>
                      <w:u w:val="none"/>
                      <w:lang w:val="en-US" w:eastAsia="zh-CN" w:bidi="ar"/>
                    </w:rPr>
                  </w:pPr>
                  <w:r>
                    <w:rPr>
                      <w:rFonts w:hint="eastAsia" w:ascii="华文细黑" w:hAnsi="华文细黑" w:eastAsia="华文细黑" w:cs="华文细黑"/>
                      <w:i w:val="0"/>
                      <w:iCs w:val="0"/>
                      <w:color w:val="000000"/>
                      <w:kern w:val="0"/>
                      <w:sz w:val="20"/>
                      <w:szCs w:val="20"/>
                      <w:u w:val="none"/>
                      <w:lang w:val="en-US" w:eastAsia="zh-CN" w:bidi="ar"/>
                    </w:rPr>
                    <w:t>风险：不符合原因分析和整改不彻底，造成重复发生。</w:t>
                  </w:r>
                  <w:r>
                    <w:rPr>
                      <w:rFonts w:hint="eastAsia" w:ascii="华文细黑" w:hAnsi="华文细黑" w:eastAsia="华文细黑" w:cs="华文细黑"/>
                      <w:i w:val="0"/>
                      <w:iCs w:val="0"/>
                      <w:color w:val="000000"/>
                      <w:kern w:val="0"/>
                      <w:sz w:val="20"/>
                      <w:szCs w:val="20"/>
                      <w:u w:val="none"/>
                      <w:lang w:val="en-US" w:eastAsia="zh-CN" w:bidi="ar"/>
                    </w:rPr>
                    <w:br w:type="textWrapping"/>
                  </w:r>
                  <w:r>
                    <w:rPr>
                      <w:rFonts w:hint="eastAsia" w:ascii="华文细黑" w:hAnsi="华文细黑" w:eastAsia="华文细黑" w:cs="华文细黑"/>
                      <w:i w:val="0"/>
                      <w:iCs w:val="0"/>
                      <w:color w:val="000000"/>
                      <w:kern w:val="0"/>
                      <w:sz w:val="20"/>
                      <w:szCs w:val="20"/>
                      <w:u w:val="none"/>
                      <w:lang w:val="en-US" w:eastAsia="zh-CN" w:bidi="ar"/>
                    </w:rPr>
                    <w:t>机遇：提高改善能力，持续改善环境/健康安全管理水平。</w:t>
                  </w:r>
                </w:p>
              </w:tc>
              <w:tc>
                <w:tcPr>
                  <w:tcW w:w="3249" w:type="dxa"/>
                  <w:vAlign w:val="center"/>
                </w:tcPr>
                <w:p>
                  <w:pPr>
                    <w:keepNext w:val="0"/>
                    <w:keepLines w:val="0"/>
                    <w:widowControl/>
                    <w:suppressLineNumbers w:val="0"/>
                    <w:jc w:val="left"/>
                    <w:textAlignment w:val="center"/>
                    <w:rPr>
                      <w:rFonts w:hint="default" w:eastAsia="宋体"/>
                      <w:sz w:val="18"/>
                      <w:szCs w:val="18"/>
                      <w:lang w:val="en-US" w:eastAsia="zh-CN"/>
                    </w:rPr>
                  </w:pPr>
                  <w:r>
                    <w:rPr>
                      <w:rFonts w:hint="eastAsia" w:ascii="华文细黑" w:hAnsi="华文细黑" w:eastAsia="华文细黑" w:cs="华文细黑"/>
                      <w:i w:val="0"/>
                      <w:iCs w:val="0"/>
                      <w:color w:val="000000"/>
                      <w:kern w:val="0"/>
                      <w:sz w:val="20"/>
                      <w:szCs w:val="20"/>
                      <w:u w:val="none"/>
                      <w:lang w:val="en-US" w:eastAsia="zh-CN" w:bidi="ar"/>
                    </w:rPr>
                    <w:t>1.制定纠正预防措施程序；</w:t>
                  </w:r>
                  <w:r>
                    <w:rPr>
                      <w:rFonts w:hint="eastAsia" w:ascii="华文细黑" w:hAnsi="华文细黑" w:eastAsia="华文细黑" w:cs="华文细黑"/>
                      <w:i w:val="0"/>
                      <w:iCs w:val="0"/>
                      <w:color w:val="000000"/>
                      <w:kern w:val="0"/>
                      <w:sz w:val="20"/>
                      <w:szCs w:val="20"/>
                      <w:u w:val="none"/>
                      <w:lang w:val="en-US" w:eastAsia="zh-CN" w:bidi="ar"/>
                    </w:rPr>
                    <w:br w:type="textWrapping"/>
                  </w:r>
                  <w:r>
                    <w:rPr>
                      <w:rFonts w:hint="eastAsia" w:ascii="华文细黑" w:hAnsi="华文细黑" w:eastAsia="华文细黑" w:cs="华文细黑"/>
                      <w:i w:val="0"/>
                      <w:iCs w:val="0"/>
                      <w:color w:val="000000"/>
                      <w:kern w:val="0"/>
                      <w:sz w:val="20"/>
                      <w:szCs w:val="20"/>
                      <w:u w:val="none"/>
                      <w:lang w:val="en-US" w:eastAsia="zh-CN" w:bidi="ar"/>
                    </w:rPr>
                    <w:t>2.培训实施。</w:t>
                  </w:r>
                </w:p>
              </w:tc>
              <w:tc>
                <w:tcPr>
                  <w:tcW w:w="1717" w:type="dxa"/>
                </w:tcPr>
                <w:p>
                  <w:pPr>
                    <w:shd w:val="clear" w:color="auto" w:fill="C7DAF1" w:themeFill="text2" w:themeFillTint="32"/>
                    <w:rPr>
                      <w:rFonts w:hint="eastAsia"/>
                      <w:sz w:val="18"/>
                      <w:szCs w:val="18"/>
                      <w:lang w:val="en-US" w:eastAsia="zh-CN"/>
                    </w:rPr>
                  </w:pPr>
                  <w:r>
                    <w:rPr>
                      <w:rFonts w:hint="eastAsia"/>
                      <w:sz w:val="18"/>
                      <w:szCs w:val="18"/>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56" w:type="dxa"/>
                  <w:vAlign w:val="center"/>
                </w:tcPr>
                <w:p>
                  <w:pPr>
                    <w:keepNext w:val="0"/>
                    <w:keepLines w:val="0"/>
                    <w:widowControl/>
                    <w:suppressLineNumbers w:val="0"/>
                    <w:jc w:val="left"/>
                    <w:textAlignment w:val="center"/>
                    <w:rPr>
                      <w:rFonts w:hint="eastAsia" w:ascii="华文细黑" w:hAnsi="华文细黑" w:eastAsia="华文细黑" w:cs="华文细黑"/>
                      <w:i w:val="0"/>
                      <w:iCs w:val="0"/>
                      <w:color w:val="000000"/>
                      <w:kern w:val="0"/>
                      <w:sz w:val="20"/>
                      <w:szCs w:val="20"/>
                      <w:u w:val="none"/>
                      <w:lang w:val="en-US" w:eastAsia="zh-CN" w:bidi="ar"/>
                    </w:rPr>
                  </w:pPr>
                  <w:r>
                    <w:rPr>
                      <w:rFonts w:hint="eastAsia" w:ascii="华文细黑" w:hAnsi="华文细黑" w:eastAsia="华文细黑" w:cs="华文细黑"/>
                      <w:i w:val="0"/>
                      <w:iCs w:val="0"/>
                      <w:color w:val="000000"/>
                      <w:kern w:val="0"/>
                      <w:sz w:val="20"/>
                      <w:szCs w:val="20"/>
                      <w:u w:val="none"/>
                      <w:lang w:val="en-US" w:eastAsia="zh-CN" w:bidi="ar"/>
                    </w:rPr>
                    <w:t>疫情防控</w:t>
                  </w:r>
                </w:p>
                <w:p>
                  <w:pPr>
                    <w:keepNext w:val="0"/>
                    <w:keepLines w:val="0"/>
                    <w:widowControl/>
                    <w:suppressLineNumbers w:val="0"/>
                    <w:jc w:val="left"/>
                    <w:textAlignment w:val="center"/>
                    <w:rPr>
                      <w:rFonts w:hint="eastAsia" w:ascii="华文细黑" w:hAnsi="华文细黑" w:eastAsia="华文细黑" w:cs="华文细黑"/>
                      <w:i w:val="0"/>
                      <w:iCs w:val="0"/>
                      <w:color w:val="000000"/>
                      <w:kern w:val="0"/>
                      <w:sz w:val="20"/>
                      <w:szCs w:val="20"/>
                      <w:u w:val="none"/>
                      <w:lang w:val="en-US" w:eastAsia="zh-CN" w:bidi="ar"/>
                    </w:rPr>
                  </w:pPr>
                  <w:r>
                    <w:rPr>
                      <w:rFonts w:hint="eastAsia" w:ascii="华文细黑" w:hAnsi="华文细黑" w:eastAsia="华文细黑" w:cs="华文细黑"/>
                      <w:i w:val="0"/>
                      <w:iCs w:val="0"/>
                      <w:color w:val="000000"/>
                      <w:kern w:val="0"/>
                      <w:sz w:val="20"/>
                      <w:szCs w:val="20"/>
                      <w:u w:val="none"/>
                      <w:lang w:val="en-US" w:eastAsia="zh-CN" w:bidi="ar"/>
                    </w:rPr>
                    <w:t>风险：                                                                                           1.疫情传染导致企业停工停产                                                            2.产品销路不足                                                                    3.增设人员管控疫情。                                                      机遇：客户积累，创新发展</w:t>
                  </w:r>
                </w:p>
              </w:tc>
              <w:tc>
                <w:tcPr>
                  <w:tcW w:w="3249" w:type="dxa"/>
                  <w:vAlign w:val="center"/>
                </w:tcPr>
                <w:p>
                  <w:pPr>
                    <w:keepNext w:val="0"/>
                    <w:keepLines w:val="0"/>
                    <w:widowControl/>
                    <w:suppressLineNumbers w:val="0"/>
                    <w:jc w:val="left"/>
                    <w:textAlignment w:val="center"/>
                    <w:rPr>
                      <w:rFonts w:hint="default" w:eastAsia="宋体"/>
                      <w:sz w:val="18"/>
                      <w:szCs w:val="18"/>
                      <w:lang w:val="en-US" w:eastAsia="zh-CN"/>
                    </w:rPr>
                  </w:pPr>
                  <w:r>
                    <w:rPr>
                      <w:rFonts w:hint="eastAsia" w:ascii="华文细黑" w:hAnsi="华文细黑" w:eastAsia="华文细黑" w:cs="华文细黑"/>
                      <w:i w:val="0"/>
                      <w:iCs w:val="0"/>
                      <w:color w:val="000000"/>
                      <w:kern w:val="0"/>
                      <w:sz w:val="20"/>
                      <w:szCs w:val="20"/>
                      <w:u w:val="none"/>
                      <w:lang w:val="en-US" w:eastAsia="zh-CN" w:bidi="ar"/>
                    </w:rPr>
                    <w:t>1.响应防控相关举措，积极应对新冠疫情。                                                          2.创新销路，多方位发展。                                              3.沉淀技术知识，提升产品质量。</w:t>
                  </w:r>
                </w:p>
              </w:tc>
              <w:tc>
                <w:tcPr>
                  <w:tcW w:w="1717" w:type="dxa"/>
                </w:tcPr>
                <w:p>
                  <w:pPr>
                    <w:shd w:val="clear" w:color="auto" w:fill="C7DAF1" w:themeFill="text2" w:themeFillTint="32"/>
                    <w:rPr>
                      <w:rFonts w:hint="eastAsia"/>
                      <w:sz w:val="18"/>
                      <w:szCs w:val="18"/>
                      <w:lang w:val="en-US" w:eastAsia="zh-CN"/>
                    </w:rPr>
                  </w:pPr>
                  <w:r>
                    <w:rPr>
                      <w:rFonts w:hint="eastAsia"/>
                      <w:sz w:val="18"/>
                      <w:szCs w:val="18"/>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56" w:type="dxa"/>
                </w:tcPr>
                <w:p>
                  <w:pPr>
                    <w:shd w:val="clear" w:color="auto" w:fill="C7DAF1" w:themeFill="text2" w:themeFillTint="32"/>
                    <w:rPr>
                      <w:rFonts w:ascii="Times New Roman" w:hAnsi="Times New Roman" w:eastAsia="宋体" w:cs="Times New Roman"/>
                      <w:b/>
                      <w:sz w:val="18"/>
                      <w:szCs w:val="18"/>
                    </w:rPr>
                  </w:pPr>
                </w:p>
              </w:tc>
              <w:tc>
                <w:tcPr>
                  <w:tcW w:w="3249" w:type="dxa"/>
                  <w:vAlign w:val="center"/>
                </w:tcPr>
                <w:p>
                  <w:pPr>
                    <w:rPr>
                      <w:rFonts w:hint="default" w:eastAsia="宋体"/>
                      <w:sz w:val="18"/>
                      <w:szCs w:val="18"/>
                      <w:lang w:val="en-US" w:eastAsia="zh-CN"/>
                    </w:rPr>
                  </w:pPr>
                </w:p>
              </w:tc>
              <w:tc>
                <w:tcPr>
                  <w:tcW w:w="1717" w:type="dxa"/>
                </w:tcPr>
                <w:p>
                  <w:pPr>
                    <w:shd w:val="clear" w:color="auto" w:fill="C7DAF1" w:themeFill="text2" w:themeFillTint="32"/>
                    <w:rPr>
                      <w:rFonts w:hint="eastAsia"/>
                      <w:sz w:val="18"/>
                      <w:szCs w:val="18"/>
                      <w:lang w:val="en-US" w:eastAsia="zh-CN"/>
                    </w:rPr>
                  </w:pP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060" w:type="dxa"/>
            <w:vMerge w:val="continue"/>
            <w:shd w:val="clear" w:color="auto" w:fill="C7DAF1" w:themeFill="text2" w:themeFillTint="32"/>
          </w:tcPr>
          <w:p>
            <w:pPr>
              <w:shd w:val="clear" w:color="auto" w:fill="C7DAF1" w:themeFill="text2" w:themeFillTint="32"/>
            </w:pPr>
          </w:p>
        </w:tc>
        <w:tc>
          <w:tcPr>
            <w:tcW w:w="8902" w:type="dxa"/>
            <w:shd w:val="clear" w:color="auto" w:fill="C7DAF1" w:themeFill="text2" w:themeFillTint="32"/>
          </w:tcPr>
          <w:p>
            <w:pPr>
              <w:shd w:val="clear" w:color="auto" w:fill="C7DAF1" w:themeFill="text2" w:themeFillTint="32"/>
            </w:pPr>
            <w:r>
              <w:rPr>
                <w:rFonts w:hint="eastAsia"/>
              </w:rPr>
              <w:t>组织建立了与方针一致的文件化的管理目标。为实现总质量目标而建立的各层级质量目标具体、有针对性、可测量并且可实现。</w:t>
            </w:r>
          </w:p>
          <w:p>
            <w:pPr>
              <w:shd w:val="clear" w:color="auto" w:fill="C7DAF1" w:themeFill="text2" w:themeFillTint="32"/>
            </w:pPr>
            <w:r>
              <w:rPr>
                <w:rFonts w:hint="eastAsia"/>
              </w:rPr>
              <w:t>总质量目标实现情况的评价，及其测量方法是：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rPr>
                      <w:rFonts w:ascii="宋体" w:hAnsi="宋体"/>
                    </w:rPr>
                  </w:pPr>
                  <w:r>
                    <w:rPr>
                      <w:rFonts w:hint="eastAsia" w:ascii="宋体" w:hAnsi="宋体"/>
                    </w:rPr>
                    <w:t>质量目标</w:t>
                  </w:r>
                </w:p>
              </w:tc>
              <w:tc>
                <w:tcPr>
                  <w:tcW w:w="3136" w:type="dxa"/>
                  <w:shd w:val="clear" w:color="auto" w:fill="auto"/>
                </w:tcPr>
                <w:p>
                  <w:pPr>
                    <w:shd w:val="clear" w:color="auto" w:fill="C7DAF1" w:themeFill="text2" w:themeFillTint="32"/>
                    <w:rPr>
                      <w:rFonts w:ascii="宋体" w:hAnsi="宋体"/>
                    </w:rPr>
                  </w:pPr>
                  <w:r>
                    <w:rPr>
                      <w:rFonts w:hint="eastAsia" w:ascii="宋体" w:hAnsi="宋体"/>
                    </w:rPr>
                    <w:t>计算方法</w:t>
                  </w:r>
                </w:p>
              </w:tc>
              <w:tc>
                <w:tcPr>
                  <w:tcW w:w="1350" w:type="dxa"/>
                  <w:shd w:val="clear" w:color="auto" w:fill="auto"/>
                </w:tcPr>
                <w:p>
                  <w:pPr>
                    <w:shd w:val="clear" w:color="auto" w:fill="C7DAF1" w:themeFill="text2" w:themeFillTint="32"/>
                    <w:rPr>
                      <w:rFonts w:ascii="宋体" w:hAnsi="宋体"/>
                    </w:rPr>
                  </w:pPr>
                  <w:r>
                    <w:rPr>
                      <w:rFonts w:hint="eastAsia" w:ascii="宋体" w:hAnsi="宋体"/>
                    </w:rPr>
                    <w:t>责任部门</w:t>
                  </w:r>
                </w:p>
              </w:tc>
              <w:tc>
                <w:tcPr>
                  <w:tcW w:w="1774" w:type="dxa"/>
                  <w:shd w:val="clear" w:color="auto" w:fill="auto"/>
                </w:tcPr>
                <w:p>
                  <w:pPr>
                    <w:shd w:val="clear" w:color="auto" w:fill="C7DAF1" w:themeFill="text2" w:themeFillTint="32"/>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top"/>
                </w:tcPr>
                <w:p>
                  <w:pPr>
                    <w:shd w:val="clear" w:color="auto" w:fill="C7DAF1" w:themeFill="text2" w:themeFillTint="32"/>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 xml:space="preserve">成品合格率≥95% </w:t>
                  </w:r>
                </w:p>
              </w:tc>
              <w:tc>
                <w:tcPr>
                  <w:tcW w:w="3136" w:type="dxa"/>
                  <w:shd w:val="clear" w:color="auto" w:fill="auto"/>
                  <w:vAlign w:val="top"/>
                </w:tcPr>
                <w:p>
                  <w:pPr>
                    <w:shd w:val="clear" w:color="auto" w:fill="C7DAF1" w:themeFill="text2" w:themeFillTint="32"/>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合格数量/总数*100%</w:t>
                  </w:r>
                </w:p>
              </w:tc>
              <w:tc>
                <w:tcPr>
                  <w:tcW w:w="1350" w:type="dxa"/>
                  <w:shd w:val="clear" w:color="auto" w:fill="auto"/>
                  <w:vAlign w:val="top"/>
                </w:tcPr>
                <w:p>
                  <w:pPr>
                    <w:shd w:val="clear" w:color="auto" w:fill="C7DAF1" w:themeFill="text2" w:themeFillTint="32"/>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质管部</w:t>
                  </w:r>
                </w:p>
              </w:tc>
              <w:tc>
                <w:tcPr>
                  <w:tcW w:w="1774" w:type="dxa"/>
                  <w:shd w:val="clear" w:color="auto" w:fill="auto"/>
                  <w:vAlign w:val="top"/>
                </w:tcPr>
                <w:p>
                  <w:pPr>
                    <w:shd w:val="clear" w:color="auto" w:fill="C7DAF1" w:themeFill="text2" w:themeFillTint="32"/>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2191" w:type="dxa"/>
                  <w:shd w:val="clear" w:color="auto" w:fill="auto"/>
                  <w:vAlign w:val="top"/>
                </w:tcPr>
                <w:p>
                  <w:pPr>
                    <w:shd w:val="clear" w:color="auto" w:fill="C7DAF1" w:themeFill="text2" w:themeFillTint="32"/>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交货及时率率≥96%</w:t>
                  </w:r>
                </w:p>
              </w:tc>
              <w:tc>
                <w:tcPr>
                  <w:tcW w:w="3136" w:type="dxa"/>
                  <w:shd w:val="clear" w:color="auto" w:fill="auto"/>
                  <w:vAlign w:val="top"/>
                </w:tcPr>
                <w:p>
                  <w:pPr>
                    <w:shd w:val="clear" w:color="auto" w:fill="C7DAF1" w:themeFill="text2" w:themeFillTint="32"/>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交付数量/订单总数*100%</w:t>
                  </w:r>
                </w:p>
              </w:tc>
              <w:tc>
                <w:tcPr>
                  <w:tcW w:w="1350" w:type="dxa"/>
                  <w:shd w:val="clear" w:color="auto" w:fill="auto"/>
                  <w:vAlign w:val="top"/>
                </w:tcPr>
                <w:p>
                  <w:pPr>
                    <w:shd w:val="clear" w:color="auto" w:fill="C7DAF1" w:themeFill="text2" w:themeFillTint="32"/>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市场部</w:t>
                  </w:r>
                </w:p>
              </w:tc>
              <w:tc>
                <w:tcPr>
                  <w:tcW w:w="1774" w:type="dxa"/>
                  <w:shd w:val="clear" w:color="auto" w:fill="auto"/>
                  <w:vAlign w:val="top"/>
                </w:tcPr>
                <w:p>
                  <w:pPr>
                    <w:shd w:val="clear" w:color="auto" w:fill="C7DAF1" w:themeFill="text2" w:themeFillTint="32"/>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top"/>
                </w:tcPr>
                <w:p>
                  <w:pPr>
                    <w:shd w:val="clear" w:color="auto" w:fill="C7DAF1" w:themeFill="text2" w:themeFillTint="32"/>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顾客综合满意度≥90%</w:t>
                  </w:r>
                </w:p>
              </w:tc>
              <w:tc>
                <w:tcPr>
                  <w:tcW w:w="3136" w:type="dxa"/>
                  <w:shd w:val="clear" w:color="auto" w:fill="auto"/>
                  <w:vAlign w:val="top"/>
                </w:tcPr>
                <w:p>
                  <w:pPr>
                    <w:shd w:val="clear" w:color="auto" w:fill="C7DAF1" w:themeFill="text2" w:themeFillTint="32"/>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总满意得分/调查客户数*100%</w:t>
                  </w:r>
                </w:p>
              </w:tc>
              <w:tc>
                <w:tcPr>
                  <w:tcW w:w="1350" w:type="dxa"/>
                  <w:shd w:val="clear" w:color="auto" w:fill="auto"/>
                  <w:vAlign w:val="top"/>
                </w:tcPr>
                <w:p>
                  <w:pPr>
                    <w:shd w:val="clear" w:color="auto" w:fill="C7DAF1" w:themeFill="text2" w:themeFillTint="32"/>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市场部</w:t>
                  </w:r>
                </w:p>
              </w:tc>
              <w:tc>
                <w:tcPr>
                  <w:tcW w:w="1774" w:type="dxa"/>
                  <w:shd w:val="clear" w:color="auto" w:fill="auto"/>
                  <w:vAlign w:val="top"/>
                </w:tcPr>
                <w:p>
                  <w:pPr>
                    <w:shd w:val="clear" w:color="auto" w:fill="C7DAF1" w:themeFill="text2" w:themeFillTint="32"/>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98%</w:t>
                  </w:r>
                </w:p>
              </w:tc>
            </w:tr>
          </w:tbl>
          <w:p>
            <w:pPr>
              <w:shd w:val="clear" w:color="auto" w:fill="C7DAF1" w:themeFill="text2" w:themeFillTint="32"/>
              <w:rPr>
                <w:rFonts w:asciiTheme="minorEastAsia" w:hAnsiTheme="minorEastAsia" w:eastAsiaTheme="minorEastAsia"/>
                <w:bCs/>
                <w:kern w:val="2"/>
                <w:sz w:val="21"/>
                <w:szCs w:val="21"/>
              </w:rPr>
            </w:pPr>
            <w:r>
              <w:rPr>
                <w:rFonts w:hint="eastAsia"/>
              </w:rPr>
              <w:t>■目标已实现</w:t>
            </w:r>
            <w:r>
              <w:rPr>
                <w:rFonts w:hint="eastAsia"/>
                <w:lang w:val="en-US" w:eastAsia="zh-CN"/>
              </w:rPr>
              <w:t xml:space="preserve"> </w:t>
            </w:r>
            <w:r>
              <w:rPr>
                <w:rFonts w:hint="eastAsia" w:ascii="宋体" w:hAnsi="宋体" w:cs="宋体"/>
                <w:szCs w:val="21"/>
              </w:rPr>
              <w:t xml:space="preserve">  </w:t>
            </w:r>
            <w:r>
              <w:rPr>
                <w:rFonts w:hint="eastAsia" w:asciiTheme="minorEastAsia" w:hAnsiTheme="minorEastAsia" w:eastAsiaTheme="minorEastAsia"/>
                <w:bCs/>
                <w:kern w:val="2"/>
                <w:sz w:val="21"/>
                <w:szCs w:val="21"/>
              </w:rPr>
              <w:t xml:space="preserve">                                                       </w:t>
            </w:r>
          </w:p>
          <w:p>
            <w:pPr>
              <w:pStyle w:val="13"/>
              <w:rPr>
                <w:rFonts w:hint="eastAsia"/>
                <w:lang w:val="en-US" w:eastAsia="zh-CN"/>
              </w:rPr>
            </w:pPr>
            <w:r>
              <w:rPr>
                <w:rFonts w:hint="eastAsia" w:ascii="宋体" w:hAnsi="宋体" w:cs="宋体"/>
                <w:szCs w:val="21"/>
              </w:rPr>
              <w:t>----</w:t>
            </w:r>
            <w:r>
              <w:rPr>
                <w:rFonts w:hint="eastAsia" w:ascii="宋体" w:hAnsi="宋体"/>
                <w:szCs w:val="21"/>
              </w:rPr>
              <w:t xml:space="preserve"> 产品要求及增强顾客满意所需的内容，符合要求。</w:t>
            </w:r>
          </w:p>
          <w:p>
            <w:pPr>
              <w:shd w:val="clear" w:color="auto" w:fill="C7DAF1" w:themeFill="text2" w:themeFillTint="32"/>
            </w:pPr>
            <w:r>
              <w:rPr>
                <w:rFonts w:hint="eastAsia" w:ascii="Wingdings" w:hAnsi="Wingdings"/>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060" w:type="dxa"/>
            <w:vMerge w:val="continue"/>
            <w:shd w:val="clear" w:color="auto" w:fill="C7DAF1" w:themeFill="text2" w:themeFillTint="32"/>
          </w:tcPr>
          <w:p>
            <w:pPr>
              <w:shd w:val="clear" w:color="auto" w:fill="C7DAF1" w:themeFill="text2" w:themeFillTint="32"/>
            </w:pPr>
          </w:p>
        </w:tc>
        <w:tc>
          <w:tcPr>
            <w:tcW w:w="8902" w:type="dxa"/>
            <w:shd w:val="clear" w:color="auto" w:fill="C7DAF1" w:themeFill="text2" w:themeFillTint="32"/>
          </w:tcPr>
          <w:p>
            <w:pPr>
              <w:shd w:val="clear" w:color="auto" w:fill="C7DAF1" w:themeFill="text2" w:themeFillTint="32"/>
              <w:rPr>
                <w:rFonts w:hint="eastAsia" w:eastAsia="宋体"/>
                <w:lang w:val="en-US" w:eastAsia="zh-CN"/>
              </w:rPr>
            </w:pPr>
            <w:r>
              <w:rPr>
                <w:rFonts w:hint="eastAsia"/>
              </w:rPr>
              <w:t>组织对相关管理体系进行变更时，变更应按所策划的方式实施；审核周期内的重大变更有：</w:t>
            </w:r>
          </w:p>
          <w:p>
            <w:pPr>
              <w:shd w:val="clear" w:color="auto" w:fill="C7DAF1" w:themeFill="text2" w:themeFillTint="32"/>
              <w:spacing w:before="40" w:after="40"/>
            </w:pPr>
            <w:r>
              <w:rPr>
                <w:rFonts w:hint="eastAsia"/>
              </w:rPr>
              <w:t xml:space="preserve">□组织结构变更 □部门职责变更 □主要原材料 □关键人员 □生产工艺/服务流程 </w:t>
            </w:r>
          </w:p>
          <w:p>
            <w:pPr>
              <w:shd w:val="clear" w:color="auto" w:fill="C7DAF1" w:themeFill="text2" w:themeFillTint="32"/>
              <w:spacing w:before="40" w:after="40"/>
              <w:rPr>
                <w:rFonts w:hint="default" w:eastAsia="宋体"/>
                <w:lang w:val="en-US" w:eastAsia="zh-CN"/>
              </w:rPr>
            </w:pPr>
            <w:r>
              <w:rPr>
                <w:rFonts w:hint="eastAsia"/>
              </w:rPr>
              <w:t>□主要设备设施 □主要检测设备 ■其他</w:t>
            </w:r>
            <w:r>
              <w:rPr>
                <w:rFonts w:hint="eastAsia"/>
                <w:lang w:eastAsia="zh-CN"/>
              </w:rPr>
              <w:t>：</w:t>
            </w:r>
            <w:r>
              <w:rPr>
                <w:rFonts w:hint="eastAsia"/>
                <w:lang w:val="en-US" w:eastAsia="zh-CN"/>
              </w:rPr>
              <w:t>管理者代表任命</w:t>
            </w:r>
            <w:r>
              <w:rPr>
                <w:rFonts w:hint="eastAsia" w:cs="宋体" w:asciiTheme="minorEastAsia" w:hAnsiTheme="minorEastAsia" w:eastAsiaTheme="minorEastAsia"/>
                <w:szCs w:val="21"/>
                <w:lang w:eastAsia="zh-CN"/>
              </w:rPr>
              <w:t>温晓丽</w:t>
            </w:r>
            <w:r>
              <w:rPr>
                <w:rFonts w:hint="eastAsia"/>
                <w:lang w:val="en-US" w:eastAsia="zh-CN"/>
              </w:rPr>
              <w:t>，有任命书</w:t>
            </w:r>
          </w:p>
          <w:p>
            <w:pPr>
              <w:shd w:val="clear" w:color="auto" w:fill="C7DAF1" w:themeFill="text2" w:themeFillTint="32"/>
              <w:spacing w:before="40" w:after="40"/>
            </w:pPr>
            <w:r>
              <w:rPr>
                <w:rFonts w:hint="eastAsia"/>
              </w:rPr>
              <w:t>考虑了变更目的及其潜在后果、质量管理体系的完整性、资源的可获得性和职责和权限的分配或再分配；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060" w:type="dxa"/>
            <w:vMerge w:val="restart"/>
            <w:shd w:val="clear" w:color="auto" w:fill="C7DAF1" w:themeFill="text2" w:themeFillTint="32"/>
          </w:tcPr>
          <w:p>
            <w:pPr>
              <w:shd w:val="clear" w:color="auto" w:fill="C7DAF1" w:themeFill="text2" w:themeFillTint="32"/>
            </w:pPr>
            <w:r>
              <w:rPr>
                <w:rFonts w:hint="eastAsia"/>
              </w:rPr>
              <w:t>支持</w:t>
            </w:r>
          </w:p>
        </w:tc>
        <w:tc>
          <w:tcPr>
            <w:tcW w:w="8902" w:type="dxa"/>
            <w:shd w:val="clear" w:color="auto" w:fill="C7DAF1" w:themeFill="text2" w:themeFillTint="32"/>
          </w:tcPr>
          <w:p>
            <w:pPr>
              <w:shd w:val="clear" w:color="auto" w:fill="C7DAF1" w:themeFill="text2" w:themeFillTint="32"/>
            </w:pPr>
            <w:r>
              <w:rPr>
                <w:rFonts w:hint="eastAsia"/>
              </w:rPr>
              <w:t>组织的资源状况：</w:t>
            </w:r>
          </w:p>
          <w:p>
            <w:pPr>
              <w:shd w:val="clear" w:color="auto" w:fill="C7DAF1" w:themeFill="text2" w:themeFillTint="32"/>
            </w:pPr>
            <w:r>
              <w:rPr>
                <w:rFonts w:hint="eastAsia"/>
              </w:rPr>
              <w:t>■组织</w:t>
            </w:r>
            <w:r>
              <w:t>现有内部资源的能力</w:t>
            </w:r>
            <w:r>
              <w:rPr>
                <w:rFonts w:hint="eastAsia"/>
              </w:rPr>
              <w:t>可满足质量管理体系运行；</w:t>
            </w:r>
          </w:p>
          <w:p>
            <w:pPr>
              <w:shd w:val="clear" w:color="auto" w:fill="C7DAF1" w:themeFill="text2" w:themeFillTint="32"/>
            </w:pPr>
            <w:r>
              <w:rPr>
                <w:rFonts w:hint="eastAsia"/>
              </w:rPr>
              <w:t>□组织</w:t>
            </w:r>
            <w:r>
              <w:t>现有内部资源的能力</w:t>
            </w:r>
            <w:r>
              <w:rPr>
                <w:rFonts w:hint="eastAsia"/>
              </w:rPr>
              <w:t>可基本满足质量管理体系运行，但是还有不足需要补充：</w:t>
            </w:r>
            <w:r>
              <w:rPr>
                <w:rFonts w:hint="eastAsia"/>
                <w:u w:val="single"/>
              </w:rPr>
              <w:t xml:space="preserve">      </w:t>
            </w:r>
          </w:p>
          <w:p>
            <w:pPr>
              <w:shd w:val="clear" w:color="auto" w:fill="C7DA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060" w:type="dxa"/>
            <w:vMerge w:val="continue"/>
            <w:shd w:val="clear" w:color="auto" w:fill="C7DAF1" w:themeFill="text2" w:themeFillTint="32"/>
          </w:tcPr>
          <w:p>
            <w:pPr>
              <w:shd w:val="clear" w:color="auto" w:fill="C7DAF1" w:themeFill="text2" w:themeFillTint="32"/>
            </w:pPr>
          </w:p>
        </w:tc>
        <w:tc>
          <w:tcPr>
            <w:tcW w:w="8902" w:type="dxa"/>
            <w:tcBorders>
              <w:bottom w:val="nil"/>
            </w:tcBorders>
            <w:shd w:val="clear" w:color="auto" w:fill="C7DAF1" w:themeFill="text2" w:themeFillTint="32"/>
          </w:tcPr>
          <w:p>
            <w:pPr>
              <w:shd w:val="clear" w:color="auto" w:fill="C7DAF1" w:themeFill="text2" w:themeFillTint="32"/>
            </w:pPr>
            <w:r>
              <w:t>组织应确定并配备所需的</w:t>
            </w:r>
            <w:r>
              <w:rPr>
                <w:rFonts w:hint="eastAsia"/>
              </w:rPr>
              <w:t>管理人员、技术</w:t>
            </w:r>
            <w:r>
              <w:t>人员</w:t>
            </w:r>
            <w:r>
              <w:rPr>
                <w:rFonts w:hint="eastAsia"/>
              </w:rPr>
              <w:t>和生产操作/服务提供人员：</w:t>
            </w:r>
          </w:p>
          <w:p>
            <w:pPr>
              <w:shd w:val="clear" w:color="auto" w:fill="C7DAF1" w:themeFill="text2" w:themeFillTint="32"/>
            </w:pPr>
            <w:r>
              <w:rPr>
                <w:rFonts w:hint="eastAsia"/>
              </w:rPr>
              <w:t>■组织</w:t>
            </w:r>
            <w:r>
              <w:t>现有</w:t>
            </w:r>
            <w:r>
              <w:rPr>
                <w:rFonts w:hint="eastAsia"/>
              </w:rPr>
              <w:t>人力</w:t>
            </w:r>
            <w:r>
              <w:t>资源的能力</w:t>
            </w:r>
            <w:r>
              <w:rPr>
                <w:rFonts w:hint="eastAsia"/>
              </w:rPr>
              <w:t>可满足质量管理体系运行；</w:t>
            </w:r>
          </w:p>
          <w:p>
            <w:pPr>
              <w:shd w:val="clear" w:color="auto" w:fill="C7DA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r>
              <w:rPr>
                <w:rFonts w:hint="eastAsia"/>
                <w:u w:val="single"/>
              </w:rPr>
              <w:t xml:space="preserve">      </w:t>
            </w:r>
          </w:p>
          <w:p>
            <w:pPr>
              <w:shd w:val="clear" w:color="auto" w:fill="C7DA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606" w:hRule="atLeast"/>
        </w:trPr>
        <w:tc>
          <w:tcPr>
            <w:tcW w:w="1060" w:type="dxa"/>
            <w:vMerge w:val="continue"/>
            <w:tcBorders>
              <w:right w:val="nil"/>
            </w:tcBorders>
            <w:shd w:val="clear" w:color="auto" w:fill="C7DAF1" w:themeFill="text2" w:themeFillTint="32"/>
          </w:tcPr>
          <w:p>
            <w:pPr>
              <w:shd w:val="clear" w:color="auto" w:fill="C7DAF1" w:themeFill="text2" w:themeFillTint="32"/>
            </w:pPr>
          </w:p>
        </w:tc>
        <w:tc>
          <w:tcPr>
            <w:tcW w:w="8902" w:type="dxa"/>
            <w:tcBorders>
              <w:top w:val="nil"/>
              <w:left w:val="nil"/>
              <w:bottom w:val="nil"/>
              <w:right w:val="nil"/>
            </w:tcBorders>
            <w:shd w:val="clear" w:color="auto" w:fill="C7DAF1" w:themeFill="text2" w:themeFillTint="32"/>
          </w:tcPr>
          <w:p>
            <w:pPr>
              <w:shd w:val="clear" w:color="auto" w:fill="C7DAF1" w:themeFill="text2" w:themeFillTint="32"/>
            </w:pPr>
            <w:r>
              <w:rPr>
                <w:rFonts w:hint="eastAsia"/>
              </w:rPr>
              <w:t>组</w:t>
            </w:r>
            <w:r>
              <w:rPr>
                <w:rFonts w:hint="eastAsia"/>
                <w:color w:val="auto"/>
              </w:rPr>
              <w:t>织应确定、</w:t>
            </w:r>
            <w:r>
              <w:rPr>
                <w:rFonts w:hint="eastAsia"/>
              </w:rPr>
              <w:t>提供并维护所需的基础设施情况：</w:t>
            </w:r>
          </w:p>
          <w:p>
            <w:pPr>
              <w:shd w:val="clear" w:color="auto" w:fill="C7DAF1" w:themeFill="text2" w:themeFillTint="32"/>
              <w:rPr>
                <w:color w:val="auto"/>
              </w:rPr>
            </w:pPr>
            <w:r>
              <w:rPr>
                <w:rFonts w:hint="eastAsia"/>
                <w:color w:val="auto"/>
              </w:rPr>
              <w:t>建筑面积</w:t>
            </w:r>
            <w:r>
              <w:rPr>
                <w:rFonts w:hint="eastAsia"/>
                <w:color w:val="auto"/>
                <w:u w:val="single"/>
              </w:rPr>
              <w:t xml:space="preserve">  </w:t>
            </w:r>
            <w:r>
              <w:rPr>
                <w:rFonts w:hint="eastAsia"/>
                <w:color w:val="auto"/>
                <w:u w:val="single"/>
                <w:lang w:val="en-US" w:eastAsia="zh-CN"/>
              </w:rPr>
              <w:t>9290</w:t>
            </w:r>
            <w:r>
              <w:rPr>
                <w:rFonts w:hint="eastAsia"/>
                <w:color w:val="auto"/>
                <w:u w:val="single"/>
              </w:rPr>
              <w:t xml:space="preserve">  </w:t>
            </w:r>
            <w:r>
              <w:rPr>
                <w:rFonts w:hint="eastAsia"/>
                <w:color w:val="auto"/>
              </w:rPr>
              <w:t>平方米；生产车间</w:t>
            </w:r>
            <w:r>
              <w:rPr>
                <w:rFonts w:hint="eastAsia"/>
                <w:color w:val="auto"/>
                <w:u w:val="single"/>
              </w:rPr>
              <w:t xml:space="preserve"> </w:t>
            </w:r>
            <w:r>
              <w:rPr>
                <w:rFonts w:hint="eastAsia"/>
                <w:color w:val="auto"/>
                <w:u w:val="single"/>
                <w:lang w:val="en-US" w:eastAsia="zh-CN"/>
              </w:rPr>
              <w:t>2</w:t>
            </w:r>
            <w:r>
              <w:rPr>
                <w:rFonts w:hint="eastAsia"/>
                <w:color w:val="auto"/>
                <w:u w:val="single"/>
              </w:rPr>
              <w:t xml:space="preserve">  </w:t>
            </w:r>
            <w:r>
              <w:rPr>
                <w:rFonts w:hint="eastAsia"/>
                <w:color w:val="auto"/>
              </w:rPr>
              <w:t>个；库房</w:t>
            </w:r>
            <w:r>
              <w:rPr>
                <w:rFonts w:hint="eastAsia"/>
                <w:color w:val="auto"/>
                <w:u w:val="single"/>
              </w:rPr>
              <w:t xml:space="preserve">  </w:t>
            </w:r>
            <w:r>
              <w:rPr>
                <w:rFonts w:hint="eastAsia"/>
                <w:color w:val="auto"/>
                <w:u w:val="single"/>
                <w:lang w:val="en-US" w:eastAsia="zh-CN"/>
              </w:rPr>
              <w:t xml:space="preserve">3  </w:t>
            </w:r>
            <w:r>
              <w:rPr>
                <w:rFonts w:hint="eastAsia"/>
                <w:color w:val="auto"/>
                <w:u w:val="single"/>
              </w:rPr>
              <w:t xml:space="preserve"> </w:t>
            </w:r>
            <w:r>
              <w:rPr>
                <w:rFonts w:hint="eastAsia"/>
                <w:color w:val="auto"/>
              </w:rPr>
              <w:t>个；实验室</w:t>
            </w:r>
            <w:r>
              <w:rPr>
                <w:rFonts w:hint="eastAsia"/>
                <w:color w:val="auto"/>
                <w:u w:val="single"/>
              </w:rPr>
              <w:t xml:space="preserve"> </w:t>
            </w:r>
            <w:r>
              <w:rPr>
                <w:rFonts w:hint="eastAsia"/>
                <w:color w:val="auto"/>
                <w:u w:val="single"/>
                <w:lang w:val="en-US" w:eastAsia="zh-CN"/>
              </w:rPr>
              <w:t>1</w:t>
            </w:r>
            <w:r>
              <w:rPr>
                <w:rFonts w:hint="eastAsia"/>
                <w:color w:val="auto"/>
                <w:u w:val="single"/>
              </w:rPr>
              <w:t xml:space="preserve">  </w:t>
            </w:r>
            <w:r>
              <w:rPr>
                <w:rFonts w:hint="eastAsia"/>
                <w:color w:val="auto"/>
              </w:rPr>
              <w:t>个；</w:t>
            </w:r>
          </w:p>
          <w:p>
            <w:pPr>
              <w:shd w:val="clear" w:color="auto" w:fill="C7DAF1" w:themeFill="text2" w:themeFillTint="32"/>
              <w:rPr>
                <w:u w:val="single"/>
              </w:rPr>
            </w:pPr>
            <w:r>
              <w:rPr>
                <w:rFonts w:hint="eastAsia"/>
              </w:rPr>
              <w:t>主要生产设备有：</w:t>
            </w:r>
            <w:r>
              <w:rPr>
                <w:rFonts w:hint="eastAsia"/>
                <w:u w:val="single"/>
                <w:lang w:val="en-US" w:eastAsia="zh-CN"/>
              </w:rPr>
              <w:t xml:space="preserve"> 米机设备、大米色选机、真空包装机、成套粮机设备、糙米调质机、小型成套碾米组合设备、缝包机组、烘干机、全自动定量包装机、电子配米机、原粮初清及重力除杂设备、创优数字调压震动送料控制器、晒场颗粒收集袋装机、小型砻谷机、收谷袋装机等。 </w:t>
            </w:r>
          </w:p>
          <w:p>
            <w:pPr>
              <w:shd w:val="clear" w:color="auto" w:fill="C7DAF1" w:themeFill="text2" w:themeFillTint="32"/>
            </w:pPr>
            <w:r>
              <w:rPr>
                <w:rFonts w:hint="eastAsia"/>
              </w:rPr>
              <w:t xml:space="preserve">特种设备：■叉车 □行车 </w:t>
            </w:r>
            <w:r>
              <w:rPr>
                <w:rFonts w:hint="eastAsia" w:ascii="Wingdings" w:hAnsi="Wingdings"/>
              </w:rPr>
              <w:t>¨</w:t>
            </w:r>
            <w:r>
              <w:rPr>
                <w:rFonts w:hint="eastAsia"/>
              </w:rPr>
              <w:t xml:space="preserve">锅炉 ■电梯  ■压力容器  </w:t>
            </w:r>
            <w:r>
              <w:rPr>
                <w:rFonts w:hint="eastAsia" w:ascii="Wingdings" w:hAnsi="Wingdings"/>
              </w:rPr>
              <w:t>¨</w:t>
            </w:r>
            <w:r>
              <w:rPr>
                <w:rFonts w:hint="eastAsia"/>
              </w:rPr>
              <w:t xml:space="preserve">压力管道  □不适用  </w:t>
            </w:r>
          </w:p>
          <w:p>
            <w:pPr>
              <w:shd w:val="clear" w:color="auto" w:fill="C7DAF1" w:themeFill="text2" w:themeFillTint="32"/>
              <w:rPr>
                <w:u w:val="single"/>
              </w:rPr>
            </w:pPr>
            <w:r>
              <w:rPr>
                <w:rFonts w:hint="eastAsia"/>
              </w:rPr>
              <w:t xml:space="preserve">特种设备管理： ■进行了定期检验  </w:t>
            </w:r>
            <w:r>
              <w:rPr>
                <w:rFonts w:hint="eastAsia" w:ascii="Wingdings" w:hAnsi="Wingdings"/>
              </w:rPr>
              <w:t>¨</w:t>
            </w:r>
            <w:r>
              <w:rPr>
                <w:rFonts w:hint="eastAsia"/>
              </w:rPr>
              <w:t xml:space="preserve">未进行定期检验的有： </w:t>
            </w:r>
            <w:r>
              <w:rPr>
                <w:rFonts w:hint="eastAsia"/>
                <w:u w:val="single"/>
              </w:rPr>
              <w:t xml:space="preserve">            </w:t>
            </w:r>
          </w:p>
          <w:p>
            <w:pPr>
              <w:shd w:val="clear" w:color="auto" w:fill="C7DAF1" w:themeFill="text2" w:themeFillTint="32"/>
            </w:pPr>
            <w:r>
              <w:rPr>
                <w:rFonts w:hint="eastAsia"/>
              </w:rPr>
              <w:t>■组织</w:t>
            </w:r>
            <w:r>
              <w:t>现有</w:t>
            </w:r>
            <w:r>
              <w:rPr>
                <w:rFonts w:hint="eastAsia"/>
              </w:rPr>
              <w:t>基础设施可满足质量管理体系运行；</w:t>
            </w:r>
          </w:p>
          <w:p>
            <w:pPr>
              <w:shd w:val="clear" w:color="auto" w:fill="C7DAF1" w:themeFill="text2" w:themeFillTint="32"/>
            </w:pPr>
            <w:r>
              <w:rPr>
                <w:rFonts w:hint="eastAsia"/>
              </w:rPr>
              <w:sym w:font="Wingdings 2" w:char="00A3"/>
            </w:r>
            <w:r>
              <w:rPr>
                <w:rFonts w:hint="eastAsia"/>
              </w:rPr>
              <w:t>组织</w:t>
            </w:r>
            <w:r>
              <w:t>现有</w:t>
            </w:r>
            <w:r>
              <w:rPr>
                <w:rFonts w:hint="eastAsia"/>
              </w:rPr>
              <w:t>基础设施可基本满足质量管理体系运行，但是还有不足需要补充：</w:t>
            </w:r>
            <w:r>
              <w:rPr>
                <w:rFonts w:hint="eastAsia"/>
                <w:u w:val="single"/>
              </w:rPr>
              <w:t xml:space="preserve">           </w:t>
            </w:r>
          </w:p>
          <w:p>
            <w:pPr>
              <w:shd w:val="clear" w:color="auto" w:fill="C7DAF1" w:themeFill="text2" w:themeFillTint="32"/>
              <w:rPr>
                <w:u w:val="single"/>
              </w:rPr>
            </w:pPr>
            <w:r>
              <w:rPr>
                <w:rFonts w:hint="eastAsia"/>
              </w:rPr>
              <w:sym w:font="Wingdings 2" w:char="00A3"/>
            </w:r>
            <w:r>
              <w:rPr>
                <w:rFonts w:hint="eastAsia"/>
              </w:rPr>
              <w:t>组织</w:t>
            </w:r>
            <w:r>
              <w:t>现有</w:t>
            </w:r>
            <w:r>
              <w:rPr>
                <w:rFonts w:hint="eastAsia"/>
              </w:rPr>
              <w:t>基础设施完全不能满足质量管理体系运行，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060" w:type="dxa"/>
            <w:vMerge w:val="continue"/>
            <w:shd w:val="clear" w:color="auto" w:fill="C7DAF1" w:themeFill="text2" w:themeFillTint="32"/>
          </w:tcPr>
          <w:p>
            <w:pPr>
              <w:shd w:val="clear" w:color="auto" w:fill="C7DAF1" w:themeFill="text2" w:themeFillTint="32"/>
            </w:pPr>
          </w:p>
        </w:tc>
        <w:tc>
          <w:tcPr>
            <w:tcW w:w="8902" w:type="dxa"/>
            <w:tcBorders>
              <w:top w:val="nil"/>
            </w:tcBorders>
            <w:shd w:val="clear" w:color="auto" w:fill="C7DAF1" w:themeFill="text2" w:themeFillTint="32"/>
          </w:tcPr>
          <w:p>
            <w:pPr>
              <w:shd w:val="clear" w:color="auto" w:fill="C7DAF1" w:themeFill="text2" w:themeFillTint="32"/>
            </w:pPr>
            <w:r>
              <w:t xml:space="preserve">组织应确定、提供并维护所需的人为因素与物理因素环境，以运行过程并获得合格产品和服务。 </w:t>
            </w:r>
          </w:p>
          <w:p>
            <w:pPr>
              <w:shd w:val="clear" w:color="auto" w:fill="C7DAF1" w:themeFill="text2" w:themeFillTint="32"/>
            </w:pPr>
            <w:r>
              <w:rPr>
                <w:rFonts w:hint="eastAsia"/>
              </w:rPr>
              <w:t>■组织</w:t>
            </w:r>
            <w:r>
              <w:t>现有</w:t>
            </w:r>
            <w:r>
              <w:rPr>
                <w:rFonts w:hint="eastAsia"/>
              </w:rPr>
              <w:t>运行环境可满足质量管理体系运行；</w:t>
            </w:r>
          </w:p>
          <w:p>
            <w:pPr>
              <w:shd w:val="clear" w:color="auto" w:fill="C7DAF1" w:themeFill="text2" w:themeFillTint="32"/>
            </w:pPr>
            <w:r>
              <w:rPr>
                <w:rFonts w:hint="eastAsia"/>
              </w:rPr>
              <w:t>□组织</w:t>
            </w:r>
            <w:r>
              <w:t>现有</w:t>
            </w:r>
            <w:r>
              <w:rPr>
                <w:rFonts w:hint="eastAsia"/>
              </w:rPr>
              <w:t>运行环境可基本满足质量管理体系运行，说明：</w:t>
            </w:r>
            <w:r>
              <w:rPr>
                <w:rFonts w:hint="eastAsia"/>
                <w:u w:val="single"/>
              </w:rPr>
              <w:t xml:space="preserve">                         </w:t>
            </w:r>
          </w:p>
          <w:p>
            <w:pPr>
              <w:shd w:val="clear" w:color="auto" w:fill="C7DAF1" w:themeFill="text2" w:themeFillTint="32"/>
            </w:pPr>
            <w:r>
              <w:rPr>
                <w:rFonts w:hint="eastAsia"/>
              </w:rPr>
              <w:sym w:font="Wingdings 2" w:char="00A3"/>
            </w:r>
            <w:r>
              <w:rPr>
                <w:rFonts w:hint="eastAsia"/>
              </w:rPr>
              <w:t>组织</w:t>
            </w:r>
            <w:r>
              <w:t>现有</w:t>
            </w:r>
            <w:r>
              <w:rPr>
                <w:rFonts w:hint="eastAsia"/>
              </w:rPr>
              <w:t>运行环境完全不能满足质量管理体系运行，说明：</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060" w:type="dxa"/>
            <w:vMerge w:val="continue"/>
            <w:shd w:val="clear" w:color="auto" w:fill="C7DAF1" w:themeFill="text2" w:themeFillTint="32"/>
          </w:tcPr>
          <w:p>
            <w:pPr>
              <w:shd w:val="clear" w:color="auto" w:fill="C7DAF1" w:themeFill="text2" w:themeFillTint="32"/>
            </w:pPr>
          </w:p>
        </w:tc>
        <w:tc>
          <w:tcPr>
            <w:tcW w:w="8902" w:type="dxa"/>
            <w:shd w:val="clear" w:color="auto" w:fill="C7DAF1" w:themeFill="text2" w:themeFillTint="32"/>
          </w:tcPr>
          <w:p>
            <w:pPr>
              <w:shd w:val="clear" w:color="auto" w:fill="C7DAF1" w:themeFill="text2" w:themeFillTint="32"/>
            </w:pPr>
            <w:r>
              <w:rPr>
                <w:rFonts w:hint="eastAsia"/>
              </w:rPr>
              <w:t>组织的</w:t>
            </w:r>
            <w:r>
              <w:t>监视和测量资源</w:t>
            </w:r>
            <w:r>
              <w:rPr>
                <w:rFonts w:hint="eastAsia"/>
              </w:rPr>
              <w:t xml:space="preserve">：■计量器具   </w:t>
            </w:r>
            <w:r>
              <w:rPr>
                <w:rFonts w:hint="eastAsia" w:ascii="Wingdings" w:hAnsi="Wingdings"/>
              </w:rPr>
              <w:t>¨</w:t>
            </w:r>
            <w:r>
              <w:rPr>
                <w:rFonts w:hint="eastAsia"/>
              </w:rPr>
              <w:t xml:space="preserve">服务流程检查表  </w:t>
            </w:r>
            <w:r>
              <w:rPr>
                <w:rFonts w:hint="eastAsia" w:ascii="Wingdings" w:hAnsi="Wingdings"/>
              </w:rPr>
              <w:t>¨</w:t>
            </w:r>
            <w:r>
              <w:rPr>
                <w:rFonts w:hint="eastAsia"/>
              </w:rPr>
              <w:t>其他</w:t>
            </w:r>
          </w:p>
          <w:p>
            <w:pPr>
              <w:shd w:val="clear" w:color="auto" w:fill="C7DAF1" w:themeFill="text2" w:themeFillTint="32"/>
            </w:pPr>
            <w:r>
              <w:rPr>
                <w:rFonts w:hint="eastAsia"/>
              </w:rPr>
              <w:t>计量器具的</w:t>
            </w:r>
            <w:r>
              <w:t>测量溯源</w:t>
            </w:r>
            <w:r>
              <w:rPr>
                <w:rFonts w:hint="eastAsia"/>
              </w:rPr>
              <w:t xml:space="preserve">方法：  </w:t>
            </w:r>
            <w:r>
              <w:rPr>
                <w:rFonts w:hint="eastAsia" w:ascii="Wingdings" w:hAnsi="Wingdings"/>
              </w:rPr>
              <w:t>¨</w:t>
            </w:r>
            <w:r>
              <w:rPr>
                <w:rFonts w:hint="eastAsia"/>
              </w:rPr>
              <w:t xml:space="preserve">自校   ■外校 </w:t>
            </w:r>
          </w:p>
          <w:p>
            <w:pPr>
              <w:shd w:val="clear" w:color="auto" w:fill="C7DAF1" w:themeFill="text2" w:themeFillTint="32"/>
              <w:rPr>
                <w:rFonts w:hint="eastAsia"/>
                <w:u w:val="single"/>
                <w:lang w:val="en-US" w:eastAsia="zh-CN"/>
              </w:rPr>
            </w:pPr>
            <w:r>
              <w:rPr>
                <w:rFonts w:hint="eastAsia"/>
              </w:rPr>
              <w:t>国家强检的计量器具有：</w:t>
            </w:r>
            <w:r>
              <w:rPr>
                <w:rFonts w:hint="eastAsia"/>
                <w:u w:val="single"/>
                <w:lang w:val="en-US" w:eastAsia="zh-CN"/>
              </w:rPr>
              <w:t>电子台称、玻璃水银温度计、电子定量包装称、电子天平（列举1~4种）</w:t>
            </w:r>
          </w:p>
          <w:p>
            <w:pPr>
              <w:shd w:val="clear" w:color="auto" w:fill="C7DAF1" w:themeFill="text2" w:themeFillTint="32"/>
              <w:rPr>
                <w:u w:val="single"/>
              </w:rPr>
            </w:pPr>
            <w:r>
              <w:rPr>
                <w:rFonts w:hint="eastAsia"/>
              </w:rPr>
              <w:t>计量器具管理：■进行了定期校准/检定  ■未进行定期校准/检定的有：</w:t>
            </w:r>
            <w:r>
              <w:rPr>
                <w:rFonts w:hint="eastAsia"/>
                <w:u w:val="single"/>
              </w:rPr>
              <w:t xml:space="preserve">  </w:t>
            </w:r>
            <w:r>
              <w:rPr>
                <w:rFonts w:hint="eastAsia"/>
                <w:u w:val="single"/>
                <w:lang w:val="en-US" w:eastAsia="zh-CN"/>
              </w:rPr>
              <w:t>压力表</w:t>
            </w:r>
            <w:r>
              <w:rPr>
                <w:rFonts w:hint="eastAsia"/>
                <w:u w:val="single"/>
              </w:rPr>
              <w:t xml:space="preserve"> </w:t>
            </w:r>
            <w:r>
              <w:rPr>
                <w:rFonts w:hint="eastAsia" w:ascii="Times New Roman" w:hAnsi="Times New Roman" w:eastAsia="宋体" w:cs="Times New Roman"/>
                <w:color w:val="auto"/>
                <w:highlight w:val="none"/>
                <w:u w:val="single"/>
                <w:lang w:val="en-US" w:eastAsia="zh-CN"/>
              </w:rPr>
              <w:t>编号</w:t>
            </w:r>
            <w:r>
              <w:rPr>
                <w:rFonts w:hint="eastAsia"/>
                <w:color w:val="auto"/>
                <w:highlight w:val="none"/>
                <w:u w:val="single"/>
              </w:rPr>
              <w:t>13LH006</w:t>
            </w:r>
            <w:r>
              <w:rPr>
                <w:rFonts w:hint="eastAsia"/>
                <w:color w:val="auto"/>
                <w:highlight w:val="none"/>
                <w:u w:val="single"/>
                <w:lang w:val="en-US" w:eastAsia="zh-CN"/>
              </w:rPr>
              <w:t xml:space="preserve"> 检定证书有效期为2021年10月21日，现场沟通已及时申请检定，但未见到相关证据 </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060" w:type="dxa"/>
            <w:vMerge w:val="continue"/>
            <w:shd w:val="clear" w:color="auto" w:fill="C7DAF1" w:themeFill="text2" w:themeFillTint="32"/>
          </w:tcPr>
          <w:p>
            <w:pPr>
              <w:shd w:val="clear" w:color="auto" w:fill="C7DAF1" w:themeFill="text2" w:themeFillTint="32"/>
            </w:pPr>
          </w:p>
        </w:tc>
        <w:tc>
          <w:tcPr>
            <w:tcW w:w="8902" w:type="dxa"/>
            <w:shd w:val="clear" w:color="auto" w:fill="C7DAF1" w:themeFill="text2" w:themeFillTint="32"/>
          </w:tcPr>
          <w:p>
            <w:pPr>
              <w:shd w:val="clear" w:color="auto" w:fill="C7DAF1" w:themeFill="text2" w:themeFillTint="32"/>
            </w:pPr>
            <w:r>
              <w:t>组织</w:t>
            </w:r>
            <w:r>
              <w:rPr>
                <w:rFonts w:hint="eastAsia"/>
              </w:rPr>
              <w:t>已</w:t>
            </w:r>
            <w:r>
              <w:t>确定所需的知识，以运行过程并获得合格产品和服务</w:t>
            </w:r>
            <w:r>
              <w:rPr>
                <w:rFonts w:hint="eastAsia"/>
              </w:rPr>
              <w:t xml:space="preserve"> </w:t>
            </w:r>
          </w:p>
          <w:p>
            <w:pPr>
              <w:shd w:val="clear" w:color="auto" w:fill="C7DAF1" w:themeFill="text2" w:themeFillTint="32"/>
            </w:pPr>
            <w:r>
              <w:rPr>
                <w:rFonts w:hint="eastAsia"/>
              </w:rPr>
              <w:t xml:space="preserve">内部知识: ■加工工艺 ■生产经验  ■管理软件  ■市场预测   ■企业标准  </w:t>
            </w:r>
            <w:r>
              <w:rPr>
                <w:rFonts w:hint="eastAsia" w:ascii="Wingdings" w:hAnsi="Wingdings"/>
              </w:rPr>
              <w:t>¨</w:t>
            </w:r>
            <w:r>
              <w:rPr>
                <w:rFonts w:hint="eastAsia"/>
              </w:rPr>
              <w:t>其他</w:t>
            </w:r>
          </w:p>
          <w:p>
            <w:pPr>
              <w:shd w:val="clear" w:color="auto" w:fill="C7DAF1" w:themeFill="text2" w:themeFillTint="32"/>
            </w:pPr>
            <w:r>
              <w:rPr>
                <w:rFonts w:hint="eastAsia"/>
              </w:rPr>
              <w:t xml:space="preserve">外部知识: ■顾客提供资料 ■产品标准  </w:t>
            </w:r>
            <w:r>
              <w:rPr>
                <w:rFonts w:hint="eastAsia" w:ascii="Wingdings" w:hAnsi="Wingdings"/>
              </w:rPr>
              <w:t>¨</w:t>
            </w:r>
            <w:r>
              <w:rPr>
                <w:rFonts w:hint="eastAsia"/>
              </w:rPr>
              <w:t xml:space="preserve">学术交流信息  </w:t>
            </w:r>
            <w:r>
              <w:rPr>
                <w:rFonts w:hint="eastAsia" w:ascii="Wingdings" w:hAnsi="Wingdings"/>
              </w:rPr>
              <w:t>¨</w:t>
            </w:r>
            <w:r>
              <w:rPr>
                <w:rFonts w:hint="eastAsia"/>
              </w:rPr>
              <w:t xml:space="preserve">专业会议信息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060" w:type="dxa"/>
            <w:vMerge w:val="continue"/>
            <w:shd w:val="clear" w:color="auto" w:fill="C7DAF1" w:themeFill="text2" w:themeFillTint="32"/>
          </w:tcPr>
          <w:p>
            <w:pPr>
              <w:shd w:val="clear" w:color="auto" w:fill="C7DAF1" w:themeFill="text2" w:themeFillTint="32"/>
            </w:pPr>
          </w:p>
        </w:tc>
        <w:tc>
          <w:tcPr>
            <w:tcW w:w="8902" w:type="dxa"/>
            <w:shd w:val="clear" w:color="auto" w:fill="C7DAF1" w:themeFill="text2" w:themeFillTint="32"/>
          </w:tcPr>
          <w:p>
            <w:pPr>
              <w:shd w:val="clear" w:color="auto" w:fill="C7DAF1" w:themeFill="text2" w:themeFillTint="32"/>
            </w:pPr>
            <w:r>
              <w:rPr>
                <w:rFonts w:hint="eastAsia"/>
              </w:rPr>
              <w:t>组织已确定在其控制的工作人员所需具备的能力，并采取措施以获得所需的能力，并评价措施的有效性；</w:t>
            </w:r>
          </w:p>
          <w:p>
            <w:pPr>
              <w:shd w:val="clear" w:color="auto" w:fill="C7DAF1" w:themeFill="text2" w:themeFillTint="32"/>
            </w:pPr>
            <w:r>
              <w:rPr>
                <w:rFonts w:hint="eastAsia"/>
              </w:rPr>
              <w:t xml:space="preserve">通过 ■招聘 </w:t>
            </w:r>
            <w:r>
              <w:rPr>
                <w:rFonts w:hint="eastAsia" w:ascii="Wingdings" w:hAnsi="Wingdings"/>
              </w:rPr>
              <w:t>¨</w:t>
            </w:r>
            <w:r>
              <w:rPr>
                <w:rFonts w:hint="eastAsia"/>
              </w:rPr>
              <w:t xml:space="preserve">换岗  ■培训  ■考核   </w:t>
            </w:r>
            <w:r>
              <w:rPr>
                <w:rFonts w:hint="eastAsia" w:ascii="Wingdings" w:hAnsi="Wingdings"/>
              </w:rPr>
              <w:t>¨</w:t>
            </w:r>
            <w:r>
              <w:rPr>
                <w:rFonts w:hint="eastAsia"/>
              </w:rPr>
              <w:t xml:space="preserve">辅导  </w:t>
            </w:r>
            <w:r>
              <w:rPr>
                <w:rFonts w:hint="eastAsia" w:ascii="Wingdings" w:hAnsi="Wingdings"/>
              </w:rPr>
              <w:t>¨</w:t>
            </w:r>
            <w:r>
              <w:rPr>
                <w:rFonts w:hint="eastAsia"/>
              </w:rPr>
              <w:t>其他</w:t>
            </w:r>
          </w:p>
          <w:p>
            <w:pPr>
              <w:shd w:val="clear" w:color="auto" w:fill="C7DAF1" w:themeFill="text2" w:themeFillTint="32"/>
            </w:pPr>
            <w:r>
              <w:rPr>
                <w:rFonts w:hint="eastAsia"/>
              </w:rPr>
              <w:t>对国家规定持证上岗的人员资质进行了有效的管理。</w:t>
            </w:r>
          </w:p>
          <w:p>
            <w:pPr>
              <w:shd w:val="clear" w:color="auto" w:fill="C7DAF1" w:themeFill="text2" w:themeFillTint="32"/>
            </w:pPr>
            <w:r>
              <w:rPr>
                <w:rFonts w:hint="eastAsia"/>
              </w:rPr>
              <w:t xml:space="preserve">特种作业人员：■电工 </w:t>
            </w:r>
            <w:r>
              <w:rPr>
                <w:rFonts w:hint="eastAsia" w:ascii="Wingdings" w:hAnsi="Wingdings"/>
              </w:rPr>
              <w:t>¨</w:t>
            </w:r>
            <w:r>
              <w:rPr>
                <w:rFonts w:hint="eastAsia"/>
              </w:rPr>
              <w:t xml:space="preserve">焊工  </w:t>
            </w:r>
            <w:r>
              <w:rPr>
                <w:rFonts w:hint="eastAsia" w:ascii="Wingdings" w:hAnsi="Wingdings"/>
              </w:rPr>
              <w:t>¨</w:t>
            </w:r>
            <w:r>
              <w:rPr>
                <w:rFonts w:hint="eastAsia"/>
              </w:rPr>
              <w:t xml:space="preserve">危化品作业  </w:t>
            </w:r>
            <w:r>
              <w:rPr>
                <w:rFonts w:hint="eastAsia" w:ascii="Wingdings" w:hAnsi="Wingdings"/>
              </w:rPr>
              <w:t>¨</w:t>
            </w:r>
            <w:r>
              <w:rPr>
                <w:rFonts w:hint="eastAsia"/>
              </w:rPr>
              <w:t xml:space="preserve">制冷工   </w:t>
            </w:r>
            <w:r>
              <w:rPr>
                <w:rFonts w:hint="eastAsia" w:ascii="Wingdings" w:hAnsi="Wingdings"/>
              </w:rPr>
              <w:t>¨</w:t>
            </w:r>
            <w:r>
              <w:rPr>
                <w:rFonts w:hint="eastAsia"/>
              </w:rPr>
              <w:t xml:space="preserve">其他  </w:t>
            </w:r>
          </w:p>
          <w:p>
            <w:pPr>
              <w:shd w:val="clear" w:color="auto" w:fill="C7DAF1" w:themeFill="text2" w:themeFillTint="32"/>
            </w:pPr>
            <w:r>
              <w:rPr>
                <w:rFonts w:hint="eastAsia"/>
              </w:rPr>
              <w:t xml:space="preserve">特种设备作业人员：■叉车工 </w:t>
            </w:r>
            <w:r>
              <w:rPr>
                <w:rFonts w:hint="eastAsia" w:ascii="Wingdings" w:hAnsi="Wingdings"/>
              </w:rPr>
              <w:t>¨</w:t>
            </w:r>
            <w:r>
              <w:rPr>
                <w:rFonts w:hint="eastAsia"/>
              </w:rPr>
              <w:t xml:space="preserve">行车工  </w:t>
            </w:r>
            <w:r>
              <w:rPr>
                <w:rFonts w:hint="eastAsia" w:ascii="Wingdings" w:hAnsi="Wingdings"/>
              </w:rPr>
              <w:t>¨</w:t>
            </w:r>
            <w:r>
              <w:rPr>
                <w:rFonts w:hint="eastAsia"/>
              </w:rPr>
              <w:t xml:space="preserve">锅炉工  </w:t>
            </w:r>
            <w:r>
              <w:rPr>
                <w:rFonts w:hint="eastAsia" w:ascii="Wingdings" w:hAnsi="Wingdings"/>
              </w:rPr>
              <w:t>¨</w:t>
            </w:r>
            <w:r>
              <w:rPr>
                <w:rFonts w:hint="eastAsia"/>
              </w:rPr>
              <w:t xml:space="preserve">压力容器   </w:t>
            </w:r>
            <w:r>
              <w:rPr>
                <w:rFonts w:hint="eastAsia" w:ascii="Wingdings" w:hAnsi="Wingdings"/>
              </w:rPr>
              <w:t>¨</w:t>
            </w:r>
            <w:r>
              <w:rPr>
                <w:rFonts w:hint="eastAsia"/>
              </w:rPr>
              <w:t xml:space="preserve">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060" w:type="dxa"/>
            <w:vMerge w:val="continue"/>
            <w:shd w:val="clear" w:color="auto" w:fill="C7DAF1" w:themeFill="text2" w:themeFillTint="32"/>
          </w:tcPr>
          <w:p>
            <w:pPr>
              <w:shd w:val="clear" w:color="auto" w:fill="C7DAF1" w:themeFill="text2" w:themeFillTint="32"/>
            </w:pPr>
          </w:p>
        </w:tc>
        <w:tc>
          <w:tcPr>
            <w:tcW w:w="8902" w:type="dxa"/>
            <w:shd w:val="clear" w:color="auto" w:fill="C7DAF1" w:themeFill="text2" w:themeFillTint="32"/>
          </w:tcPr>
          <w:p>
            <w:pPr>
              <w:shd w:val="clear" w:color="auto" w:fill="C7DA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pPr>
              <w:shd w:val="clear" w:color="auto" w:fill="C7DAF1" w:themeFill="text2" w:themeFillTint="32"/>
            </w:pPr>
            <w:r>
              <w:rPr>
                <w:rFonts w:hint="eastAsia"/>
              </w:rPr>
              <w:t xml:space="preserve">通过■会议传达 ■标语  ■培训  ■看板   ■局域网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060" w:type="dxa"/>
            <w:vMerge w:val="continue"/>
            <w:shd w:val="clear" w:color="auto" w:fill="C7DAF1" w:themeFill="text2" w:themeFillTint="32"/>
          </w:tcPr>
          <w:p>
            <w:pPr>
              <w:shd w:val="clear" w:color="auto" w:fill="C7DAF1" w:themeFill="text2" w:themeFillTint="32"/>
            </w:pPr>
          </w:p>
        </w:tc>
        <w:tc>
          <w:tcPr>
            <w:tcW w:w="8902" w:type="dxa"/>
            <w:shd w:val="clear" w:color="auto" w:fill="C7DAF1" w:themeFill="text2" w:themeFillTint="32"/>
          </w:tcPr>
          <w:p>
            <w:pPr>
              <w:shd w:val="clear" w:color="auto" w:fill="C7DAF1" w:themeFill="text2" w:themeFillTint="32"/>
            </w:pPr>
            <w:r>
              <w:rPr>
                <w:rFonts w:hint="eastAsia"/>
              </w:rPr>
              <w:t>组织已确定与质量管理体系相关的内部和外部沟通。</w:t>
            </w:r>
          </w:p>
          <w:p>
            <w:pPr>
              <w:shd w:val="clear" w:color="auto" w:fill="C7DAF1" w:themeFill="text2" w:themeFillTint="32"/>
            </w:pPr>
            <w:r>
              <w:rPr>
                <w:rFonts w:hint="eastAsia"/>
              </w:rPr>
              <w:t xml:space="preserve">内部沟通方式：■文件发放 ■会议  ■标语 ■展板   </w:t>
            </w:r>
            <w:r>
              <w:rPr>
                <w:rFonts w:hint="eastAsia" w:ascii="Wingdings" w:hAnsi="Wingdings"/>
              </w:rPr>
              <w:t>¨</w:t>
            </w:r>
            <w:r>
              <w:rPr>
                <w:rFonts w:hint="eastAsia"/>
              </w:rPr>
              <w:t>其他</w:t>
            </w:r>
          </w:p>
          <w:p>
            <w:pPr>
              <w:shd w:val="clear" w:color="auto" w:fill="C7DAF1" w:themeFill="text2" w:themeFillTint="32"/>
            </w:pPr>
            <w:r>
              <w:rPr>
                <w:rFonts w:hint="eastAsia"/>
              </w:rPr>
              <w:t xml:space="preserve">外部沟通方式：■宣传材料 ■网站  ■标语 ■展板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060" w:type="dxa"/>
            <w:vMerge w:val="continue"/>
            <w:shd w:val="clear" w:color="auto" w:fill="C7DAF1" w:themeFill="text2" w:themeFillTint="32"/>
          </w:tcPr>
          <w:p>
            <w:pPr>
              <w:shd w:val="clear" w:color="auto" w:fill="C7DAF1" w:themeFill="text2" w:themeFillTint="32"/>
            </w:pPr>
          </w:p>
        </w:tc>
        <w:tc>
          <w:tcPr>
            <w:tcW w:w="8902" w:type="dxa"/>
            <w:shd w:val="clear" w:color="auto" w:fill="C7DAF1" w:themeFill="text2" w:themeFillTint="32"/>
          </w:tcPr>
          <w:p>
            <w:pPr>
              <w:shd w:val="clear" w:color="auto" w:fill="C7DAF1" w:themeFill="text2" w:themeFillTint="32"/>
              <w:rPr>
                <w:u w:val="single"/>
              </w:rPr>
            </w:pPr>
            <w:r>
              <w:rPr>
                <w:rFonts w:hint="eastAsia"/>
              </w:rPr>
              <w:t xml:space="preserve">组织已建立了文件化的质量管理体系。对自编文件的编制、审批、发放、变更和作废进行了控制。 ■体系文件受控 </w:t>
            </w:r>
            <w:r>
              <w:rPr>
                <w:rFonts w:hint="eastAsia" w:ascii="Wingdings" w:hAnsi="Wingdings"/>
              </w:rPr>
              <w:t>¨</w:t>
            </w:r>
            <w:r>
              <w:rPr>
                <w:rFonts w:hint="eastAsia"/>
              </w:rPr>
              <w:t>体系文件基本受控，存在问题：</w:t>
            </w:r>
            <w:r>
              <w:rPr>
                <w:rFonts w:hint="eastAsia"/>
                <w:u w:val="single"/>
              </w:rPr>
              <w:t xml:space="preserve">   </w:t>
            </w:r>
            <w:r>
              <w:rPr>
                <w:rFonts w:hint="eastAsia"/>
                <w:u w:val="single"/>
                <w:lang w:val="en-US" w:eastAsia="zh-CN"/>
              </w:rPr>
              <w:t>无</w:t>
            </w:r>
            <w:r>
              <w:rPr>
                <w:rFonts w:hint="eastAsia"/>
                <w:u w:val="single"/>
              </w:rPr>
              <w:t xml:space="preserve">                        </w:t>
            </w:r>
          </w:p>
          <w:p>
            <w:pPr>
              <w:shd w:val="clear" w:color="auto" w:fill="C7DAF1" w:themeFill="text2" w:themeFillTint="32"/>
            </w:pPr>
            <w:r>
              <w:rPr>
                <w:rFonts w:hint="eastAsia"/>
              </w:rPr>
              <w:t>对质量相关的外来文件（法律法规、产品标准）进行了识别和贯彻。</w:t>
            </w:r>
          </w:p>
          <w:p>
            <w:pPr>
              <w:shd w:val="clear" w:color="auto" w:fill="C7DAF1" w:themeFill="text2" w:themeFillTint="32"/>
            </w:pPr>
            <w:r>
              <w:rPr>
                <w:rFonts w:hint="eastAsia"/>
              </w:rPr>
              <w:t>■法律法规获取充分，</w:t>
            </w:r>
            <w:r>
              <w:rPr>
                <w:rFonts w:hint="eastAsia"/>
              </w:rPr>
              <w:sym w:font="Wingdings 2" w:char="00A3"/>
            </w:r>
            <w:r>
              <w:rPr>
                <w:rFonts w:hint="eastAsia"/>
              </w:rPr>
              <w:t>法律法规获取有遗漏，缺少：</w:t>
            </w:r>
            <w:r>
              <w:rPr>
                <w:rFonts w:hint="eastAsia"/>
                <w:u w:val="single"/>
              </w:rPr>
              <w:t xml:space="preserve">                           </w:t>
            </w:r>
          </w:p>
          <w:p>
            <w:pPr>
              <w:shd w:val="clear" w:color="auto" w:fill="C7DAF1" w:themeFill="text2" w:themeFillTint="32"/>
            </w:pPr>
          </w:p>
          <w:p>
            <w:pPr>
              <w:shd w:val="clear" w:color="auto" w:fill="C7DAF1" w:themeFill="text2" w:themeFillTint="32"/>
            </w:pPr>
            <w:r>
              <w:rPr>
                <w:rFonts w:hint="eastAsia"/>
              </w:rPr>
              <w:t>对QMS和产品相关的运行记录进行了保留、储存、保护、检索查询、处置等管理。</w:t>
            </w:r>
          </w:p>
          <w:p>
            <w:pPr>
              <w:shd w:val="clear" w:color="auto" w:fill="C7DAF1" w:themeFill="text2" w:themeFillTint="32"/>
            </w:pPr>
            <w:r>
              <w:rPr>
                <w:rFonts w:hint="eastAsia"/>
              </w:rPr>
              <w:t>与产品/服务提供相关的记录保存期限与规定一致。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060" w:type="dxa"/>
            <w:vMerge w:val="restart"/>
            <w:shd w:val="clear" w:color="auto" w:fill="C7DAF1" w:themeFill="text2" w:themeFillTint="32"/>
          </w:tcPr>
          <w:p>
            <w:pPr>
              <w:shd w:val="clear" w:color="auto" w:fill="C7DAF1" w:themeFill="text2" w:themeFillTint="32"/>
            </w:pPr>
            <w:r>
              <w:rPr>
                <w:rFonts w:hint="eastAsia"/>
              </w:rPr>
              <w:t>运行</w:t>
            </w:r>
          </w:p>
        </w:tc>
        <w:tc>
          <w:tcPr>
            <w:tcW w:w="8902" w:type="dxa"/>
            <w:shd w:val="clear" w:color="auto" w:fill="C7DAF1" w:themeFill="text2" w:themeFillTint="32"/>
          </w:tcPr>
          <w:p>
            <w:pPr>
              <w:shd w:val="clear" w:color="auto" w:fill="C7DAF1" w:themeFill="text2" w:themeFillTint="32"/>
            </w:pPr>
            <w:r>
              <w:rPr>
                <w:rFonts w:hint="eastAsia"/>
              </w:rPr>
              <w:t>组织为对产品和服务提供满足的要求，已对产品和服务提供的过程（见4.4）进行策划、实施和控制。策划文件包括：</w:t>
            </w:r>
          </w:p>
          <w:p>
            <w:pPr>
              <w:shd w:val="clear" w:color="auto" w:fill="C7DAF1" w:themeFill="text2" w:themeFillTint="32"/>
              <w:rPr>
                <w:highlight w:val="yellow"/>
              </w:rPr>
            </w:pPr>
            <w:r>
              <w:rPr>
                <w:rFonts w:hint="eastAsia"/>
              </w:rPr>
              <w:t xml:space="preserve"> ■工艺流程图 ■作业文件  ■检测计划   ■接收准则  </w:t>
            </w:r>
            <w:r>
              <w:rPr>
                <w:rFonts w:hint="eastAsia" w:ascii="Wingdings" w:hAnsi="Wingdings"/>
              </w:rPr>
              <w:t>¨</w:t>
            </w:r>
            <w:r>
              <w:rPr>
                <w:rFonts w:hint="eastAsia"/>
              </w:rPr>
              <w:t xml:space="preserve">外包控制要求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90" w:hRule="atLeast"/>
        </w:trPr>
        <w:tc>
          <w:tcPr>
            <w:tcW w:w="1060" w:type="dxa"/>
            <w:vMerge w:val="continue"/>
            <w:shd w:val="clear" w:color="auto" w:fill="C7DAF1" w:themeFill="text2" w:themeFillTint="32"/>
          </w:tcPr>
          <w:p>
            <w:pPr>
              <w:shd w:val="clear" w:color="auto" w:fill="C7DAF1" w:themeFill="text2" w:themeFillTint="32"/>
            </w:pPr>
          </w:p>
        </w:tc>
        <w:tc>
          <w:tcPr>
            <w:tcW w:w="8902" w:type="dxa"/>
            <w:shd w:val="clear" w:color="auto" w:fill="C7DAF1" w:themeFill="text2" w:themeFillTint="32"/>
          </w:tcPr>
          <w:p>
            <w:pPr>
              <w:shd w:val="clear" w:color="auto" w:fill="C7DAF1" w:themeFill="text2" w:themeFillTint="32"/>
            </w:pPr>
            <w:r>
              <w:rPr>
                <w:rFonts w:hint="eastAsia"/>
              </w:rPr>
              <w:t>组织建立并实施了与顾客沟通；如产品和服务的信息、顾客投诉、顾客财产、应急措施等。</w:t>
            </w:r>
          </w:p>
          <w:p>
            <w:pPr>
              <w:shd w:val="clear" w:color="auto" w:fill="C7DAF1" w:themeFill="text2" w:themeFillTint="32"/>
            </w:pPr>
            <w:r>
              <w:rPr>
                <w:rFonts w:hint="eastAsia"/>
              </w:rPr>
              <w:t>组织对产品和服务要求进行了评审，确保有能力向顾客提供满足要求的产品和服务。</w:t>
            </w:r>
          </w:p>
          <w:p>
            <w:pPr>
              <w:shd w:val="clear" w:color="auto" w:fill="C7DAF1" w:themeFill="text2" w:themeFillTint="32"/>
            </w:pPr>
            <w:r>
              <w:rPr>
                <w:rFonts w:hint="eastAsia"/>
              </w:rPr>
              <w:t xml:space="preserve">产品和服务要求为：  ■外来标准 ■企业标准  ■顾客要求  </w:t>
            </w:r>
            <w:r>
              <w:rPr>
                <w:rFonts w:hint="eastAsia" w:ascii="Wingdings" w:hAnsi="Wingdings"/>
              </w:rPr>
              <w:t>¨</w:t>
            </w:r>
            <w:r>
              <w:rPr>
                <w:rFonts w:hint="eastAsia"/>
              </w:rPr>
              <w:t>其他</w:t>
            </w:r>
          </w:p>
          <w:p>
            <w:pPr>
              <w:shd w:val="clear" w:color="auto" w:fill="C7DAF1" w:themeFill="text2" w:themeFillTint="32"/>
            </w:pPr>
            <w:r>
              <w:rPr>
                <w:rFonts w:hint="eastAsia"/>
              </w:rPr>
              <w:t>并于产品和服务要求变更时实施了有效的控制。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060" w:type="dxa"/>
            <w:vMerge w:val="continue"/>
            <w:shd w:val="clear" w:color="auto" w:fill="C7DAF1" w:themeFill="text2" w:themeFillTint="32"/>
          </w:tcPr>
          <w:p>
            <w:pPr>
              <w:shd w:val="clear" w:color="auto" w:fill="C7DAF1" w:themeFill="text2" w:themeFillTint="32"/>
            </w:pPr>
          </w:p>
        </w:tc>
        <w:tc>
          <w:tcPr>
            <w:tcW w:w="8902" w:type="dxa"/>
            <w:shd w:val="clear" w:color="auto" w:fill="C7DAF1" w:themeFill="text2" w:themeFillTint="32"/>
          </w:tcPr>
          <w:p>
            <w:pPr>
              <w:shd w:val="clear" w:color="auto" w:fill="C7DAF1" w:themeFill="text2" w:themeFillTint="32"/>
            </w:pPr>
            <w:r>
              <w:rPr>
                <w:rFonts w:hint="eastAsia"/>
              </w:rPr>
              <w:t>组织建立、实施和保持了适当的设计和开发过程，以确保后续的产品和服务的提供。（适用时）</w:t>
            </w:r>
          </w:p>
          <w:p>
            <w:pPr>
              <w:shd w:val="clear" w:color="auto" w:fill="C7DAF1" w:themeFill="text2" w:themeFillTint="32"/>
            </w:pPr>
            <w:r>
              <w:rPr>
                <w:rFonts w:hint="eastAsia"/>
              </w:rPr>
              <w:t>审核期间内设计和开发新产品/项目名称：</w:t>
            </w:r>
            <w:r>
              <w:rPr>
                <w:rFonts w:hint="eastAsia"/>
                <w:u w:val="single"/>
              </w:rPr>
              <w:t xml:space="preserve"> </w:t>
            </w:r>
            <w:r>
              <w:rPr>
                <w:rFonts w:hint="eastAsia"/>
                <w:u w:val="single"/>
                <w:lang w:val="en-US" w:eastAsia="zh-CN"/>
              </w:rPr>
              <w:t>不适用</w:t>
            </w:r>
            <w:r>
              <w:rPr>
                <w:rFonts w:hint="eastAsia"/>
                <w:u w:val="single"/>
              </w:rPr>
              <w:t>（</w:t>
            </w:r>
            <w:r>
              <w:rPr>
                <w:rFonts w:hint="eastAsia"/>
              </w:rPr>
              <w:t>举1例）</w:t>
            </w:r>
          </w:p>
          <w:p>
            <w:pPr>
              <w:shd w:val="clear" w:color="auto" w:fill="C7DAF1" w:themeFill="text2" w:themeFillTint="32"/>
            </w:pPr>
            <w:r>
              <w:rPr>
                <w:rFonts w:hint="eastAsia"/>
              </w:rPr>
              <w:t>该项目的设计和开发的输入、输出、变更进行了控制。</w:t>
            </w:r>
          </w:p>
          <w:p>
            <w:pPr>
              <w:shd w:val="clear" w:color="auto" w:fill="C7DAF1" w:themeFill="text2" w:themeFillTint="32"/>
            </w:pPr>
            <w:r>
              <w:rPr>
                <w:rFonts w:hint="eastAsia"/>
              </w:rPr>
              <w:t>设计和开发控制：</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060" w:type="dxa"/>
            <w:vMerge w:val="continue"/>
            <w:shd w:val="clear" w:color="auto" w:fill="C7DAF1" w:themeFill="text2" w:themeFillTint="32"/>
          </w:tcPr>
          <w:p>
            <w:pPr>
              <w:shd w:val="clear" w:color="auto" w:fill="C7DAF1" w:themeFill="text2" w:themeFillTint="32"/>
            </w:pPr>
          </w:p>
        </w:tc>
        <w:tc>
          <w:tcPr>
            <w:tcW w:w="8902" w:type="dxa"/>
            <w:shd w:val="clear" w:color="auto" w:fill="C7DAF1" w:themeFill="text2" w:themeFillTint="32"/>
          </w:tcPr>
          <w:p>
            <w:pPr>
              <w:shd w:val="clear" w:color="auto" w:fill="C7DAF1" w:themeFill="text2" w:themeFillTint="32"/>
              <w:jc w:val="left"/>
            </w:pPr>
            <w:r>
              <w:rPr>
                <w:rFonts w:hint="eastAsia"/>
              </w:rPr>
              <w:t>组织对外部提供的过程、产品和服务的供方按照对产品/服务质量的类型和程度实施控制。</w:t>
            </w:r>
          </w:p>
          <w:p>
            <w:pPr>
              <w:shd w:val="clear" w:color="auto" w:fill="C7DAF1" w:themeFill="text2" w:themeFillTint="32"/>
              <w:jc w:val="left"/>
            </w:pPr>
            <w:r>
              <w:rPr>
                <w:rFonts w:hint="eastAsia"/>
              </w:rPr>
              <w:t xml:space="preserve">外部提供包括：■原材料采购 </w:t>
            </w:r>
            <w:r>
              <w:rPr>
                <w:rFonts w:hint="eastAsia" w:ascii="Wingdings" w:hAnsi="Wingdings"/>
              </w:rPr>
              <w:t>¨</w:t>
            </w:r>
            <w:r>
              <w:rPr>
                <w:rFonts w:hint="eastAsia"/>
              </w:rPr>
              <w:t xml:space="preserve">委托加工  ■顾客要求 ■运输  </w:t>
            </w:r>
            <w:r>
              <w:rPr>
                <w:rFonts w:hint="eastAsia" w:ascii="Wingdings" w:hAnsi="Wingdings"/>
              </w:rPr>
              <w:t>¨</w:t>
            </w:r>
            <w:r>
              <w:rPr>
                <w:rFonts w:hint="eastAsia"/>
              </w:rPr>
              <w:t>其他</w:t>
            </w:r>
          </w:p>
          <w:p>
            <w:pPr>
              <w:shd w:val="clear" w:color="auto" w:fill="C7DAF1" w:themeFill="text2" w:themeFillTint="32"/>
              <w:jc w:val="left"/>
            </w:pPr>
            <w:r>
              <w:rPr>
                <w:rFonts w:hint="eastAsia"/>
              </w:rPr>
              <w:t xml:space="preserve">提供给外部供方的信息■符合要求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060" w:type="dxa"/>
            <w:vMerge w:val="continue"/>
            <w:shd w:val="clear" w:color="auto" w:fill="C7DAF1" w:themeFill="text2" w:themeFillTint="32"/>
          </w:tcPr>
          <w:p>
            <w:pPr>
              <w:shd w:val="clear" w:color="auto" w:fill="C7DAF1" w:themeFill="text2" w:themeFillTint="32"/>
            </w:pPr>
          </w:p>
        </w:tc>
        <w:tc>
          <w:tcPr>
            <w:tcW w:w="8902" w:type="dxa"/>
            <w:shd w:val="clear" w:color="auto" w:fill="C7DAF1" w:themeFill="text2" w:themeFillTint="32"/>
          </w:tcPr>
          <w:p>
            <w:pPr>
              <w:shd w:val="clear" w:color="auto" w:fill="C7DAF1" w:themeFill="text2" w:themeFillTint="32"/>
              <w:jc w:val="left"/>
              <w:rPr>
                <w:rFonts w:hint="eastAsia"/>
              </w:rPr>
            </w:pPr>
            <w:r>
              <w:rPr>
                <w:rFonts w:hint="eastAsia"/>
              </w:rPr>
              <w:t>组织的生产和服务提供流程图（见</w:t>
            </w:r>
            <w:r>
              <w:rPr>
                <w:rFonts w:hint="eastAsia"/>
                <w:lang w:val="en-US" w:eastAsia="zh-CN"/>
              </w:rPr>
              <w:t>附件</w:t>
            </w:r>
            <w:r>
              <w:rPr>
                <w:rFonts w:hint="eastAsia"/>
              </w:rPr>
              <w:t>），</w:t>
            </w:r>
          </w:p>
          <w:p>
            <w:pPr>
              <w:shd w:val="clear" w:color="auto" w:fill="C7DAF1" w:themeFill="text2" w:themeFillTint="32"/>
              <w:jc w:val="left"/>
            </w:pPr>
            <w:r>
              <w:rPr>
                <w:rFonts w:hint="eastAsia"/>
              </w:rPr>
              <w:t>认证范围内每种产品/服务流程的关键过程及控制参数：</w:t>
            </w:r>
          </w:p>
          <w:tbl>
            <w:tblPr>
              <w:tblStyle w:val="9"/>
              <w:tblpPr w:leftFromText="180" w:rightFromText="180" w:vertAnchor="text" w:horzAnchor="page" w:tblpX="-1336" w:tblpY="155"/>
              <w:tblOverlap w:val="never"/>
              <w:tblW w:w="879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06"/>
              <w:gridCol w:w="1767"/>
              <w:gridCol w:w="602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7" w:hRule="atLeast"/>
              </w:trPr>
              <w:tc>
                <w:tcPr>
                  <w:tcW w:w="1006" w:type="dxa"/>
                  <w:tcBorders>
                    <w:top w:val="single" w:color="000000" w:sz="8" w:space="0"/>
                    <w:left w:val="single" w:color="000000" w:sz="8" w:space="0"/>
                    <w:bottom w:val="single" w:color="auto" w:sz="4" w:space="0"/>
                    <w:right w:val="single" w:color="000000" w:sz="8"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Style w:val="26"/>
                      <w:lang w:val="en-US" w:eastAsia="zh-CN" w:bidi="ar"/>
                    </w:rPr>
                    <w:t>产品</w:t>
                  </w:r>
                  <w:r>
                    <w:rPr>
                      <w:rStyle w:val="27"/>
                      <w:rFonts w:eastAsia="宋体"/>
                      <w:lang w:val="en-US" w:eastAsia="zh-CN" w:bidi="ar"/>
                    </w:rPr>
                    <w:t>/</w:t>
                  </w:r>
                  <w:r>
                    <w:rPr>
                      <w:rStyle w:val="26"/>
                      <w:lang w:val="en-US" w:eastAsia="zh-CN" w:bidi="ar"/>
                    </w:rPr>
                    <w:t>服务名称</w:t>
                  </w:r>
                </w:p>
              </w:tc>
              <w:tc>
                <w:tcPr>
                  <w:tcW w:w="1767" w:type="dxa"/>
                  <w:tcBorders>
                    <w:top w:val="single" w:color="000000" w:sz="8" w:space="0"/>
                    <w:left w:val="single" w:color="000000" w:sz="8" w:space="0"/>
                    <w:bottom w:val="single" w:color="auto" w:sz="4" w:space="0"/>
                    <w:right w:val="single" w:color="000000" w:sz="8"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关键过程</w:t>
                  </w:r>
                </w:p>
              </w:tc>
              <w:tc>
                <w:tcPr>
                  <w:tcW w:w="6026" w:type="dxa"/>
                  <w:tcBorders>
                    <w:top w:val="single" w:color="000000" w:sz="8" w:space="0"/>
                    <w:left w:val="single" w:color="000000" w:sz="8" w:space="0"/>
                    <w:bottom w:val="single" w:color="auto" w:sz="4" w:space="0"/>
                    <w:right w:val="single" w:color="000000" w:sz="8"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控制内容（如尺寸、压力等）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9" w:hRule="atLeast"/>
              </w:trPr>
              <w:tc>
                <w:tcPr>
                  <w:tcW w:w="1006" w:type="dxa"/>
                  <w:vMerge w:val="restar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宋体" w:hAnsi="宋体" w:eastAsia="宋体" w:cs="宋体"/>
                      <w:i w:val="0"/>
                      <w:iCs w:val="0"/>
                      <w:color w:val="000000"/>
                      <w:sz w:val="21"/>
                      <w:szCs w:val="21"/>
                      <w:u w:val="none"/>
                      <w:lang w:val="en-US"/>
                    </w:rPr>
                  </w:pPr>
                  <w:r>
                    <w:rPr>
                      <w:rFonts w:hint="eastAsia" w:ascii="宋体" w:hAnsi="宋体" w:cs="宋体"/>
                      <w:i w:val="0"/>
                      <w:iCs w:val="0"/>
                      <w:color w:val="000000"/>
                      <w:kern w:val="0"/>
                      <w:sz w:val="21"/>
                      <w:szCs w:val="21"/>
                      <w:u w:val="none"/>
                      <w:lang w:val="en-US" w:eastAsia="zh-CN" w:bidi="ar"/>
                    </w:rPr>
                    <w:t>大米</w:t>
                  </w:r>
                </w:p>
              </w:tc>
              <w:tc>
                <w:tcPr>
                  <w:tcW w:w="176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宋体" w:hAnsi="宋体" w:eastAsia="宋体" w:cs="宋体"/>
                      <w:i w:val="0"/>
                      <w:iCs w:val="0"/>
                      <w:color w:val="000000"/>
                      <w:sz w:val="21"/>
                      <w:szCs w:val="21"/>
                      <w:u w:val="none"/>
                      <w:lang w:val="en-US" w:eastAsia="zh-CN"/>
                    </w:rPr>
                  </w:pPr>
                  <w:r>
                    <w:rPr>
                      <w:rFonts w:hint="eastAsia" w:ascii="宋体" w:hAnsi="宋体" w:cs="宋体"/>
                      <w:i w:val="0"/>
                      <w:iCs w:val="0"/>
                      <w:color w:val="000000"/>
                      <w:sz w:val="21"/>
                      <w:szCs w:val="21"/>
                      <w:u w:val="none"/>
                      <w:lang w:val="en-US" w:eastAsia="zh-CN"/>
                    </w:rPr>
                    <w:t>稻谷验收</w:t>
                  </w:r>
                </w:p>
              </w:tc>
              <w:tc>
                <w:tcPr>
                  <w:tcW w:w="602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宋体" w:hAnsi="宋体" w:eastAsia="宋体" w:cs="宋体"/>
                      <w:i w:val="0"/>
                      <w:iCs w:val="0"/>
                      <w:color w:val="000000"/>
                      <w:sz w:val="21"/>
                      <w:szCs w:val="21"/>
                      <w:u w:val="none"/>
                      <w:lang w:val="en-US" w:eastAsia="zh-CN"/>
                    </w:rPr>
                  </w:pPr>
                  <w:r>
                    <w:rPr>
                      <w:rFonts w:hint="eastAsia" w:ascii="宋体" w:hAnsi="宋体" w:cs="宋体"/>
                      <w:i w:val="0"/>
                      <w:iCs w:val="0"/>
                      <w:color w:val="000000"/>
                      <w:sz w:val="21"/>
                      <w:szCs w:val="21"/>
                      <w:u w:val="none"/>
                      <w:lang w:val="en-US" w:eastAsia="zh-CN"/>
                    </w:rPr>
                    <w:t>来自认可的供应商，产品质量应符合国标GB1350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9" w:hRule="atLeast"/>
              </w:trPr>
              <w:tc>
                <w:tcPr>
                  <w:tcW w:w="1006" w:type="dxa"/>
                  <w:vMerge w:val="continue"/>
                  <w:tcBorders>
                    <w:top w:val="single" w:color="auto" w:sz="4" w:space="0"/>
                    <w:left w:val="single" w:color="auto" w:sz="4" w:space="0"/>
                    <w:bottom w:val="single" w:color="auto" w:sz="4" w:space="0"/>
                    <w:right w:val="single" w:color="auto" w:sz="4" w:space="0"/>
                  </w:tcBorders>
                  <w:shd w:val="clear" w:color="auto" w:fill="auto"/>
                  <w:vAlign w:val="top"/>
                </w:tcPr>
                <w:p>
                  <w:pPr>
                    <w:jc w:val="left"/>
                    <w:rPr>
                      <w:rFonts w:hint="eastAsia" w:ascii="宋体" w:hAnsi="宋体" w:eastAsia="宋体" w:cs="宋体"/>
                      <w:i w:val="0"/>
                      <w:iCs w:val="0"/>
                      <w:color w:val="000000"/>
                      <w:sz w:val="21"/>
                      <w:szCs w:val="21"/>
                      <w:u w:val="none"/>
                    </w:rPr>
                  </w:pPr>
                </w:p>
              </w:tc>
              <w:tc>
                <w:tcPr>
                  <w:tcW w:w="1767" w:type="dxa"/>
                  <w:tcBorders>
                    <w:top w:val="single" w:color="auto" w:sz="4" w:space="0"/>
                    <w:left w:val="single" w:color="auto" w:sz="4" w:space="0"/>
                    <w:bottom w:val="single" w:color="000000" w:sz="8" w:space="0"/>
                    <w:right w:val="single" w:color="000000" w:sz="8" w:space="0"/>
                  </w:tcBorders>
                  <w:shd w:val="clear" w:color="auto" w:fill="auto"/>
                  <w:vAlign w:val="top"/>
                </w:tcPr>
                <w:p>
                  <w:pPr>
                    <w:keepNext w:val="0"/>
                    <w:keepLines w:val="0"/>
                    <w:widowControl/>
                    <w:suppressLineNumbers w:val="0"/>
                    <w:jc w:val="left"/>
                    <w:textAlignment w:val="top"/>
                    <w:rPr>
                      <w:rFonts w:hint="default" w:ascii="宋体" w:hAnsi="宋体" w:eastAsia="宋体" w:cs="宋体"/>
                      <w:i w:val="0"/>
                      <w:iCs w:val="0"/>
                      <w:color w:val="000000"/>
                      <w:sz w:val="21"/>
                      <w:szCs w:val="21"/>
                      <w:u w:val="none"/>
                      <w:lang w:val="en-US" w:eastAsia="zh-CN"/>
                    </w:rPr>
                  </w:pPr>
                  <w:r>
                    <w:rPr>
                      <w:rFonts w:hint="eastAsia" w:ascii="宋体" w:hAnsi="宋体" w:cs="宋体"/>
                      <w:i w:val="0"/>
                      <w:iCs w:val="0"/>
                      <w:color w:val="000000"/>
                      <w:sz w:val="21"/>
                      <w:szCs w:val="21"/>
                      <w:u w:val="none"/>
                      <w:lang w:val="en-US" w:eastAsia="zh-CN"/>
                    </w:rPr>
                    <w:t>清理（筛选、去石、磁选）</w:t>
                  </w:r>
                </w:p>
              </w:tc>
              <w:tc>
                <w:tcPr>
                  <w:tcW w:w="6026" w:type="dxa"/>
                  <w:tcBorders>
                    <w:top w:val="single" w:color="auto" w:sz="4" w:space="0"/>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left"/>
                    <w:textAlignment w:val="top"/>
                    <w:rPr>
                      <w:rFonts w:hint="default" w:ascii="宋体" w:hAnsi="宋体" w:eastAsia="宋体" w:cs="宋体"/>
                      <w:i w:val="0"/>
                      <w:iCs w:val="0"/>
                      <w:color w:val="000000"/>
                      <w:sz w:val="21"/>
                      <w:szCs w:val="21"/>
                      <w:u w:val="none"/>
                      <w:lang w:val="en-US" w:eastAsia="zh-CN"/>
                    </w:rPr>
                  </w:pPr>
                  <w:r>
                    <w:rPr>
                      <w:rFonts w:hint="eastAsia" w:ascii="宋体" w:hAnsi="宋体" w:cs="宋体"/>
                      <w:i w:val="0"/>
                      <w:iCs w:val="0"/>
                      <w:color w:val="000000"/>
                      <w:sz w:val="21"/>
                      <w:szCs w:val="21"/>
                      <w:u w:val="none"/>
                      <w:lang w:val="en-US" w:eastAsia="zh-CN"/>
                    </w:rPr>
                    <w:t>稻谷经清理后的净谷含杂量</w:t>
                  </w:r>
                  <w:r>
                    <w:rPr>
                      <w:rFonts w:hint="eastAsia" w:ascii="宋体" w:hAnsi="宋体" w:eastAsia="宋体" w:cs="宋体"/>
                      <w:i w:val="0"/>
                      <w:iCs w:val="0"/>
                      <w:color w:val="000000"/>
                      <w:sz w:val="21"/>
                      <w:szCs w:val="21"/>
                      <w:u w:val="none"/>
                      <w:lang w:val="en-US" w:eastAsia="zh-CN"/>
                    </w:rPr>
                    <w:t>≤</w:t>
                  </w:r>
                  <w:r>
                    <w:rPr>
                      <w:rFonts w:hint="eastAsia" w:ascii="宋体" w:hAnsi="宋体" w:cs="宋体"/>
                      <w:i w:val="0"/>
                      <w:iCs w:val="0"/>
                      <w:color w:val="000000"/>
                      <w:sz w:val="21"/>
                      <w:szCs w:val="21"/>
                      <w:u w:val="none"/>
                      <w:lang w:val="en-US" w:eastAsia="zh-CN"/>
                    </w:rPr>
                    <w:t>0.6%,其中含砂量</w:t>
                  </w:r>
                  <w:r>
                    <w:rPr>
                      <w:rFonts w:hint="eastAsia" w:ascii="宋体" w:hAnsi="宋体" w:eastAsia="宋体" w:cs="宋体"/>
                      <w:i w:val="0"/>
                      <w:iCs w:val="0"/>
                      <w:color w:val="000000"/>
                      <w:sz w:val="21"/>
                      <w:szCs w:val="21"/>
                      <w:u w:val="none"/>
                      <w:lang w:val="en-US" w:eastAsia="zh-CN"/>
                    </w:rPr>
                    <w:t>≤</w:t>
                  </w:r>
                  <w:r>
                    <w:rPr>
                      <w:rFonts w:hint="eastAsia" w:ascii="宋体" w:hAnsi="宋体" w:cs="宋体"/>
                      <w:i w:val="0"/>
                      <w:iCs w:val="0"/>
                      <w:color w:val="000000"/>
                      <w:sz w:val="21"/>
                      <w:szCs w:val="21"/>
                      <w:u w:val="none"/>
                      <w:lang w:val="en-US" w:eastAsia="zh-CN"/>
                    </w:rPr>
                    <w:t xml:space="preserve">1粒/kg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9" w:hRule="atLeast"/>
              </w:trPr>
              <w:tc>
                <w:tcPr>
                  <w:tcW w:w="1006" w:type="dxa"/>
                  <w:vMerge w:val="continue"/>
                  <w:tcBorders>
                    <w:top w:val="single" w:color="auto" w:sz="4" w:space="0"/>
                    <w:left w:val="single" w:color="auto" w:sz="4" w:space="0"/>
                    <w:bottom w:val="single" w:color="auto" w:sz="4" w:space="0"/>
                    <w:right w:val="single" w:color="auto" w:sz="4" w:space="0"/>
                  </w:tcBorders>
                  <w:shd w:val="clear" w:color="auto" w:fill="auto"/>
                  <w:vAlign w:val="top"/>
                </w:tcPr>
                <w:p>
                  <w:pPr>
                    <w:jc w:val="left"/>
                    <w:rPr>
                      <w:rFonts w:hint="eastAsia" w:ascii="宋体" w:hAnsi="宋体" w:eastAsia="宋体" w:cs="宋体"/>
                      <w:i w:val="0"/>
                      <w:iCs w:val="0"/>
                      <w:color w:val="000000"/>
                      <w:sz w:val="21"/>
                      <w:szCs w:val="21"/>
                      <w:u w:val="none"/>
                    </w:rPr>
                  </w:pPr>
                </w:p>
              </w:tc>
              <w:tc>
                <w:tcPr>
                  <w:tcW w:w="1767" w:type="dxa"/>
                  <w:tcBorders>
                    <w:top w:val="nil"/>
                    <w:left w:val="single" w:color="auto" w:sz="4" w:space="0"/>
                    <w:bottom w:val="single" w:color="000000" w:sz="8" w:space="0"/>
                    <w:right w:val="single" w:color="000000" w:sz="8" w:space="0"/>
                  </w:tcBorders>
                  <w:shd w:val="clear" w:color="auto" w:fill="auto"/>
                  <w:vAlign w:val="top"/>
                </w:tcPr>
                <w:p>
                  <w:pPr>
                    <w:keepNext w:val="0"/>
                    <w:keepLines w:val="0"/>
                    <w:widowControl/>
                    <w:suppressLineNumbers w:val="0"/>
                    <w:jc w:val="left"/>
                    <w:textAlignment w:val="top"/>
                    <w:rPr>
                      <w:rFonts w:hint="default" w:ascii="宋体" w:hAnsi="宋体" w:eastAsia="宋体" w:cs="宋体"/>
                      <w:i w:val="0"/>
                      <w:iCs w:val="0"/>
                      <w:color w:val="000000"/>
                      <w:sz w:val="21"/>
                      <w:szCs w:val="21"/>
                      <w:u w:val="none"/>
                      <w:lang w:val="en-US" w:eastAsia="zh-CN"/>
                    </w:rPr>
                  </w:pPr>
                  <w:r>
                    <w:rPr>
                      <w:rFonts w:hint="eastAsia" w:ascii="宋体" w:hAnsi="宋体" w:cs="宋体"/>
                      <w:i w:val="0"/>
                      <w:iCs w:val="0"/>
                      <w:color w:val="000000"/>
                      <w:sz w:val="21"/>
                      <w:szCs w:val="21"/>
                      <w:u w:val="none"/>
                      <w:lang w:val="en-US" w:eastAsia="zh-CN"/>
                    </w:rPr>
                    <w:t>碾米</w:t>
                  </w:r>
                </w:p>
              </w:tc>
              <w:tc>
                <w:tcPr>
                  <w:tcW w:w="6026"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left"/>
                    <w:textAlignment w:val="top"/>
                    <w:rPr>
                      <w:rFonts w:hint="eastAsia" w:ascii="宋体" w:hAnsi="宋体" w:cs="宋体"/>
                      <w:i w:val="0"/>
                      <w:iCs w:val="0"/>
                      <w:color w:val="000000"/>
                      <w:sz w:val="21"/>
                      <w:szCs w:val="21"/>
                      <w:u w:val="none"/>
                      <w:lang w:val="en-US" w:eastAsia="zh-CN"/>
                    </w:rPr>
                  </w:pPr>
                  <w:r>
                    <w:rPr>
                      <w:rFonts w:hint="eastAsia" w:ascii="宋体" w:hAnsi="宋体" w:cs="宋体"/>
                      <w:i w:val="0"/>
                      <w:iCs w:val="0"/>
                      <w:color w:val="000000"/>
                      <w:sz w:val="21"/>
                      <w:szCs w:val="21"/>
                      <w:u w:val="none"/>
                      <w:lang w:val="en-US" w:eastAsia="zh-CN"/>
                    </w:rPr>
                    <w:t>按下列精度等级监视碾米质量：</w:t>
                  </w:r>
                </w:p>
                <w:p>
                  <w:pPr>
                    <w:keepNext w:val="0"/>
                    <w:keepLines w:val="0"/>
                    <w:widowControl/>
                    <w:suppressLineNumbers w:val="0"/>
                    <w:jc w:val="left"/>
                    <w:textAlignment w:val="top"/>
                    <w:rPr>
                      <w:rFonts w:hint="default" w:ascii="宋体" w:hAnsi="宋体" w:cs="宋体"/>
                      <w:i w:val="0"/>
                      <w:iCs w:val="0"/>
                      <w:color w:val="000000"/>
                      <w:sz w:val="21"/>
                      <w:szCs w:val="21"/>
                      <w:u w:val="none"/>
                      <w:lang w:val="en-US" w:eastAsia="zh-CN"/>
                    </w:rPr>
                  </w:pPr>
                  <w:r>
                    <w:rPr>
                      <w:rFonts w:hint="eastAsia" w:ascii="宋体" w:hAnsi="宋体" w:cs="宋体"/>
                      <w:i w:val="0"/>
                      <w:iCs w:val="0"/>
                      <w:color w:val="000000"/>
                      <w:sz w:val="21"/>
                      <w:szCs w:val="21"/>
                      <w:u w:val="none"/>
                      <w:lang w:val="en-US" w:eastAsia="zh-CN"/>
                    </w:rPr>
                    <w:t>精碾：背沟基本无皮，或有皮不成线，米胚和粒面皮层去净的占80-90%</w:t>
                  </w:r>
                </w:p>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cs="宋体"/>
                      <w:i w:val="0"/>
                      <w:iCs w:val="0"/>
                      <w:color w:val="000000"/>
                      <w:sz w:val="21"/>
                      <w:szCs w:val="21"/>
                      <w:u w:val="none"/>
                      <w:lang w:val="en-US" w:eastAsia="zh-CN"/>
                    </w:rPr>
                    <w:t>适碾：背沟有皮，粒面皮层残留不超过1/5的占75-85%</w:t>
                  </w:r>
                </w:p>
                <w:p>
                  <w:pPr>
                    <w:pStyle w:val="2"/>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9" w:hRule="atLeast"/>
              </w:trPr>
              <w:tc>
                <w:tcPr>
                  <w:tcW w:w="1006" w:type="dxa"/>
                  <w:vMerge w:val="continue"/>
                  <w:tcBorders>
                    <w:top w:val="single" w:color="auto" w:sz="4" w:space="0"/>
                    <w:left w:val="single" w:color="auto" w:sz="4" w:space="0"/>
                    <w:bottom w:val="single" w:color="auto" w:sz="4" w:space="0"/>
                    <w:right w:val="single" w:color="auto" w:sz="4" w:space="0"/>
                  </w:tcBorders>
                  <w:shd w:val="clear" w:color="auto" w:fill="auto"/>
                  <w:vAlign w:val="top"/>
                </w:tcPr>
                <w:p>
                  <w:pPr>
                    <w:jc w:val="left"/>
                    <w:rPr>
                      <w:rFonts w:hint="eastAsia" w:ascii="宋体" w:hAnsi="宋体" w:eastAsia="宋体" w:cs="宋体"/>
                      <w:i w:val="0"/>
                      <w:iCs w:val="0"/>
                      <w:color w:val="000000"/>
                      <w:sz w:val="21"/>
                      <w:szCs w:val="21"/>
                      <w:u w:val="none"/>
                    </w:rPr>
                  </w:pPr>
                </w:p>
              </w:tc>
              <w:tc>
                <w:tcPr>
                  <w:tcW w:w="1767" w:type="dxa"/>
                  <w:tcBorders>
                    <w:top w:val="nil"/>
                    <w:left w:val="single" w:color="auto" w:sz="4" w:space="0"/>
                    <w:bottom w:val="single" w:color="000000" w:sz="8" w:space="0"/>
                    <w:right w:val="single" w:color="000000" w:sz="8" w:space="0"/>
                  </w:tcBorders>
                  <w:shd w:val="clear" w:color="auto" w:fill="auto"/>
                  <w:vAlign w:val="top"/>
                </w:tcPr>
                <w:p>
                  <w:pPr>
                    <w:keepNext w:val="0"/>
                    <w:keepLines w:val="0"/>
                    <w:widowControl/>
                    <w:suppressLineNumbers w:val="0"/>
                    <w:jc w:val="left"/>
                    <w:textAlignment w:val="top"/>
                    <w:rPr>
                      <w:rFonts w:hint="default" w:ascii="宋体" w:hAnsi="宋体" w:eastAsia="宋体" w:cs="宋体"/>
                      <w:i w:val="0"/>
                      <w:iCs w:val="0"/>
                      <w:color w:val="000000"/>
                      <w:sz w:val="21"/>
                      <w:szCs w:val="21"/>
                      <w:u w:val="none"/>
                      <w:lang w:val="en-US" w:eastAsia="zh-CN"/>
                    </w:rPr>
                  </w:pPr>
                  <w:r>
                    <w:rPr>
                      <w:rFonts w:hint="eastAsia" w:ascii="宋体" w:hAnsi="宋体" w:cs="宋体"/>
                      <w:i w:val="0"/>
                      <w:iCs w:val="0"/>
                      <w:color w:val="000000"/>
                      <w:sz w:val="21"/>
                      <w:szCs w:val="21"/>
                      <w:u w:val="none"/>
                      <w:lang w:val="en-US" w:eastAsia="zh-CN"/>
                    </w:rPr>
                    <w:t>分级</w:t>
                  </w:r>
                </w:p>
              </w:tc>
              <w:tc>
                <w:tcPr>
                  <w:tcW w:w="6026"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left"/>
                    <w:textAlignment w:val="top"/>
                    <w:rPr>
                      <w:rFonts w:hint="default" w:ascii="宋体" w:hAnsi="宋体" w:eastAsia="宋体" w:cs="宋体"/>
                      <w:i w:val="0"/>
                      <w:iCs w:val="0"/>
                      <w:color w:val="000000"/>
                      <w:sz w:val="21"/>
                      <w:szCs w:val="21"/>
                      <w:u w:val="none"/>
                      <w:lang w:val="en-US"/>
                    </w:rPr>
                  </w:pPr>
                  <w:r>
                    <w:rPr>
                      <w:rFonts w:hint="eastAsia" w:ascii="宋体" w:hAnsi="宋体" w:cs="宋体"/>
                      <w:i w:val="0"/>
                      <w:iCs w:val="0"/>
                      <w:color w:val="000000"/>
                      <w:kern w:val="0"/>
                      <w:sz w:val="21"/>
                      <w:szCs w:val="21"/>
                      <w:u w:val="none"/>
                      <w:lang w:val="en-US" w:eastAsia="zh-CN" w:bidi="ar"/>
                    </w:rPr>
                    <w:t>碎米指标（依不同品种确定）符合GB/T1354-2018《大米》要求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9" w:hRule="atLeast"/>
              </w:trPr>
              <w:tc>
                <w:tcPr>
                  <w:tcW w:w="1006" w:type="dxa"/>
                  <w:vMerge w:val="continue"/>
                  <w:tcBorders>
                    <w:top w:val="single" w:color="auto" w:sz="4" w:space="0"/>
                    <w:left w:val="single" w:color="auto" w:sz="4" w:space="0"/>
                    <w:bottom w:val="single" w:color="auto" w:sz="4" w:space="0"/>
                    <w:right w:val="single" w:color="auto" w:sz="4" w:space="0"/>
                  </w:tcBorders>
                  <w:shd w:val="clear" w:color="auto" w:fill="auto"/>
                  <w:vAlign w:val="top"/>
                </w:tcPr>
                <w:p>
                  <w:pPr>
                    <w:jc w:val="left"/>
                    <w:rPr>
                      <w:rFonts w:hint="eastAsia" w:ascii="宋体" w:hAnsi="宋体" w:eastAsia="宋体" w:cs="宋体"/>
                      <w:i w:val="0"/>
                      <w:iCs w:val="0"/>
                      <w:color w:val="000000"/>
                      <w:sz w:val="21"/>
                      <w:szCs w:val="21"/>
                      <w:u w:val="none"/>
                    </w:rPr>
                  </w:pPr>
                </w:p>
              </w:tc>
              <w:tc>
                <w:tcPr>
                  <w:tcW w:w="1767" w:type="dxa"/>
                  <w:tcBorders>
                    <w:top w:val="nil"/>
                    <w:left w:val="single" w:color="auto" w:sz="4" w:space="0"/>
                    <w:bottom w:val="single" w:color="000000" w:sz="8" w:space="0"/>
                    <w:right w:val="single" w:color="000000" w:sz="8" w:space="0"/>
                  </w:tcBorders>
                  <w:shd w:val="clear" w:color="auto" w:fill="auto"/>
                  <w:vAlign w:val="top"/>
                </w:tcPr>
                <w:p>
                  <w:pPr>
                    <w:keepNext w:val="0"/>
                    <w:keepLines w:val="0"/>
                    <w:widowControl/>
                    <w:suppressLineNumbers w:val="0"/>
                    <w:jc w:val="left"/>
                    <w:textAlignment w:val="top"/>
                    <w:rPr>
                      <w:rFonts w:hint="default" w:ascii="宋体" w:hAnsi="宋体" w:eastAsia="宋体" w:cs="宋体"/>
                      <w:i w:val="0"/>
                      <w:iCs w:val="0"/>
                      <w:color w:val="000000"/>
                      <w:sz w:val="21"/>
                      <w:szCs w:val="21"/>
                      <w:u w:val="none"/>
                      <w:lang w:val="en-US" w:eastAsia="zh-CN"/>
                    </w:rPr>
                  </w:pPr>
                  <w:r>
                    <w:rPr>
                      <w:rFonts w:hint="eastAsia" w:ascii="宋体" w:hAnsi="宋体" w:cs="宋体"/>
                      <w:i w:val="0"/>
                      <w:iCs w:val="0"/>
                      <w:color w:val="000000"/>
                      <w:sz w:val="21"/>
                      <w:szCs w:val="21"/>
                      <w:u w:val="none"/>
                      <w:lang w:val="en-US" w:eastAsia="zh-CN"/>
                    </w:rPr>
                    <w:t>色选</w:t>
                  </w:r>
                </w:p>
              </w:tc>
              <w:tc>
                <w:tcPr>
                  <w:tcW w:w="6026"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left"/>
                    <w:textAlignment w:val="top"/>
                    <w:rPr>
                      <w:rFonts w:hint="default" w:ascii="宋体" w:hAnsi="宋体" w:eastAsia="宋体" w:cs="宋体"/>
                      <w:i w:val="0"/>
                      <w:iCs w:val="0"/>
                      <w:color w:val="000000"/>
                      <w:sz w:val="21"/>
                      <w:szCs w:val="21"/>
                      <w:u w:val="none"/>
                      <w:lang w:val="en-US" w:eastAsia="zh-CN"/>
                    </w:rPr>
                  </w:pPr>
                  <w:r>
                    <w:rPr>
                      <w:rFonts w:hint="eastAsia" w:ascii="宋体" w:hAnsi="宋体" w:cs="宋体"/>
                      <w:i w:val="0"/>
                      <w:iCs w:val="0"/>
                      <w:color w:val="000000"/>
                      <w:sz w:val="21"/>
                      <w:szCs w:val="21"/>
                      <w:u w:val="none"/>
                      <w:lang w:val="en-US" w:eastAsia="zh-CN"/>
                    </w:rPr>
                    <w:t>黄粒米含量</w:t>
                  </w:r>
                  <w:r>
                    <w:rPr>
                      <w:rFonts w:hint="eastAsia" w:ascii="宋体" w:hAnsi="宋体" w:eastAsia="宋体" w:cs="宋体"/>
                      <w:i w:val="0"/>
                      <w:iCs w:val="0"/>
                      <w:color w:val="000000"/>
                      <w:sz w:val="21"/>
                      <w:szCs w:val="21"/>
                      <w:u w:val="none"/>
                      <w:lang w:val="en-US" w:eastAsia="zh-CN"/>
                    </w:rPr>
                    <w:t>≤</w:t>
                  </w:r>
                  <w:r>
                    <w:rPr>
                      <w:rFonts w:hint="eastAsia" w:ascii="宋体" w:hAnsi="宋体" w:cs="宋体"/>
                      <w:i w:val="0"/>
                      <w:iCs w:val="0"/>
                      <w:color w:val="000000"/>
                      <w:sz w:val="21"/>
                      <w:szCs w:val="21"/>
                      <w:u w:val="none"/>
                      <w:lang w:val="en-US" w:eastAsia="zh-CN"/>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9" w:hRule="atLeast"/>
              </w:trPr>
              <w:tc>
                <w:tcPr>
                  <w:tcW w:w="1006" w:type="dxa"/>
                  <w:vMerge w:val="continue"/>
                  <w:tcBorders>
                    <w:top w:val="single" w:color="auto" w:sz="4" w:space="0"/>
                    <w:left w:val="single" w:color="auto" w:sz="4" w:space="0"/>
                    <w:bottom w:val="single" w:color="auto" w:sz="4" w:space="0"/>
                    <w:right w:val="single" w:color="auto" w:sz="4" w:space="0"/>
                  </w:tcBorders>
                  <w:shd w:val="clear" w:color="auto" w:fill="auto"/>
                  <w:vAlign w:val="top"/>
                </w:tcPr>
                <w:p>
                  <w:pPr>
                    <w:jc w:val="left"/>
                    <w:rPr>
                      <w:rFonts w:hint="eastAsia" w:ascii="宋体" w:hAnsi="宋体" w:eastAsia="宋体" w:cs="宋体"/>
                      <w:i w:val="0"/>
                      <w:iCs w:val="0"/>
                      <w:color w:val="000000"/>
                      <w:sz w:val="21"/>
                      <w:szCs w:val="21"/>
                      <w:u w:val="none"/>
                    </w:rPr>
                  </w:pPr>
                </w:p>
              </w:tc>
              <w:tc>
                <w:tcPr>
                  <w:tcW w:w="1767" w:type="dxa"/>
                  <w:tcBorders>
                    <w:top w:val="nil"/>
                    <w:left w:val="single" w:color="auto" w:sz="4" w:space="0"/>
                    <w:bottom w:val="single" w:color="000000" w:sz="8" w:space="0"/>
                    <w:right w:val="single" w:color="000000" w:sz="8" w:space="0"/>
                  </w:tcBorders>
                  <w:shd w:val="clear" w:color="auto" w:fill="auto"/>
                  <w:vAlign w:val="top"/>
                </w:tcPr>
                <w:p>
                  <w:pPr>
                    <w:keepNext w:val="0"/>
                    <w:keepLines w:val="0"/>
                    <w:widowControl/>
                    <w:suppressLineNumbers w:val="0"/>
                    <w:jc w:val="both"/>
                    <w:textAlignment w:val="top"/>
                    <w:rPr>
                      <w:rFonts w:hint="default" w:ascii="宋体" w:hAnsi="宋体" w:eastAsia="宋体" w:cs="宋体"/>
                      <w:i w:val="0"/>
                      <w:iCs w:val="0"/>
                      <w:color w:val="000000"/>
                      <w:sz w:val="21"/>
                      <w:szCs w:val="21"/>
                      <w:u w:val="none"/>
                      <w:lang w:val="en-US" w:eastAsia="zh-CN"/>
                    </w:rPr>
                  </w:pPr>
                  <w:r>
                    <w:rPr>
                      <w:rFonts w:hint="eastAsia" w:ascii="宋体" w:hAnsi="宋体" w:cs="宋体"/>
                      <w:i w:val="0"/>
                      <w:iCs w:val="0"/>
                      <w:color w:val="000000"/>
                      <w:sz w:val="21"/>
                      <w:szCs w:val="21"/>
                      <w:u w:val="none"/>
                      <w:lang w:val="en-US" w:eastAsia="zh-CN"/>
                    </w:rPr>
                    <w:t>计量包装</w:t>
                  </w:r>
                </w:p>
              </w:tc>
              <w:tc>
                <w:tcPr>
                  <w:tcW w:w="6026"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left"/>
                    <w:textAlignment w:val="top"/>
                    <w:rPr>
                      <w:rFonts w:hint="eastAsia"/>
                      <w:lang w:val="en-US" w:eastAsia="zh-CN"/>
                    </w:rPr>
                  </w:pPr>
                  <w:r>
                    <w:rPr>
                      <w:rFonts w:hint="eastAsia"/>
                      <w:lang w:val="en-US" w:eastAsia="zh-CN"/>
                    </w:rPr>
                    <w:t>电子称已检定合格</w:t>
                  </w:r>
                </w:p>
                <w:p>
                  <w:pPr>
                    <w:pStyle w:val="2"/>
                    <w:rPr>
                      <w:rFonts w:hint="eastAsia" w:ascii="宋体" w:hAnsi="宋体" w:cs="宋体"/>
                      <w:i w:val="0"/>
                      <w:iCs w:val="0"/>
                      <w:color w:val="000000"/>
                      <w:sz w:val="21"/>
                      <w:szCs w:val="21"/>
                      <w:u w:val="none"/>
                      <w:lang w:val="en-US" w:eastAsia="zh-CN"/>
                    </w:rPr>
                  </w:pPr>
                  <w:r>
                    <w:rPr>
                      <w:rFonts w:hint="eastAsia" w:ascii="宋体" w:hAnsi="宋体" w:cs="宋体"/>
                      <w:i w:val="0"/>
                      <w:iCs w:val="0"/>
                      <w:color w:val="000000"/>
                      <w:sz w:val="21"/>
                      <w:szCs w:val="21"/>
                      <w:u w:val="none"/>
                      <w:lang w:val="en-US" w:eastAsia="zh-CN"/>
                    </w:rPr>
                    <w:t>净含量计量准确，产品包装净含量应符合国家质检总局（2005）第75号令《定量包装商品计量监督管理办法》</w:t>
                  </w:r>
                </w:p>
                <w:p>
                  <w:pPr>
                    <w:pStyle w:val="2"/>
                    <w:rPr>
                      <w:rFonts w:hint="default" w:ascii="宋体" w:hAnsi="宋体" w:cs="宋体"/>
                      <w:i w:val="0"/>
                      <w:iCs w:val="0"/>
                      <w:color w:val="000000"/>
                      <w:sz w:val="21"/>
                      <w:szCs w:val="21"/>
                      <w:u w:val="none"/>
                      <w:lang w:val="en-US" w:eastAsia="zh-CN"/>
                    </w:rPr>
                  </w:pPr>
                  <w:r>
                    <w:rPr>
                      <w:rFonts w:hint="eastAsia" w:ascii="宋体" w:hAnsi="宋体" w:cs="宋体"/>
                      <w:i w:val="0"/>
                      <w:iCs w:val="0"/>
                      <w:color w:val="000000"/>
                      <w:sz w:val="21"/>
                      <w:szCs w:val="21"/>
                      <w:u w:val="none"/>
                      <w:lang w:val="en-US" w:eastAsia="zh-CN"/>
                    </w:rPr>
                    <w:t>包装袋应坚固结实、封口或者缝口严密</w:t>
                  </w:r>
                </w:p>
              </w:tc>
            </w:tr>
          </w:tbl>
          <w:p>
            <w:pPr>
              <w:pStyle w:val="13"/>
              <w:rPr>
                <w:rFonts w:hint="eastAsia" w:eastAsia="宋体"/>
                <w:lang w:eastAsia="zh-CN"/>
              </w:rPr>
            </w:pPr>
          </w:p>
          <w:p>
            <w:pPr>
              <w:shd w:val="clear" w:color="auto" w:fill="C7DAF1" w:themeFill="text2" w:themeFillTint="32"/>
              <w:jc w:val="left"/>
            </w:pPr>
            <w:r>
              <w:rPr>
                <w:rFonts w:hint="eastAsia"/>
              </w:rPr>
              <w:t>需要确认的过程：</w:t>
            </w:r>
            <w:r>
              <w:rPr>
                <w:rFonts w:hint="eastAsia"/>
                <w:u w:val="single"/>
              </w:rPr>
              <w:t xml:space="preserve">   </w:t>
            </w:r>
            <w:r>
              <w:rPr>
                <w:rFonts w:hint="eastAsia"/>
                <w:u w:val="single"/>
                <w:lang w:val="en-US" w:eastAsia="zh-CN"/>
              </w:rPr>
              <w:t>不适用，不存在需要确认过程</w:t>
            </w:r>
            <w:r>
              <w:rPr>
                <w:rFonts w:hint="eastAsia"/>
                <w:u w:val="single"/>
              </w:rPr>
              <w:t xml:space="preserve">                 </w:t>
            </w:r>
            <w:r>
              <w:rPr>
                <w:rFonts w:hint="eastAsia"/>
              </w:rPr>
              <w:t xml:space="preserve"> ，</w:t>
            </w:r>
          </w:p>
          <w:p>
            <w:pPr>
              <w:shd w:val="clear" w:color="auto" w:fill="C7DAF1" w:themeFill="text2" w:themeFillTint="32"/>
              <w:jc w:val="left"/>
            </w:pPr>
            <w:r>
              <w:rPr>
                <w:rFonts w:hint="eastAsia"/>
              </w:rPr>
              <w:sym w:font="Wingdings 2" w:char="00A3"/>
            </w:r>
            <w:r>
              <w:rPr>
                <w:rFonts w:hint="eastAsia"/>
              </w:rPr>
              <w:t xml:space="preserve">进行了有效的确认  </w:t>
            </w:r>
            <w:r>
              <w:rPr>
                <w:rFonts w:hint="eastAsia" w:ascii="Wingdings" w:hAnsi="Wingdings"/>
              </w:rPr>
              <w:t>¨</w:t>
            </w:r>
            <w:r>
              <w:rPr>
                <w:rFonts w:hint="eastAsia"/>
              </w:rPr>
              <w:t>存在不足，说明</w:t>
            </w:r>
            <w:r>
              <w:rPr>
                <w:rFonts w:hint="eastAsia"/>
                <w:u w:val="single"/>
              </w:rPr>
              <w:t xml:space="preserve">                          </w:t>
            </w:r>
            <w:r>
              <w:rPr>
                <w:rFonts w:hint="eastAsia"/>
              </w:rPr>
              <w:t>。</w:t>
            </w:r>
          </w:p>
          <w:p>
            <w:pPr>
              <w:shd w:val="clear" w:color="auto" w:fill="C7DAF1" w:themeFill="text2" w:themeFillTint="32"/>
              <w:jc w:val="left"/>
            </w:pPr>
          </w:p>
          <w:p>
            <w:pPr>
              <w:shd w:val="clear" w:color="auto" w:fill="C7DAF1" w:themeFill="text2" w:themeFillTint="32"/>
              <w:jc w:val="left"/>
            </w:pPr>
            <w:r>
              <w:rPr>
                <w:rFonts w:hint="eastAsia"/>
              </w:rPr>
              <w:t xml:space="preserve">对生产和服务提供过程的控制■符合要求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060" w:type="dxa"/>
            <w:vMerge w:val="continue"/>
            <w:shd w:val="clear" w:color="auto" w:fill="C7DAF1" w:themeFill="text2" w:themeFillTint="32"/>
          </w:tcPr>
          <w:p>
            <w:pPr>
              <w:shd w:val="clear" w:color="auto" w:fill="C7DAF1" w:themeFill="text2" w:themeFillTint="32"/>
            </w:pPr>
          </w:p>
        </w:tc>
        <w:tc>
          <w:tcPr>
            <w:tcW w:w="8902" w:type="dxa"/>
            <w:shd w:val="clear" w:color="auto" w:fill="C7DAF1" w:themeFill="text2" w:themeFillTint="32"/>
          </w:tcPr>
          <w:p>
            <w:pPr>
              <w:shd w:val="clear" w:color="auto" w:fill="C7DAF1" w:themeFill="text2" w:themeFillTint="32"/>
              <w:jc w:val="left"/>
            </w:pPr>
            <w:r>
              <w:rPr>
                <w:rFonts w:hint="eastAsia"/>
              </w:rPr>
              <w:t>组织在生产和服务提供的整个过程中对产品和监视和测量状态进行标识和追溯。</w:t>
            </w:r>
          </w:p>
          <w:p>
            <w:pPr>
              <w:shd w:val="clear" w:color="auto" w:fill="C7DAF1" w:themeFill="text2" w:themeFillTint="32"/>
              <w:jc w:val="left"/>
            </w:pPr>
            <w:r>
              <w:rPr>
                <w:rFonts w:hint="eastAsia"/>
              </w:rPr>
              <w:t xml:space="preserve">采用的标识方式：■标签 ■标牌 ■区域 ■容器编号 ■人员编号 </w:t>
            </w:r>
            <w:r>
              <w:rPr>
                <w:rFonts w:hint="eastAsia" w:ascii="Wingdings" w:hAnsi="Wingdings"/>
              </w:rPr>
              <w:t>¨</w:t>
            </w:r>
            <w:r>
              <w:rPr>
                <w:rFonts w:hint="eastAsia"/>
              </w:rPr>
              <w:t>其他</w:t>
            </w:r>
          </w:p>
          <w:p>
            <w:pPr>
              <w:shd w:val="clear" w:color="auto" w:fill="C7DAF1" w:themeFill="text2" w:themeFillTint="32"/>
              <w:jc w:val="left"/>
            </w:pPr>
            <w:r>
              <w:rPr>
                <w:rFonts w:hint="eastAsia"/>
              </w:rPr>
              <w:t xml:space="preserve">可追溯性实现：■符合要求 </w:t>
            </w:r>
            <w:r>
              <w:rPr>
                <w:rFonts w:hint="eastAsia" w:ascii="Wingdings" w:hAnsi="Wingdings"/>
              </w:rPr>
              <w:t>¨</w:t>
            </w:r>
            <w:r>
              <w:rPr>
                <w:rFonts w:hint="eastAsia"/>
              </w:rPr>
              <w:t>存在不足，说明</w:t>
            </w:r>
            <w:r>
              <w:rPr>
                <w:rFonts w:hint="eastAsia"/>
                <w:u w:val="single"/>
              </w:rPr>
              <w:t xml:space="preserve">                                  </w:t>
            </w:r>
            <w:r>
              <w:rPr>
                <w:rFonts w:hint="eastAsia"/>
              </w:rPr>
              <w:t>。</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060" w:type="dxa"/>
            <w:vMerge w:val="continue"/>
            <w:shd w:val="clear" w:color="auto" w:fill="C7DAF1" w:themeFill="text2" w:themeFillTint="32"/>
          </w:tcPr>
          <w:p>
            <w:pPr>
              <w:shd w:val="clear" w:color="auto" w:fill="C7DAF1" w:themeFill="text2" w:themeFillTint="32"/>
            </w:pPr>
          </w:p>
        </w:tc>
        <w:tc>
          <w:tcPr>
            <w:tcW w:w="8902" w:type="dxa"/>
            <w:shd w:val="clear" w:color="auto" w:fill="C7DAF1" w:themeFill="text2" w:themeFillTint="32"/>
          </w:tcPr>
          <w:p>
            <w:pPr>
              <w:shd w:val="clear" w:color="auto" w:fill="C7DAF1" w:themeFill="text2" w:themeFillTint="32"/>
            </w:pPr>
            <w:r>
              <w:rPr>
                <w:rFonts w:hint="eastAsia"/>
              </w:rPr>
              <w:t>组织爱护在组织控制下或使用顾客或外部供方的财产。</w:t>
            </w:r>
          </w:p>
          <w:p>
            <w:pPr>
              <w:shd w:val="clear" w:color="auto" w:fill="C7DAF1" w:themeFill="text2" w:themeFillTint="32"/>
            </w:pPr>
            <w:r>
              <w:rPr>
                <w:rFonts w:hint="eastAsia"/>
              </w:rPr>
              <w:t>目前的顾客或外部供方财产包括：</w:t>
            </w:r>
          </w:p>
          <w:p>
            <w:pPr>
              <w:shd w:val="clear" w:color="auto" w:fill="C7DAF1" w:themeFill="text2" w:themeFillTint="32"/>
            </w:pPr>
            <w:r>
              <w:rPr>
                <w:rFonts w:hint="eastAsia" w:ascii="Wingdings" w:hAnsi="Wingdings"/>
              </w:rPr>
              <w:t>¨</w:t>
            </w:r>
            <w:r>
              <w:rPr>
                <w:rFonts w:hint="eastAsia"/>
              </w:rPr>
              <w:t xml:space="preserve">原材料 </w:t>
            </w:r>
            <w:r>
              <w:rPr>
                <w:rFonts w:hint="eastAsia" w:ascii="Wingdings" w:hAnsi="Wingdings"/>
              </w:rPr>
              <w:t>¨</w:t>
            </w:r>
            <w:r>
              <w:rPr>
                <w:rFonts w:hint="eastAsia"/>
              </w:rPr>
              <w:t xml:space="preserve">设备 </w:t>
            </w:r>
            <w:r>
              <w:rPr>
                <w:rFonts w:hint="eastAsia" w:ascii="Wingdings" w:hAnsi="Wingdings"/>
              </w:rPr>
              <w:t>¨</w:t>
            </w:r>
            <w:r>
              <w:rPr>
                <w:rFonts w:hint="eastAsia"/>
              </w:rPr>
              <w:t xml:space="preserve">检测设备 ■图纸 </w:t>
            </w:r>
            <w:r>
              <w:rPr>
                <w:rFonts w:hint="eastAsia" w:ascii="Wingdings" w:hAnsi="Wingdings"/>
              </w:rPr>
              <w:t>¨</w:t>
            </w:r>
            <w:r>
              <w:rPr>
                <w:rFonts w:hint="eastAsia"/>
              </w:rPr>
              <w:t xml:space="preserve">配方 ■个人信息 </w:t>
            </w:r>
            <w:r>
              <w:rPr>
                <w:rFonts w:hint="eastAsia" w:ascii="Wingdings" w:hAnsi="Wingdings"/>
              </w:rPr>
              <w:t>¨</w:t>
            </w:r>
            <w:r>
              <w:rPr>
                <w:rFonts w:hint="eastAsia"/>
              </w:rPr>
              <w:t>其他</w:t>
            </w:r>
          </w:p>
          <w:p>
            <w:pPr>
              <w:shd w:val="clear" w:color="auto" w:fill="C7DAF1" w:themeFill="text2" w:themeFillTint="32"/>
              <w:jc w:val="left"/>
            </w:pPr>
            <w:r>
              <w:rPr>
                <w:rFonts w:hint="eastAsia"/>
              </w:rPr>
              <w:t xml:space="preserve">顾客或外部供方财产控制：■符合要求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060" w:type="dxa"/>
            <w:vMerge w:val="continue"/>
            <w:shd w:val="clear" w:color="auto" w:fill="C7DAF1" w:themeFill="text2" w:themeFillTint="32"/>
          </w:tcPr>
          <w:p>
            <w:pPr>
              <w:shd w:val="clear" w:color="auto" w:fill="C7DAF1" w:themeFill="text2" w:themeFillTint="32"/>
            </w:pPr>
          </w:p>
        </w:tc>
        <w:tc>
          <w:tcPr>
            <w:tcW w:w="8902" w:type="dxa"/>
            <w:shd w:val="clear" w:color="auto" w:fill="C7DAF1" w:themeFill="text2" w:themeFillTint="32"/>
          </w:tcPr>
          <w:p>
            <w:pPr>
              <w:shd w:val="clear" w:color="auto" w:fill="C7DAF1" w:themeFill="text2" w:themeFillTint="32"/>
            </w:pPr>
            <w:r>
              <w:rPr>
                <w:rFonts w:hint="eastAsia"/>
              </w:rPr>
              <w:t xml:space="preserve">组织应在生产和服务提供期间对输出进行必要防护，以确保符合要求。 </w:t>
            </w:r>
          </w:p>
          <w:p>
            <w:pPr>
              <w:shd w:val="clear" w:color="auto" w:fill="C7DAF1" w:themeFill="text2" w:themeFillTint="32"/>
            </w:pPr>
            <w:r>
              <w:rPr>
                <w:rFonts w:hint="eastAsia"/>
              </w:rPr>
              <w:t>可包括标识、处置、污染控制、包装、储存、传输或运输以及保护。</w:t>
            </w:r>
          </w:p>
          <w:p>
            <w:pPr>
              <w:shd w:val="clear" w:color="auto" w:fill="C7DAF1" w:themeFill="text2" w:themeFillTint="32"/>
              <w:jc w:val="left"/>
            </w:pPr>
            <w:r>
              <w:rPr>
                <w:rFonts w:hint="eastAsia"/>
              </w:rPr>
              <w:t xml:space="preserve">产品防护：■符合要求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060" w:type="dxa"/>
            <w:vMerge w:val="continue"/>
            <w:shd w:val="clear" w:color="auto" w:fill="C7DAF1" w:themeFill="text2" w:themeFillTint="32"/>
          </w:tcPr>
          <w:p>
            <w:pPr>
              <w:shd w:val="clear" w:color="auto" w:fill="C7DAF1" w:themeFill="text2" w:themeFillTint="32"/>
            </w:pPr>
          </w:p>
        </w:tc>
        <w:tc>
          <w:tcPr>
            <w:tcW w:w="8902" w:type="dxa"/>
            <w:shd w:val="clear" w:color="auto" w:fill="C7DAF1" w:themeFill="text2" w:themeFillTint="32"/>
          </w:tcPr>
          <w:p>
            <w:pPr>
              <w:shd w:val="clear" w:color="auto" w:fill="C7DAF1" w:themeFill="text2" w:themeFillTint="32"/>
            </w:pPr>
            <w:r>
              <w:rPr>
                <w:rFonts w:hint="eastAsia"/>
              </w:rPr>
              <w:t xml:space="preserve">组织应满足与产品和服务相关的交付后活动的要求。 </w:t>
            </w:r>
          </w:p>
          <w:p>
            <w:pPr>
              <w:shd w:val="clear" w:color="auto" w:fill="C7DAF1" w:themeFill="text2" w:themeFillTint="32"/>
            </w:pPr>
            <w:r>
              <w:rPr>
                <w:rFonts w:hint="eastAsia"/>
              </w:rPr>
              <w:t xml:space="preserve">目前交付后活动：■三包 </w:t>
            </w:r>
            <w:r>
              <w:rPr>
                <w:rFonts w:hint="eastAsia" w:ascii="Wingdings" w:hAnsi="Wingdings"/>
              </w:rPr>
              <w:t>¨</w:t>
            </w:r>
            <w:r>
              <w:rPr>
                <w:rFonts w:hint="eastAsia"/>
              </w:rPr>
              <w:t xml:space="preserve">维修 ■赔偿 ■道歉 </w:t>
            </w:r>
            <w:r>
              <w:rPr>
                <w:rFonts w:hint="eastAsia" w:ascii="Wingdings" w:hAnsi="Wingdings"/>
              </w:rPr>
              <w:t>¨</w:t>
            </w:r>
            <w:r>
              <w:rPr>
                <w:rFonts w:hint="eastAsia"/>
              </w:rPr>
              <w:t xml:space="preserve">最终处置 </w:t>
            </w:r>
            <w:r>
              <w:rPr>
                <w:rFonts w:hint="eastAsia" w:ascii="Wingdings" w:hAnsi="Wingdings"/>
              </w:rPr>
              <w:t>¨</w:t>
            </w:r>
            <w:r>
              <w:rPr>
                <w:rFonts w:hint="eastAsia"/>
              </w:rPr>
              <w:t>其他</w:t>
            </w:r>
          </w:p>
          <w:p>
            <w:pPr>
              <w:shd w:val="clear" w:color="auto" w:fill="C7DAF1" w:themeFill="text2" w:themeFillTint="32"/>
            </w:pPr>
            <w:r>
              <w:rPr>
                <w:rFonts w:hint="eastAsia"/>
              </w:rPr>
              <w:t xml:space="preserve">交付后活动：■符合要求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060" w:type="dxa"/>
            <w:vMerge w:val="continue"/>
            <w:shd w:val="clear" w:color="auto" w:fill="C7DAF1" w:themeFill="text2" w:themeFillTint="32"/>
          </w:tcPr>
          <w:p>
            <w:pPr>
              <w:shd w:val="clear" w:color="auto" w:fill="C7DAF1" w:themeFill="text2" w:themeFillTint="32"/>
            </w:pPr>
          </w:p>
        </w:tc>
        <w:tc>
          <w:tcPr>
            <w:tcW w:w="8902" w:type="dxa"/>
            <w:shd w:val="clear" w:color="auto" w:fill="C7DAF1" w:themeFill="text2" w:themeFillTint="32"/>
          </w:tcPr>
          <w:p>
            <w:pPr>
              <w:shd w:val="clear" w:color="auto" w:fill="C7DAF1" w:themeFill="text2" w:themeFillTint="32"/>
              <w:rPr>
                <w:rFonts w:hint="default" w:eastAsia="宋体"/>
                <w:lang w:val="en-US" w:eastAsia="zh-CN"/>
              </w:rPr>
            </w:pPr>
            <w:r>
              <w:rPr>
                <w:rFonts w:hint="eastAsia"/>
              </w:rPr>
              <w:t xml:space="preserve">组织对生产和服务提供的更改进行必要的评审和控制，以确保持续地符合要求。 </w:t>
            </w:r>
            <w:r>
              <w:rPr>
                <w:rFonts w:hint="eastAsia"/>
                <w:lang w:val="en-US" w:eastAsia="zh-CN"/>
              </w:rPr>
              <w:t>无变更</w:t>
            </w:r>
          </w:p>
          <w:p>
            <w:pPr>
              <w:shd w:val="clear" w:color="auto" w:fill="C7DAF1" w:themeFill="text2" w:themeFillTint="32"/>
            </w:pPr>
            <w:r>
              <w:rPr>
                <w:rFonts w:hint="eastAsia"/>
              </w:rPr>
              <w:t>已发生的更改包括：</w:t>
            </w:r>
            <w:r>
              <w:rPr>
                <w:rFonts w:hint="eastAsia" w:ascii="Wingdings" w:hAnsi="Wingdings"/>
              </w:rPr>
              <w:t>¨</w:t>
            </w:r>
            <w:r>
              <w:rPr>
                <w:rFonts w:hint="eastAsia"/>
              </w:rPr>
              <w:t xml:space="preserve">重要原材料 </w:t>
            </w:r>
            <w:r>
              <w:rPr>
                <w:rFonts w:hint="eastAsia" w:ascii="Wingdings" w:hAnsi="Wingdings"/>
              </w:rPr>
              <w:t>¨</w:t>
            </w:r>
            <w:r>
              <w:rPr>
                <w:rFonts w:hint="eastAsia"/>
              </w:rPr>
              <w:t xml:space="preserve">设备 </w:t>
            </w:r>
            <w:r>
              <w:rPr>
                <w:rFonts w:hint="eastAsia" w:ascii="Wingdings" w:hAnsi="Wingdings"/>
              </w:rPr>
              <w:t>¨</w:t>
            </w:r>
            <w:r>
              <w:rPr>
                <w:rFonts w:hint="eastAsia"/>
              </w:rPr>
              <w:t xml:space="preserve">检测设备 </w:t>
            </w:r>
            <w:r>
              <w:rPr>
                <w:rFonts w:hint="eastAsia" w:ascii="Wingdings" w:hAnsi="Wingdings"/>
              </w:rPr>
              <w:t>¨</w:t>
            </w:r>
            <w:r>
              <w:rPr>
                <w:rFonts w:hint="eastAsia"/>
              </w:rPr>
              <w:t xml:space="preserve">图纸 </w:t>
            </w:r>
            <w:r>
              <w:rPr>
                <w:rFonts w:hint="eastAsia" w:ascii="Wingdings" w:hAnsi="Wingdings"/>
              </w:rPr>
              <w:t>¨</w:t>
            </w:r>
            <w:r>
              <w:rPr>
                <w:rFonts w:hint="eastAsia"/>
              </w:rPr>
              <w:t xml:space="preserve">工艺 </w:t>
            </w:r>
            <w:r>
              <w:rPr>
                <w:rFonts w:hint="eastAsia" w:ascii="Wingdings" w:hAnsi="Wingdings"/>
              </w:rPr>
              <w:t>¨</w:t>
            </w:r>
            <w:r>
              <w:rPr>
                <w:rFonts w:hint="eastAsia"/>
              </w:rPr>
              <w:t xml:space="preserve">加工场所 </w:t>
            </w:r>
            <w:r>
              <w:rPr>
                <w:rFonts w:hint="eastAsia" w:ascii="Wingdings" w:hAnsi="Wingdings"/>
              </w:rPr>
              <w:t>¨</w:t>
            </w:r>
            <w:r>
              <w:rPr>
                <w:rFonts w:hint="eastAsia"/>
              </w:rPr>
              <w:t>其他</w:t>
            </w:r>
          </w:p>
          <w:p>
            <w:pPr>
              <w:shd w:val="clear" w:color="auto" w:fill="C7DAF1" w:themeFill="text2" w:themeFillTint="32"/>
            </w:pPr>
            <w:r>
              <w:rPr>
                <w:rFonts w:hint="eastAsia"/>
              </w:rPr>
              <w:t>变更控制：</w:t>
            </w:r>
            <w:r>
              <w:rPr>
                <w:rFonts w:hint="eastAsia"/>
              </w:rPr>
              <w:sym w:font="Wingdings 2" w:char="00A3"/>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060" w:type="dxa"/>
            <w:vMerge w:val="continue"/>
            <w:shd w:val="clear" w:color="auto" w:fill="C7DAF1" w:themeFill="text2" w:themeFillTint="32"/>
          </w:tcPr>
          <w:p>
            <w:pPr>
              <w:shd w:val="clear" w:color="auto" w:fill="C7DAF1" w:themeFill="text2" w:themeFillTint="32"/>
            </w:pPr>
          </w:p>
        </w:tc>
        <w:tc>
          <w:tcPr>
            <w:tcW w:w="8902" w:type="dxa"/>
            <w:shd w:val="clear" w:color="auto" w:fill="C7DAF1" w:themeFill="text2" w:themeFillTint="32"/>
          </w:tcPr>
          <w:p>
            <w:pPr>
              <w:shd w:val="clear" w:color="auto" w:fill="C7DAF1" w:themeFill="text2" w:themeFillTint="32"/>
            </w:pPr>
            <w:r>
              <w:rPr>
                <w:rFonts w:hint="eastAsia"/>
              </w:rPr>
              <w:t xml:space="preserve">组织在适当阶段实施策划的安排，以验证产品和服务的要求已得到满足。 </w:t>
            </w:r>
          </w:p>
          <w:p>
            <w:pPr>
              <w:shd w:val="clear" w:color="auto" w:fill="C7DAF1" w:themeFill="text2" w:themeFillTint="32"/>
            </w:pPr>
            <w:r>
              <w:rPr>
                <w:rFonts w:hint="eastAsia"/>
              </w:rPr>
              <w:t xml:space="preserve">实施了■进货检验 </w:t>
            </w:r>
            <w:r>
              <w:rPr>
                <w:rFonts w:hint="eastAsia" w:ascii="Wingdings" w:hAnsi="Wingdings"/>
              </w:rPr>
              <w:t>¨</w:t>
            </w:r>
            <w:r>
              <w:rPr>
                <w:rFonts w:hint="eastAsia"/>
              </w:rPr>
              <w:t xml:space="preserve">首件检验 ■过程检验 ■最终检验 </w:t>
            </w:r>
            <w:r>
              <w:rPr>
                <w:rFonts w:hint="eastAsia" w:ascii="Wingdings" w:hAnsi="Wingdings"/>
              </w:rPr>
              <w:t>¨</w:t>
            </w:r>
            <w:r>
              <w:rPr>
                <w:rFonts w:hint="eastAsia"/>
              </w:rPr>
              <w:t xml:space="preserve">型式检验 </w:t>
            </w:r>
            <w:r>
              <w:rPr>
                <w:rFonts w:hint="eastAsia" w:ascii="Wingdings" w:hAnsi="Wingdings"/>
              </w:rPr>
              <w:t>¨</w:t>
            </w:r>
            <w:r>
              <w:rPr>
                <w:rFonts w:hint="eastAsia"/>
              </w:rPr>
              <w:t>其他</w:t>
            </w:r>
          </w:p>
          <w:p>
            <w:pPr>
              <w:shd w:val="clear" w:color="auto" w:fill="C7DAF1" w:themeFill="text2" w:themeFillTint="32"/>
            </w:pPr>
            <w:r>
              <w:rPr>
                <w:rFonts w:hint="eastAsia"/>
              </w:rPr>
              <w:t>《型式检验报告》，如：</w:t>
            </w:r>
            <w:r>
              <w:rPr>
                <w:rFonts w:hint="eastAsia"/>
                <w:u w:val="single"/>
              </w:rPr>
              <w:t xml:space="preserve"> </w:t>
            </w:r>
            <w:r>
              <w:rPr>
                <w:rFonts w:hint="eastAsia"/>
                <w:u w:val="single"/>
                <w:lang w:val="en-US" w:eastAsia="zh-CN"/>
              </w:rPr>
              <w:t xml:space="preserve">     </w:t>
            </w:r>
            <w:r>
              <w:rPr>
                <w:rFonts w:hint="eastAsia"/>
                <w:u w:val="single"/>
              </w:rPr>
              <w:t xml:space="preserve">   </w:t>
            </w:r>
            <w:r>
              <w:rPr>
                <w:rFonts w:hint="eastAsia"/>
              </w:rPr>
              <w:t>。</w:t>
            </w:r>
          </w:p>
          <w:p>
            <w:pPr>
              <w:shd w:val="clear" w:color="auto" w:fill="C7DAF1" w:themeFill="text2" w:themeFillTint="32"/>
            </w:pPr>
            <w:r>
              <w:rPr>
                <w:rFonts w:hint="eastAsia"/>
              </w:rPr>
              <w:t xml:space="preserve">产品检验/服务放行：■符合要求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060" w:type="dxa"/>
            <w:vMerge w:val="continue"/>
            <w:shd w:val="clear" w:color="auto" w:fill="C7DAF1" w:themeFill="text2" w:themeFillTint="32"/>
          </w:tcPr>
          <w:p>
            <w:pPr>
              <w:shd w:val="clear" w:color="auto" w:fill="C7DAF1" w:themeFill="text2" w:themeFillTint="32"/>
            </w:pPr>
          </w:p>
        </w:tc>
        <w:tc>
          <w:tcPr>
            <w:tcW w:w="8902" w:type="dxa"/>
            <w:shd w:val="clear" w:color="auto" w:fill="C7DAF1" w:themeFill="text2" w:themeFillTint="32"/>
          </w:tcPr>
          <w:p>
            <w:pPr>
              <w:shd w:val="clear" w:color="auto" w:fill="C7DAF1" w:themeFill="text2" w:themeFillTint="32"/>
            </w:pPr>
            <w:r>
              <w:rPr>
                <w:rFonts w:hint="eastAsia"/>
              </w:rPr>
              <w:t>组织确保对不符合要求的输出进行识别和控制，以防止非预期的使用或交付。</w:t>
            </w:r>
          </w:p>
          <w:p>
            <w:pPr>
              <w:shd w:val="clear" w:color="auto" w:fill="C7DAF1" w:themeFill="text2" w:themeFillTint="32"/>
            </w:pPr>
            <w:r>
              <w:rPr>
                <w:rFonts w:hint="eastAsia"/>
              </w:rPr>
              <w:t xml:space="preserve">不合格品控制：■符合要求 </w:t>
            </w:r>
            <w:r>
              <w:rPr>
                <w:rFonts w:hint="eastAsia" w:ascii="Wingdings" w:hAnsi="Wingdings"/>
              </w:rPr>
              <w:t>¨</w:t>
            </w:r>
            <w:r>
              <w:rPr>
                <w:rFonts w:hint="eastAsia"/>
              </w:rPr>
              <w:t>存在不足，说明</w:t>
            </w:r>
            <w:r>
              <w:rPr>
                <w:rFonts w:hint="eastAsia"/>
                <w:u w:val="single"/>
              </w:rPr>
              <w:t xml:space="preserve">                                  </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060" w:type="dxa"/>
            <w:vMerge w:val="restart"/>
            <w:shd w:val="clear" w:color="auto" w:fill="C7DAF1" w:themeFill="text2" w:themeFillTint="32"/>
          </w:tcPr>
          <w:p>
            <w:pPr>
              <w:shd w:val="clear" w:color="auto" w:fill="C7DAF1" w:themeFill="text2" w:themeFillTint="32"/>
            </w:pPr>
            <w:r>
              <w:rPr>
                <w:rFonts w:hint="eastAsia"/>
              </w:rPr>
              <w:t>绩效评价</w:t>
            </w:r>
          </w:p>
        </w:tc>
        <w:tc>
          <w:tcPr>
            <w:tcW w:w="8902" w:type="dxa"/>
            <w:shd w:val="clear" w:color="auto" w:fill="C7DAF1" w:themeFill="text2" w:themeFillTint="32"/>
          </w:tcPr>
          <w:p>
            <w:pPr>
              <w:shd w:val="clear" w:color="auto" w:fill="C7DA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pPr>
              <w:shd w:val="clear" w:color="auto" w:fill="C7DAF1" w:themeFill="text2" w:themeFillTint="32"/>
            </w:pPr>
            <w:r>
              <w:rPr>
                <w:rFonts w:hint="eastAsia"/>
              </w:rPr>
              <w:t>组织已分析和评价通过监视和测量获得的适当的数据和信息。</w:t>
            </w:r>
          </w:p>
          <w:p>
            <w:pPr>
              <w:shd w:val="clear" w:color="auto" w:fill="C7DAF1" w:themeFill="text2" w:themeFillTint="32"/>
            </w:pPr>
            <w:r>
              <w:rPr>
                <w:rFonts w:hint="eastAsia"/>
              </w:rPr>
              <w:t>组织监视了顾客对其需求和期望已得到满足的程度的感受，调查方式：</w:t>
            </w:r>
          </w:p>
          <w:p>
            <w:pPr>
              <w:shd w:val="clear" w:color="auto" w:fill="C7DAF1" w:themeFill="text2" w:themeFillTint="32"/>
            </w:pPr>
            <w:r>
              <w:rPr>
                <w:rFonts w:hint="eastAsia"/>
              </w:rPr>
              <w:t xml:space="preserve">■顾客调查 ■顾客对交付产品或服务的反馈  </w:t>
            </w:r>
            <w:r>
              <w:rPr>
                <w:rFonts w:hint="eastAsia" w:ascii="Wingdings" w:hAnsi="Wingdings"/>
              </w:rPr>
              <w:t>¨</w:t>
            </w:r>
            <w:r>
              <w:rPr>
                <w:rFonts w:hint="eastAsia"/>
              </w:rPr>
              <w:t xml:space="preserve">顾客座谈 ■市场占有率分析 ■顾客赞扬 </w:t>
            </w:r>
          </w:p>
          <w:p>
            <w:pPr>
              <w:shd w:val="clear" w:color="auto" w:fill="C7DAF1" w:themeFill="text2" w:themeFillTint="32"/>
            </w:pPr>
            <w:r>
              <w:rPr>
                <w:rFonts w:hint="eastAsia" w:ascii="Wingdings" w:hAnsi="Wingdings"/>
              </w:rPr>
              <w:t>¨</w:t>
            </w:r>
            <w:r>
              <w:rPr>
                <w:rFonts w:hint="eastAsia"/>
              </w:rPr>
              <w:t>担保索赔和</w:t>
            </w:r>
            <w:r>
              <w:rPr>
                <w:rFonts w:hint="eastAsia" w:ascii="Wingdings" w:hAnsi="Wingdings"/>
              </w:rPr>
              <w:t>¨</w:t>
            </w:r>
            <w:r>
              <w:rPr>
                <w:rFonts w:hint="eastAsia"/>
              </w:rPr>
              <w:t>经销商报告。</w:t>
            </w:r>
          </w:p>
          <w:p>
            <w:pPr>
              <w:shd w:val="clear" w:color="auto" w:fill="C7DAF1" w:themeFill="text2" w:themeFillTint="32"/>
            </w:pPr>
            <w:r>
              <w:rPr>
                <w:rFonts w:hint="eastAsia"/>
              </w:rPr>
              <w:t>针对顾客不满意的问题进行了分析和改进。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060" w:type="dxa"/>
            <w:vMerge w:val="continue"/>
            <w:shd w:val="clear" w:color="auto" w:fill="C7DAF1" w:themeFill="text2" w:themeFillTint="32"/>
          </w:tcPr>
          <w:p>
            <w:pPr>
              <w:shd w:val="clear" w:color="auto" w:fill="C7DAF1" w:themeFill="text2" w:themeFillTint="32"/>
            </w:pPr>
          </w:p>
        </w:tc>
        <w:tc>
          <w:tcPr>
            <w:tcW w:w="8902" w:type="dxa"/>
            <w:shd w:val="clear" w:color="auto" w:fill="C7DAF1" w:themeFill="text2" w:themeFillTint="32"/>
          </w:tcPr>
          <w:p>
            <w:pPr>
              <w:shd w:val="clear" w:color="auto" w:fill="C7DAF1" w:themeFill="text2"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u w:val="single"/>
              </w:rPr>
              <w:t xml:space="preserve"> </w:t>
            </w:r>
            <w:r>
              <w:rPr>
                <w:rFonts w:hint="eastAsia"/>
                <w:u w:val="single"/>
                <w:lang w:val="en-US" w:eastAsia="zh-CN"/>
              </w:rPr>
              <w:t>2021</w:t>
            </w:r>
            <w:r>
              <w:rPr>
                <w:rFonts w:hint="eastAsia"/>
                <w:u w:val="single"/>
              </w:rPr>
              <w:t xml:space="preserve"> </w:t>
            </w:r>
            <w:r>
              <w:rPr>
                <w:rFonts w:hint="eastAsia"/>
              </w:rPr>
              <w:t>年</w:t>
            </w:r>
            <w:r>
              <w:rPr>
                <w:rFonts w:hint="eastAsia"/>
                <w:u w:val="single"/>
              </w:rPr>
              <w:t xml:space="preserve"> </w:t>
            </w:r>
            <w:r>
              <w:rPr>
                <w:rFonts w:hint="eastAsia"/>
                <w:u w:val="single"/>
                <w:lang w:val="en-US" w:eastAsia="zh-CN"/>
              </w:rPr>
              <w:t>8</w:t>
            </w:r>
            <w:r>
              <w:rPr>
                <w:rFonts w:hint="eastAsia"/>
                <w:u w:val="single"/>
              </w:rPr>
              <w:t xml:space="preserve"> </w:t>
            </w:r>
            <w:r>
              <w:rPr>
                <w:rFonts w:hint="eastAsia"/>
              </w:rPr>
              <w:t>月</w:t>
            </w:r>
            <w:r>
              <w:rPr>
                <w:rFonts w:hint="eastAsia"/>
                <w:u w:val="single"/>
              </w:rPr>
              <w:t xml:space="preserve"> </w:t>
            </w:r>
            <w:r>
              <w:rPr>
                <w:rFonts w:hint="eastAsia"/>
                <w:u w:val="single"/>
                <w:lang w:val="en-US" w:eastAsia="zh-CN"/>
              </w:rPr>
              <w:t>25</w:t>
            </w:r>
            <w:r>
              <w:rPr>
                <w:rFonts w:hint="eastAsia"/>
                <w:u w:val="single"/>
              </w:rPr>
              <w:t xml:space="preserve"> </w:t>
            </w:r>
            <w:r>
              <w:rPr>
                <w:rFonts w:hint="eastAsia"/>
              </w:rPr>
              <w:t>日实施了质量管理体系内部审核，对质量管理体系的符合性和有效性进行了审核。内审发现的</w:t>
            </w:r>
            <w:r>
              <w:rPr>
                <w:rFonts w:hint="eastAsia"/>
                <w:u w:val="single"/>
              </w:rPr>
              <w:t xml:space="preserve"> </w:t>
            </w:r>
            <w:r>
              <w:rPr>
                <w:rFonts w:hint="eastAsia"/>
                <w:u w:val="single"/>
                <w:lang w:val="en-US" w:eastAsia="zh-CN"/>
              </w:rPr>
              <w:t>0</w:t>
            </w:r>
            <w:r>
              <w:rPr>
                <w:rFonts w:hint="eastAsia"/>
                <w:u w:val="single"/>
              </w:rPr>
              <w:t xml:space="preserve"> </w:t>
            </w:r>
            <w:r>
              <w:rPr>
                <w:rFonts w:hint="eastAsia"/>
              </w:rPr>
              <w:t>项不符合在本次审核前已完成整改。在公司内完成的这些审核是可信的。</w:t>
            </w:r>
          </w:p>
          <w:p>
            <w:pPr>
              <w:shd w:val="clear" w:color="auto" w:fill="C7DAF1" w:themeFill="text2" w:themeFillTint="32"/>
            </w:pPr>
          </w:p>
          <w:p>
            <w:pPr>
              <w:shd w:val="clear" w:color="auto" w:fill="C7DAF1" w:themeFill="text2" w:themeFillTint="32"/>
              <w:rPr>
                <w:rFonts w:hint="eastAsia" w:eastAsia="宋体"/>
                <w:lang w:val="en-US" w:eastAsia="zh-CN"/>
              </w:rPr>
            </w:pPr>
            <w:r>
              <w:rPr>
                <w:rFonts w:hint="eastAsia"/>
              </w:rPr>
              <w:t>若是组织多场所/临时场所：（按照组织的实际情况选择）</w:t>
            </w:r>
            <w:r>
              <w:rPr>
                <w:rFonts w:hint="eastAsia"/>
                <w:lang w:val="en-US" w:eastAsia="zh-CN"/>
              </w:rPr>
              <w:t>无</w:t>
            </w:r>
          </w:p>
          <w:p>
            <w:pPr>
              <w:shd w:val="clear" w:color="auto" w:fill="C7DAF1" w:themeFill="text2" w:themeFillTint="32"/>
            </w:pPr>
            <w:r>
              <w:rPr>
                <w:rFonts w:hint="eastAsia" w:ascii="Wingdings" w:hAnsi="Wingdings"/>
              </w:rPr>
              <w:t>¨</w:t>
            </w:r>
            <w:r>
              <w:rPr>
                <w:rFonts w:hint="eastAsia"/>
              </w:rPr>
              <w:t>内审贯穿了多场所/临时现场，内审的验证结论是正面的。管理者代表相应的职权覆盖了所有的场所。）</w:t>
            </w:r>
          </w:p>
          <w:p>
            <w:pPr>
              <w:shd w:val="clear" w:color="auto" w:fill="C7DAF1" w:themeFill="text2" w:themeFillTint="32"/>
            </w:pPr>
          </w:p>
          <w:p>
            <w:pPr>
              <w:shd w:val="clear" w:color="auto" w:fill="C7DAF1" w:themeFill="text2" w:themeFillTint="32"/>
              <w:rPr>
                <w:rFonts w:hint="default" w:eastAsia="宋体"/>
                <w:lang w:val="en-US" w:eastAsia="zh-CN"/>
              </w:rPr>
            </w:pPr>
            <w:r>
              <w:rPr>
                <w:rFonts w:hint="eastAsia"/>
              </w:rPr>
              <w:t>若是多班次操作：（按照组织的实际情况选择）</w:t>
            </w:r>
            <w:r>
              <w:rPr>
                <w:rFonts w:hint="eastAsia"/>
                <w:lang w:val="en-US" w:eastAsia="zh-CN"/>
              </w:rPr>
              <w:t>一班</w:t>
            </w:r>
          </w:p>
          <w:p>
            <w:pPr>
              <w:shd w:val="clear" w:color="auto" w:fill="C7DAF1" w:themeFill="text2" w:themeFillTint="32"/>
            </w:pPr>
            <w:r>
              <w:rPr>
                <w:rFonts w:hint="eastAsia" w:ascii="Wingdings" w:hAnsi="Wingdings"/>
              </w:rPr>
              <w:t>¨</w:t>
            </w:r>
            <w:r>
              <w:rPr>
                <w:rFonts w:hint="eastAsia"/>
              </w:rPr>
              <w:t>对所有班次的现场操作已审核。</w:t>
            </w:r>
          </w:p>
          <w:p>
            <w:pPr>
              <w:shd w:val="clear" w:color="auto" w:fill="C7DAF1" w:themeFill="text2" w:themeFillTint="32"/>
            </w:pPr>
            <w:r>
              <w:rPr>
                <w:rFonts w:hint="eastAsia" w:ascii="Wingdings" w:hAnsi="Wingdings"/>
              </w:rPr>
              <w:t>¨</w:t>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060" w:type="dxa"/>
            <w:vMerge w:val="continue"/>
            <w:shd w:val="clear" w:color="auto" w:fill="C7DAF1" w:themeFill="text2" w:themeFillTint="32"/>
          </w:tcPr>
          <w:p>
            <w:pPr>
              <w:shd w:val="clear" w:color="auto" w:fill="C7DAF1" w:themeFill="text2" w:themeFillTint="32"/>
            </w:pPr>
          </w:p>
        </w:tc>
        <w:tc>
          <w:tcPr>
            <w:tcW w:w="8902" w:type="dxa"/>
            <w:shd w:val="clear" w:color="auto" w:fill="C7DAF1" w:themeFill="text2" w:themeFillTint="32"/>
          </w:tcPr>
          <w:p>
            <w:pPr>
              <w:shd w:val="clear" w:color="auto" w:fill="C7DAF1" w:themeFill="text2" w:themeFillTint="32"/>
            </w:pPr>
            <w:r>
              <w:rPr>
                <w:rFonts w:hint="eastAsia"/>
              </w:rPr>
              <w:t>最高管理者已按策划的时间间隔，在</w:t>
            </w:r>
            <w:r>
              <w:rPr>
                <w:rFonts w:hint="eastAsia"/>
                <w:u w:val="single"/>
              </w:rPr>
              <w:t xml:space="preserve"> </w:t>
            </w:r>
            <w:r>
              <w:rPr>
                <w:rFonts w:hint="eastAsia"/>
                <w:u w:val="single"/>
                <w:lang w:val="en-US" w:eastAsia="zh-CN"/>
              </w:rPr>
              <w:t>2021</w:t>
            </w:r>
            <w:r>
              <w:rPr>
                <w:rFonts w:hint="eastAsia"/>
                <w:u w:val="single"/>
              </w:rPr>
              <w:t xml:space="preserve"> </w:t>
            </w:r>
            <w:r>
              <w:rPr>
                <w:rFonts w:hint="eastAsia"/>
              </w:rPr>
              <w:t>年</w:t>
            </w:r>
            <w:r>
              <w:rPr>
                <w:rFonts w:hint="eastAsia"/>
                <w:u w:val="single"/>
              </w:rPr>
              <w:t xml:space="preserve"> </w:t>
            </w:r>
            <w:r>
              <w:rPr>
                <w:rFonts w:hint="eastAsia"/>
                <w:u w:val="single"/>
                <w:lang w:val="en-US" w:eastAsia="zh-CN"/>
              </w:rPr>
              <w:t>9</w:t>
            </w:r>
            <w:r>
              <w:rPr>
                <w:rFonts w:hint="eastAsia"/>
                <w:u w:val="single"/>
              </w:rPr>
              <w:t xml:space="preserve"> </w:t>
            </w:r>
            <w:r>
              <w:rPr>
                <w:rFonts w:hint="eastAsia"/>
              </w:rPr>
              <w:t>月</w:t>
            </w:r>
            <w:r>
              <w:rPr>
                <w:rFonts w:hint="eastAsia"/>
                <w:u w:val="single"/>
              </w:rPr>
              <w:t xml:space="preserve"> </w:t>
            </w:r>
            <w:r>
              <w:rPr>
                <w:rFonts w:hint="eastAsia"/>
                <w:u w:val="single"/>
                <w:lang w:val="en-US" w:eastAsia="zh-CN"/>
              </w:rPr>
              <w:t>26</w:t>
            </w:r>
            <w:r>
              <w:rPr>
                <w:rFonts w:hint="eastAsia"/>
                <w:u w:val="single"/>
              </w:rPr>
              <w:t xml:space="preserve"> </w:t>
            </w:r>
            <w:r>
              <w:rPr>
                <w:rFonts w:hint="eastAsia"/>
              </w:rPr>
              <w:t>日对组织的质量管理体系进行了评审，以确保其持续的适宜性、充分性和有效性；管理评审输入、输出均按要求提供。并对提出的改进措施进行了落实。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060" w:type="dxa"/>
            <w:vMerge w:val="restart"/>
            <w:shd w:val="clear" w:color="auto" w:fill="C7DAF1" w:themeFill="text2" w:themeFillTint="32"/>
          </w:tcPr>
          <w:p>
            <w:pPr>
              <w:shd w:val="clear" w:color="auto" w:fill="C7DAF1" w:themeFill="text2" w:themeFillTint="32"/>
            </w:pPr>
            <w:r>
              <w:rPr>
                <w:rFonts w:hint="eastAsia"/>
              </w:rPr>
              <w:t>改进</w:t>
            </w:r>
          </w:p>
        </w:tc>
        <w:tc>
          <w:tcPr>
            <w:tcW w:w="8902" w:type="dxa"/>
            <w:shd w:val="clear" w:color="auto" w:fill="C7DAF1" w:themeFill="text2" w:themeFillTint="32"/>
          </w:tcPr>
          <w:p>
            <w:pPr>
              <w:shd w:val="clear" w:color="auto" w:fill="C7DAF1" w:themeFill="text2" w:themeFillTint="32"/>
            </w:pPr>
            <w:r>
              <w:rPr>
                <w:rFonts w:hint="eastAsia"/>
              </w:rPr>
              <w:t>组织已确定和选择改进机会，并采取必要措施改进产品/服务和管理体系，以满足顾客要求和增强顾客满意。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060" w:type="dxa"/>
            <w:vMerge w:val="continue"/>
            <w:shd w:val="clear" w:color="auto" w:fill="C7DAF1" w:themeFill="text2" w:themeFillTint="32"/>
          </w:tcPr>
          <w:p>
            <w:pPr>
              <w:shd w:val="clear" w:color="auto" w:fill="C7DAF1" w:themeFill="text2" w:themeFillTint="32"/>
            </w:pPr>
          </w:p>
        </w:tc>
        <w:tc>
          <w:tcPr>
            <w:tcW w:w="8902" w:type="dxa"/>
            <w:shd w:val="clear" w:color="auto" w:fill="C7DAF1" w:themeFill="text2" w:themeFillTint="32"/>
          </w:tcPr>
          <w:p>
            <w:pPr>
              <w:shd w:val="clear" w:color="auto" w:fill="C7DAF1" w:themeFill="text2" w:themeFillTint="32"/>
            </w:pPr>
            <w:r>
              <w:rPr>
                <w:rFonts w:hint="eastAsia"/>
              </w:rPr>
              <w:t>组织针对质量管理体系运行中的不符合采取了有效纠正和纠正措施。针对下列方面采取了纠正措施：</w:t>
            </w:r>
          </w:p>
          <w:p>
            <w:pPr>
              <w:shd w:val="clear" w:color="auto" w:fill="C7DAF1" w:themeFill="text2" w:themeFillTint="32"/>
            </w:pPr>
            <w:r>
              <w:rPr>
                <w:rFonts w:hint="eastAsia"/>
              </w:rPr>
              <w:t xml:space="preserve">■不合格产品/服务 </w:t>
            </w:r>
            <w:r>
              <w:rPr>
                <w:rFonts w:hint="eastAsia"/>
                <w:lang w:val="en-US" w:eastAsia="zh-CN"/>
              </w:rPr>
              <w:t xml:space="preserve"> </w:t>
            </w:r>
            <w:r>
              <w:rPr>
                <w:rFonts w:hint="eastAsia"/>
              </w:rPr>
              <w:t>■自我验证的结果  ■顾客投诉</w:t>
            </w:r>
            <w:r>
              <w:rPr>
                <w:rFonts w:hint="eastAsia"/>
                <w:lang w:val="en-US" w:eastAsia="zh-CN"/>
              </w:rPr>
              <w:t xml:space="preserve"> </w:t>
            </w:r>
            <w:r>
              <w:rPr>
                <w:rFonts w:hint="eastAsia"/>
              </w:rPr>
              <w:t xml:space="preserve"> ■顾客满意调查 </w:t>
            </w:r>
          </w:p>
          <w:p>
            <w:pPr>
              <w:shd w:val="clear" w:color="auto" w:fill="C7DAF1" w:themeFill="text2" w:themeFillTint="32"/>
            </w:pPr>
            <w:r>
              <w:rPr>
                <w:rFonts w:hint="eastAsia"/>
              </w:rPr>
              <w:t>■内审不符合项   ■</w:t>
            </w:r>
            <w:r>
              <w:rPr>
                <w:rFonts w:hint="eastAsia"/>
                <w:lang w:val="en-US" w:eastAsia="zh-CN"/>
              </w:rPr>
              <w:t>外</w:t>
            </w:r>
            <w:r>
              <w:rPr>
                <w:rFonts w:hint="eastAsia"/>
              </w:rPr>
              <w:t xml:space="preserve">审不符合项  ■管理评审  ■目标统计分析结果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0" w:type="dxa"/>
            <w:vMerge w:val="continue"/>
            <w:shd w:val="clear" w:color="auto" w:fill="C7DAF1" w:themeFill="text2" w:themeFillTint="32"/>
          </w:tcPr>
          <w:p>
            <w:pPr>
              <w:shd w:val="clear" w:color="auto" w:fill="C7DAF1" w:themeFill="text2" w:themeFillTint="32"/>
            </w:pPr>
          </w:p>
        </w:tc>
        <w:tc>
          <w:tcPr>
            <w:tcW w:w="8902" w:type="dxa"/>
            <w:shd w:val="clear" w:color="auto" w:fill="C7DAF1" w:themeFill="text2" w:themeFillTint="32"/>
          </w:tcPr>
          <w:p>
            <w:pPr>
              <w:shd w:val="clear" w:color="auto" w:fill="C7DAF1" w:themeFill="text2" w:themeFillTint="32"/>
            </w:pPr>
            <w:r>
              <w:rPr>
                <w:rFonts w:hint="eastAsia"/>
              </w:rPr>
              <w:t xml:space="preserve">组织持续改进了质量管理体系的适宜性、充分性和有效性。 </w:t>
            </w:r>
          </w:p>
          <w:p>
            <w:pPr>
              <w:shd w:val="clear" w:color="auto" w:fill="C7DAF1" w:themeFill="text2" w:themeFillTint="32"/>
            </w:pPr>
            <w:r>
              <w:rPr>
                <w:rFonts w:hint="eastAsia"/>
              </w:rPr>
              <w:t>组织考虑分析和评价的结果以及管理评审的输出，确定了存在需求或机遇，这些需求或机遇作为持续改进的一部分加以应对。</w:t>
            </w:r>
          </w:p>
        </w:tc>
      </w:tr>
    </w:tbl>
    <w:p>
      <w:pPr>
        <w:shd w:val="clear" w:color="auto" w:fill="C7DAF1" w:themeFill="text2" w:themeFillTint="32"/>
      </w:pPr>
    </w:p>
    <w:tbl>
      <w:tblPr>
        <w:tblStyle w:val="9"/>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49"/>
        <w:gridCol w:w="650"/>
        <w:gridCol w:w="650"/>
        <w:gridCol w:w="649"/>
        <w:gridCol w:w="650"/>
        <w:gridCol w:w="650"/>
        <w:gridCol w:w="649"/>
        <w:gridCol w:w="650"/>
        <w:gridCol w:w="650"/>
        <w:gridCol w:w="649"/>
        <w:gridCol w:w="650"/>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4.1</w:t>
            </w:r>
          </w:p>
        </w:tc>
        <w:tc>
          <w:tcPr>
            <w:tcW w:w="650" w:type="dxa"/>
            <w:vAlign w:val="center"/>
          </w:tcPr>
          <w:p>
            <w:pPr>
              <w:shd w:val="clear" w:color="auto" w:fill="C7DAF1" w:themeFill="text2" w:themeFillTint="32"/>
              <w:rPr>
                <w:lang w:eastAsia="ja-JP"/>
              </w:rPr>
            </w:pPr>
            <w:r>
              <w:rPr>
                <w:rFonts w:hint="eastAsia"/>
              </w:rPr>
              <w:t>4.2</w:t>
            </w:r>
          </w:p>
        </w:tc>
        <w:tc>
          <w:tcPr>
            <w:tcW w:w="650" w:type="dxa"/>
            <w:vAlign w:val="center"/>
          </w:tcPr>
          <w:p>
            <w:pPr>
              <w:shd w:val="clear" w:color="auto" w:fill="C7DAF1" w:themeFill="text2" w:themeFillTint="32"/>
              <w:rPr>
                <w:lang w:eastAsia="ja-JP"/>
              </w:rPr>
            </w:pPr>
            <w:r>
              <w:rPr>
                <w:rFonts w:hint="eastAsia"/>
              </w:rPr>
              <w:t>4.3</w:t>
            </w:r>
          </w:p>
        </w:tc>
        <w:tc>
          <w:tcPr>
            <w:tcW w:w="649" w:type="dxa"/>
            <w:vAlign w:val="center"/>
          </w:tcPr>
          <w:p>
            <w:pPr>
              <w:shd w:val="clear" w:color="auto" w:fill="C7DAF1" w:themeFill="text2" w:themeFillTint="32"/>
              <w:rPr>
                <w:lang w:eastAsia="ja-JP"/>
              </w:rPr>
            </w:pPr>
            <w:r>
              <w:rPr>
                <w:rFonts w:hint="eastAsia"/>
              </w:rPr>
              <w:t>4.4</w:t>
            </w:r>
          </w:p>
        </w:tc>
        <w:tc>
          <w:tcPr>
            <w:tcW w:w="650" w:type="dxa"/>
            <w:vAlign w:val="center"/>
          </w:tcPr>
          <w:p>
            <w:pPr>
              <w:shd w:val="clear" w:color="auto" w:fill="C7DAF1" w:themeFill="text2" w:themeFillTint="32"/>
              <w:rPr>
                <w:lang w:eastAsia="ja-JP"/>
              </w:rPr>
            </w:pPr>
            <w:r>
              <w:rPr>
                <w:rFonts w:hint="eastAsia"/>
              </w:rPr>
              <w:t>5.1</w:t>
            </w:r>
          </w:p>
        </w:tc>
        <w:tc>
          <w:tcPr>
            <w:tcW w:w="650" w:type="dxa"/>
            <w:vAlign w:val="center"/>
          </w:tcPr>
          <w:p>
            <w:pPr>
              <w:shd w:val="clear" w:color="auto" w:fill="C7DAF1" w:themeFill="text2" w:themeFillTint="32"/>
              <w:rPr>
                <w:lang w:eastAsia="ja-JP"/>
              </w:rPr>
            </w:pPr>
            <w:r>
              <w:rPr>
                <w:rFonts w:hint="eastAsia"/>
              </w:rPr>
              <w:t>5.2</w:t>
            </w:r>
          </w:p>
        </w:tc>
        <w:tc>
          <w:tcPr>
            <w:tcW w:w="649" w:type="dxa"/>
            <w:vAlign w:val="center"/>
          </w:tcPr>
          <w:p>
            <w:pPr>
              <w:shd w:val="clear" w:color="auto" w:fill="C7DAF1" w:themeFill="text2" w:themeFillTint="32"/>
              <w:rPr>
                <w:lang w:eastAsia="ja-JP"/>
              </w:rPr>
            </w:pPr>
            <w:r>
              <w:rPr>
                <w:rFonts w:hint="eastAsia"/>
              </w:rPr>
              <w:t>5.3</w:t>
            </w:r>
          </w:p>
        </w:tc>
        <w:tc>
          <w:tcPr>
            <w:tcW w:w="650" w:type="dxa"/>
            <w:vAlign w:val="center"/>
          </w:tcPr>
          <w:p>
            <w:pPr>
              <w:shd w:val="clear" w:color="auto" w:fill="C7DAF1" w:themeFill="text2" w:themeFillTint="32"/>
              <w:rPr>
                <w:lang w:eastAsia="ja-JP"/>
              </w:rPr>
            </w:pPr>
            <w:r>
              <w:rPr>
                <w:rFonts w:hint="eastAsia"/>
              </w:rPr>
              <w:t>6.1</w:t>
            </w:r>
          </w:p>
        </w:tc>
        <w:tc>
          <w:tcPr>
            <w:tcW w:w="650" w:type="dxa"/>
            <w:vAlign w:val="center"/>
          </w:tcPr>
          <w:p>
            <w:pPr>
              <w:shd w:val="clear" w:color="auto" w:fill="C7DAF1" w:themeFill="text2" w:themeFillTint="32"/>
              <w:rPr>
                <w:lang w:eastAsia="ja-JP"/>
              </w:rPr>
            </w:pPr>
            <w:r>
              <w:rPr>
                <w:rFonts w:hint="eastAsia"/>
              </w:rPr>
              <w:t>6.2</w:t>
            </w:r>
          </w:p>
        </w:tc>
        <w:tc>
          <w:tcPr>
            <w:tcW w:w="649" w:type="dxa"/>
            <w:vAlign w:val="center"/>
          </w:tcPr>
          <w:p>
            <w:pPr>
              <w:shd w:val="clear" w:color="auto" w:fill="C7DAF1" w:themeFill="text2" w:themeFillTint="32"/>
              <w:rPr>
                <w:lang w:eastAsia="ja-JP"/>
              </w:rPr>
            </w:pPr>
            <w:r>
              <w:rPr>
                <w:rFonts w:hint="eastAsia"/>
              </w:rPr>
              <w:t>6.3</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50" w:type="dxa"/>
            <w:vAlign w:val="center"/>
          </w:tcPr>
          <w:p>
            <w:pPr>
              <w:shd w:val="clear" w:color="auto" w:fill="C7DAF1" w:themeFill="text2"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50" w:type="dxa"/>
            <w:vAlign w:val="center"/>
          </w:tcPr>
          <w:p>
            <w:pPr>
              <w:shd w:val="clear" w:color="auto" w:fill="C7DAF1" w:themeFill="text2"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49" w:type="dxa"/>
            <w:vAlign w:val="center"/>
          </w:tcPr>
          <w:p>
            <w:pPr>
              <w:shd w:val="clear" w:color="auto" w:fill="C7DAF1" w:themeFill="text2"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50" w:type="dxa"/>
            <w:vAlign w:val="center"/>
          </w:tcPr>
          <w:p>
            <w:pPr>
              <w:shd w:val="clear" w:color="auto" w:fill="C7DAF1" w:themeFill="text2"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50" w:type="dxa"/>
            <w:vAlign w:val="center"/>
          </w:tcPr>
          <w:p>
            <w:pPr>
              <w:shd w:val="clear" w:color="auto" w:fill="C7DAF1" w:themeFill="text2"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49" w:type="dxa"/>
            <w:vAlign w:val="center"/>
          </w:tcPr>
          <w:p>
            <w:pPr>
              <w:shd w:val="clear" w:color="auto" w:fill="C7DAF1" w:themeFill="text2"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50" w:type="dxa"/>
            <w:vAlign w:val="center"/>
          </w:tcPr>
          <w:p>
            <w:pPr>
              <w:shd w:val="clear" w:color="auto" w:fill="C7DAF1" w:themeFill="text2"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50" w:type="dxa"/>
            <w:vAlign w:val="center"/>
          </w:tcPr>
          <w:p>
            <w:pPr>
              <w:shd w:val="clear" w:color="auto" w:fill="C7DAF1" w:themeFill="text2"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49" w:type="dxa"/>
            <w:vAlign w:val="center"/>
          </w:tcPr>
          <w:p>
            <w:pPr>
              <w:shd w:val="clear" w:color="auto" w:fill="C7DAF1" w:themeFill="text2" w:themeFillTint="32"/>
              <w:rPr>
                <w:rFonts w:hint="eastAsia" w:ascii="Times New Roman" w:hAnsi="Times New Roman" w:eastAsia="宋体" w:cs="Times New Roman"/>
                <w:kern w:val="2"/>
                <w:sz w:val="21"/>
                <w:szCs w:val="24"/>
                <w:lang w:val="en-US" w:eastAsia="zh-CN" w:bidi="ar-SA"/>
              </w:rPr>
            </w:pPr>
            <w:r>
              <w:rPr>
                <w:rFonts w:hint="eastAsia" w:cs="Times New Roman"/>
                <w:kern w:val="2"/>
                <w:sz w:val="21"/>
                <w:szCs w:val="24"/>
                <w:lang w:val="en-US" w:eastAsia="zh-CN" w:bidi="ar-SA"/>
              </w:rPr>
              <w:t>1</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pPr>
            <w:r>
              <w:rPr>
                <w:rFonts w:hint="eastAsia"/>
              </w:rPr>
              <w:t>不符合数量</w:t>
            </w:r>
          </w:p>
        </w:tc>
        <w:tc>
          <w:tcPr>
            <w:tcW w:w="649" w:type="dxa"/>
            <w:vAlign w:val="center"/>
          </w:tcPr>
          <w:p>
            <w:pPr>
              <w:shd w:val="clear" w:color="auto" w:fill="C7DAF1" w:themeFill="text2" w:themeFillTint="32"/>
              <w:rPr>
                <w:rFonts w:hint="default" w:eastAsia="宋体"/>
                <w:lang w:val="en-US" w:eastAsia="zh-CN"/>
              </w:rPr>
            </w:pPr>
            <w:r>
              <w:rPr>
                <w:rFonts w:hint="eastAsia"/>
                <w:lang w:val="en-US" w:eastAsia="zh-CN"/>
              </w:rPr>
              <w:t>0</w:t>
            </w:r>
          </w:p>
        </w:tc>
        <w:tc>
          <w:tcPr>
            <w:tcW w:w="650" w:type="dxa"/>
            <w:vAlign w:val="center"/>
          </w:tcPr>
          <w:p>
            <w:pPr>
              <w:shd w:val="clear" w:color="auto" w:fill="C7DAF1" w:themeFill="text2" w:themeFillTint="32"/>
              <w:rPr>
                <w:rFonts w:hint="default" w:eastAsia="宋体"/>
                <w:lang w:val="en-US" w:eastAsia="zh-CN"/>
              </w:rPr>
            </w:pPr>
            <w:r>
              <w:rPr>
                <w:rFonts w:hint="eastAsia"/>
                <w:lang w:val="en-US" w:eastAsia="zh-CN"/>
              </w:rPr>
              <w:t>0</w:t>
            </w:r>
          </w:p>
        </w:tc>
        <w:tc>
          <w:tcPr>
            <w:tcW w:w="650" w:type="dxa"/>
            <w:vAlign w:val="center"/>
          </w:tcPr>
          <w:p>
            <w:pPr>
              <w:shd w:val="clear" w:color="auto" w:fill="C7DAF1" w:themeFill="text2" w:themeFillTint="32"/>
              <w:rPr>
                <w:rFonts w:hint="default" w:eastAsia="宋体"/>
                <w:lang w:val="en-US" w:eastAsia="zh-CN"/>
              </w:rPr>
            </w:pPr>
            <w:r>
              <w:rPr>
                <w:rFonts w:hint="eastAsia"/>
                <w:lang w:val="en-US" w:eastAsia="zh-CN"/>
              </w:rPr>
              <w:t>0</w:t>
            </w:r>
          </w:p>
        </w:tc>
        <w:tc>
          <w:tcPr>
            <w:tcW w:w="649" w:type="dxa"/>
            <w:vAlign w:val="center"/>
          </w:tcPr>
          <w:p>
            <w:pPr>
              <w:shd w:val="clear" w:color="auto" w:fill="C7DAF1" w:themeFill="text2" w:themeFillTint="32"/>
              <w:rPr>
                <w:rFonts w:hint="default" w:eastAsia="宋体"/>
                <w:lang w:val="en-US" w:eastAsia="zh-CN"/>
              </w:rPr>
            </w:pPr>
            <w:r>
              <w:rPr>
                <w:rFonts w:hint="eastAsia"/>
                <w:lang w:val="en-US" w:eastAsia="zh-CN"/>
              </w:rPr>
              <w:t>0</w:t>
            </w:r>
          </w:p>
        </w:tc>
        <w:tc>
          <w:tcPr>
            <w:tcW w:w="650" w:type="dxa"/>
            <w:vAlign w:val="center"/>
          </w:tcPr>
          <w:p>
            <w:pPr>
              <w:shd w:val="clear" w:color="auto" w:fill="C7DAF1" w:themeFill="text2" w:themeFillTint="32"/>
              <w:rPr>
                <w:rFonts w:hint="default" w:eastAsia="宋体"/>
                <w:lang w:val="en-US" w:eastAsia="zh-CN"/>
              </w:rPr>
            </w:pPr>
            <w:r>
              <w:rPr>
                <w:rFonts w:hint="eastAsia"/>
                <w:lang w:val="en-US" w:eastAsia="zh-CN"/>
              </w:rPr>
              <w:t>0</w:t>
            </w:r>
          </w:p>
        </w:tc>
        <w:tc>
          <w:tcPr>
            <w:tcW w:w="650" w:type="dxa"/>
            <w:vAlign w:val="center"/>
          </w:tcPr>
          <w:p>
            <w:pPr>
              <w:shd w:val="clear" w:color="auto" w:fill="C7DAF1" w:themeFill="text2" w:themeFillTint="32"/>
              <w:rPr>
                <w:rFonts w:hint="default" w:eastAsia="宋体"/>
                <w:lang w:val="en-US" w:eastAsia="zh-CN"/>
              </w:rPr>
            </w:pPr>
            <w:r>
              <w:rPr>
                <w:rFonts w:hint="eastAsia"/>
                <w:lang w:val="en-US" w:eastAsia="zh-CN"/>
              </w:rPr>
              <w:t>0</w:t>
            </w:r>
          </w:p>
        </w:tc>
        <w:tc>
          <w:tcPr>
            <w:tcW w:w="649" w:type="dxa"/>
            <w:vAlign w:val="center"/>
          </w:tcPr>
          <w:p>
            <w:pPr>
              <w:shd w:val="clear" w:color="auto" w:fill="C7DAF1" w:themeFill="text2" w:themeFillTint="32"/>
              <w:rPr>
                <w:rFonts w:hint="default" w:eastAsia="宋体"/>
                <w:lang w:val="en-US" w:eastAsia="zh-CN"/>
              </w:rPr>
            </w:pPr>
            <w:r>
              <w:rPr>
                <w:rFonts w:hint="eastAsia"/>
                <w:lang w:val="en-US" w:eastAsia="zh-CN"/>
              </w:rPr>
              <w:t>0</w:t>
            </w:r>
          </w:p>
        </w:tc>
        <w:tc>
          <w:tcPr>
            <w:tcW w:w="650" w:type="dxa"/>
            <w:vAlign w:val="center"/>
          </w:tcPr>
          <w:p>
            <w:pPr>
              <w:shd w:val="clear" w:color="auto" w:fill="C7DAF1" w:themeFill="text2" w:themeFillTint="32"/>
              <w:rPr>
                <w:rFonts w:hint="default" w:eastAsia="宋体"/>
                <w:lang w:val="en-US" w:eastAsia="zh-CN"/>
              </w:rPr>
            </w:pPr>
            <w:r>
              <w:rPr>
                <w:rFonts w:hint="eastAsia"/>
                <w:lang w:val="en-US" w:eastAsia="zh-CN"/>
              </w:rPr>
              <w:t>0</w:t>
            </w:r>
          </w:p>
        </w:tc>
        <w:tc>
          <w:tcPr>
            <w:tcW w:w="650" w:type="dxa"/>
            <w:vAlign w:val="center"/>
          </w:tcPr>
          <w:p>
            <w:pPr>
              <w:shd w:val="clear" w:color="auto" w:fill="C7DAF1" w:themeFill="text2" w:themeFillTint="32"/>
              <w:rPr>
                <w:rFonts w:hint="default" w:eastAsia="宋体"/>
                <w:lang w:val="en-US" w:eastAsia="zh-CN"/>
              </w:rPr>
            </w:pPr>
            <w:r>
              <w:rPr>
                <w:rFonts w:hint="eastAsia"/>
                <w:lang w:val="en-US" w:eastAsia="zh-CN"/>
              </w:rPr>
              <w:t>0</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0</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7.1</w:t>
            </w:r>
          </w:p>
        </w:tc>
        <w:tc>
          <w:tcPr>
            <w:tcW w:w="650" w:type="dxa"/>
            <w:vAlign w:val="center"/>
          </w:tcPr>
          <w:p>
            <w:pPr>
              <w:shd w:val="clear" w:color="auto" w:fill="C7DAF1" w:themeFill="text2" w:themeFillTint="32"/>
              <w:rPr>
                <w:lang w:eastAsia="ja-JP"/>
              </w:rPr>
            </w:pPr>
            <w:r>
              <w:rPr>
                <w:rFonts w:hint="eastAsia"/>
              </w:rPr>
              <w:t>7.2</w:t>
            </w:r>
          </w:p>
        </w:tc>
        <w:tc>
          <w:tcPr>
            <w:tcW w:w="650" w:type="dxa"/>
            <w:vAlign w:val="center"/>
          </w:tcPr>
          <w:p>
            <w:pPr>
              <w:shd w:val="clear" w:color="auto" w:fill="C7DAF1" w:themeFill="text2" w:themeFillTint="32"/>
              <w:rPr>
                <w:lang w:eastAsia="ja-JP"/>
              </w:rPr>
            </w:pPr>
            <w:r>
              <w:rPr>
                <w:rFonts w:hint="eastAsia"/>
              </w:rPr>
              <w:t>7.3</w:t>
            </w:r>
          </w:p>
        </w:tc>
        <w:tc>
          <w:tcPr>
            <w:tcW w:w="649" w:type="dxa"/>
            <w:vAlign w:val="center"/>
          </w:tcPr>
          <w:p>
            <w:pPr>
              <w:shd w:val="clear" w:color="auto" w:fill="C7DAF1" w:themeFill="text2" w:themeFillTint="32"/>
              <w:rPr>
                <w:lang w:eastAsia="ja-JP"/>
              </w:rPr>
            </w:pPr>
            <w:r>
              <w:rPr>
                <w:rFonts w:hint="eastAsia"/>
              </w:rPr>
              <w:t>7.4</w:t>
            </w:r>
          </w:p>
        </w:tc>
        <w:tc>
          <w:tcPr>
            <w:tcW w:w="650" w:type="dxa"/>
            <w:vAlign w:val="center"/>
          </w:tcPr>
          <w:p>
            <w:pPr>
              <w:shd w:val="clear" w:color="auto" w:fill="C7DAF1" w:themeFill="text2" w:themeFillTint="32"/>
              <w:rPr>
                <w:lang w:eastAsia="ja-JP"/>
              </w:rPr>
            </w:pPr>
            <w:r>
              <w:rPr>
                <w:rFonts w:hint="eastAsia"/>
              </w:rPr>
              <w:t>7.5</w:t>
            </w:r>
          </w:p>
        </w:tc>
        <w:tc>
          <w:tcPr>
            <w:tcW w:w="650" w:type="dxa"/>
            <w:vAlign w:val="center"/>
          </w:tcPr>
          <w:p>
            <w:pPr>
              <w:shd w:val="clear" w:color="auto" w:fill="C7DAF1" w:themeFill="text2" w:themeFillTint="32"/>
              <w:rPr>
                <w:lang w:eastAsia="ja-JP"/>
              </w:rPr>
            </w:pPr>
            <w:r>
              <w:rPr>
                <w:rFonts w:hint="eastAsia"/>
              </w:rPr>
              <w:t>8.1</w:t>
            </w:r>
          </w:p>
        </w:tc>
        <w:tc>
          <w:tcPr>
            <w:tcW w:w="649" w:type="dxa"/>
            <w:vAlign w:val="center"/>
          </w:tcPr>
          <w:p>
            <w:pPr>
              <w:shd w:val="clear" w:color="auto" w:fill="C7DAF1" w:themeFill="text2" w:themeFillTint="32"/>
              <w:rPr>
                <w:lang w:eastAsia="ja-JP"/>
              </w:rPr>
            </w:pPr>
            <w:r>
              <w:rPr>
                <w:rFonts w:hint="eastAsia"/>
              </w:rPr>
              <w:t>8.2</w:t>
            </w:r>
          </w:p>
        </w:tc>
        <w:tc>
          <w:tcPr>
            <w:tcW w:w="650" w:type="dxa"/>
            <w:vAlign w:val="center"/>
          </w:tcPr>
          <w:p>
            <w:pPr>
              <w:shd w:val="clear" w:color="auto" w:fill="C7DAF1" w:themeFill="text2" w:themeFillTint="32"/>
              <w:rPr>
                <w:lang w:eastAsia="ja-JP"/>
              </w:rPr>
            </w:pPr>
            <w:r>
              <w:rPr>
                <w:rFonts w:hint="eastAsia"/>
              </w:rPr>
              <w:t>8.3</w:t>
            </w:r>
          </w:p>
        </w:tc>
        <w:tc>
          <w:tcPr>
            <w:tcW w:w="650" w:type="dxa"/>
            <w:vAlign w:val="center"/>
          </w:tcPr>
          <w:p>
            <w:pPr>
              <w:shd w:val="clear" w:color="auto" w:fill="C7DAF1" w:themeFill="text2" w:themeFillTint="32"/>
              <w:rPr>
                <w:lang w:eastAsia="ja-JP"/>
              </w:rPr>
            </w:pPr>
            <w:r>
              <w:rPr>
                <w:rFonts w:hint="eastAsia"/>
              </w:rPr>
              <w:t>8.4</w:t>
            </w:r>
          </w:p>
        </w:tc>
        <w:tc>
          <w:tcPr>
            <w:tcW w:w="649" w:type="dxa"/>
            <w:vAlign w:val="center"/>
          </w:tcPr>
          <w:p>
            <w:pPr>
              <w:shd w:val="clear" w:color="auto" w:fill="C7DAF1" w:themeFill="text2" w:themeFillTint="32"/>
              <w:rPr>
                <w:lang w:eastAsia="ja-JP"/>
              </w:rPr>
            </w:pPr>
            <w:r>
              <w:rPr>
                <w:rFonts w:hint="eastAsia"/>
              </w:rPr>
              <w:t>8.5</w:t>
            </w:r>
          </w:p>
        </w:tc>
        <w:tc>
          <w:tcPr>
            <w:tcW w:w="650" w:type="dxa"/>
            <w:vAlign w:val="center"/>
          </w:tcPr>
          <w:p>
            <w:pPr>
              <w:shd w:val="clear" w:color="auto" w:fill="C7DAF1" w:themeFill="text2" w:themeFillTint="32"/>
              <w:rPr>
                <w:lang w:eastAsia="ja-JP"/>
              </w:rPr>
            </w:pPr>
            <w:r>
              <w:rPr>
                <w:rFonts w:hint="eastAsia"/>
              </w:rPr>
              <w:t>8.6</w:t>
            </w:r>
          </w:p>
        </w:tc>
        <w:tc>
          <w:tcPr>
            <w:tcW w:w="650" w:type="dxa"/>
            <w:vAlign w:val="center"/>
          </w:tcPr>
          <w:p>
            <w:pPr>
              <w:shd w:val="clear" w:color="auto" w:fill="C7DAF1" w:themeFill="text2" w:themeFillTint="32"/>
              <w:rPr>
                <w:lang w:eastAsia="ja-JP"/>
              </w:rPr>
            </w:pPr>
            <w:r>
              <w:rPr>
                <w:rFonts w:hint="eastAsia"/>
              </w:rPr>
              <w:t>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default" w:eastAsia="宋体"/>
                <w:lang w:val="en-US" w:eastAsia="zh-CN"/>
              </w:rPr>
            </w:pPr>
            <w:r>
              <w:rPr>
                <w:rFonts w:hint="eastAsia"/>
                <w:lang w:val="en-US" w:eastAsia="zh-CN"/>
              </w:rPr>
              <w:t>4</w:t>
            </w:r>
          </w:p>
        </w:tc>
        <w:tc>
          <w:tcPr>
            <w:tcW w:w="650" w:type="dxa"/>
            <w:vAlign w:val="center"/>
          </w:tcPr>
          <w:p>
            <w:pPr>
              <w:shd w:val="clear" w:color="auto" w:fill="C7DAF1" w:themeFill="text2" w:themeFillTint="32"/>
              <w:rPr>
                <w:rFonts w:hint="default" w:eastAsia="宋体"/>
                <w:lang w:val="en-US" w:eastAsia="zh-CN"/>
              </w:rPr>
            </w:pPr>
            <w:r>
              <w:rPr>
                <w:rFonts w:hint="eastAsia"/>
                <w:lang w:val="en-US" w:eastAsia="zh-CN"/>
              </w:rPr>
              <w:t>3</w:t>
            </w:r>
          </w:p>
        </w:tc>
        <w:tc>
          <w:tcPr>
            <w:tcW w:w="649" w:type="dxa"/>
            <w:vAlign w:val="center"/>
          </w:tcPr>
          <w:p>
            <w:pPr>
              <w:shd w:val="clear" w:color="auto" w:fill="C7DAF1" w:themeFill="text2" w:themeFillTint="32"/>
              <w:rPr>
                <w:rFonts w:hint="default"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0</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0</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0</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0</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0</w:t>
            </w:r>
          </w:p>
        </w:tc>
        <w:tc>
          <w:tcPr>
            <w:tcW w:w="649" w:type="dxa"/>
            <w:tcBorders>
              <w:bottom w:val="single" w:color="auto" w:sz="4" w:space="0"/>
            </w:tcBorders>
            <w:vAlign w:val="center"/>
          </w:tcPr>
          <w:p>
            <w:pPr>
              <w:shd w:val="clear" w:color="auto" w:fill="C7DAF1" w:themeFill="text2" w:themeFillTint="32"/>
              <w:rPr>
                <w:rFonts w:hint="eastAsia" w:eastAsia="宋体"/>
                <w:lang w:val="en-US" w:eastAsia="zh-CN"/>
              </w:rPr>
            </w:pPr>
            <w:r>
              <w:rPr>
                <w:rFonts w:hint="eastAsia"/>
                <w:lang w:val="en-US" w:eastAsia="zh-CN"/>
              </w:rPr>
              <w:t>0</w:t>
            </w:r>
          </w:p>
        </w:tc>
        <w:tc>
          <w:tcPr>
            <w:tcW w:w="650" w:type="dxa"/>
            <w:tcBorders>
              <w:bottom w:val="single" w:color="auto" w:sz="4" w:space="0"/>
            </w:tcBorders>
            <w:vAlign w:val="center"/>
          </w:tcPr>
          <w:p>
            <w:pPr>
              <w:shd w:val="clear" w:color="auto" w:fill="C7DAF1" w:themeFill="text2" w:themeFillTint="32"/>
              <w:rPr>
                <w:rFonts w:hint="eastAsia" w:eastAsia="宋体"/>
                <w:lang w:val="en-US" w:eastAsia="zh-CN"/>
              </w:rPr>
            </w:pPr>
            <w:r>
              <w:rPr>
                <w:rFonts w:hint="eastAsia"/>
                <w:lang w:val="en-US" w:eastAsia="zh-CN"/>
              </w:rPr>
              <w:t>0</w:t>
            </w:r>
          </w:p>
        </w:tc>
        <w:tc>
          <w:tcPr>
            <w:tcW w:w="650" w:type="dxa"/>
            <w:tcBorders>
              <w:bottom w:val="single" w:color="auto" w:sz="4" w:space="0"/>
            </w:tcBorders>
            <w:vAlign w:val="center"/>
          </w:tcPr>
          <w:p>
            <w:pPr>
              <w:shd w:val="clear" w:color="auto" w:fill="C7DAF1" w:themeFill="text2" w:themeFillTint="32"/>
              <w:rPr>
                <w:rFonts w:hint="default" w:eastAsia="宋体"/>
                <w:lang w:val="en-US" w:eastAsia="zh-CN"/>
              </w:rPr>
            </w:pPr>
            <w:r>
              <w:rPr>
                <w:rFonts w:hint="eastAsia"/>
                <w:lang w:val="en-US" w:eastAsia="zh-CN"/>
              </w:rPr>
              <w:t>0</w:t>
            </w:r>
          </w:p>
        </w:tc>
        <w:tc>
          <w:tcPr>
            <w:tcW w:w="649" w:type="dxa"/>
            <w:tcBorders>
              <w:bottom w:val="single" w:color="auto" w:sz="4" w:space="0"/>
            </w:tcBorders>
            <w:vAlign w:val="center"/>
          </w:tcPr>
          <w:p>
            <w:pPr>
              <w:shd w:val="clear" w:color="auto" w:fill="C7DAF1" w:themeFill="text2" w:themeFillTint="32"/>
              <w:rPr>
                <w:rFonts w:hint="default" w:eastAsia="宋体"/>
                <w:lang w:val="en-US" w:eastAsia="zh-CN"/>
              </w:rPr>
            </w:pPr>
            <w:r>
              <w:rPr>
                <w:rFonts w:hint="eastAsia"/>
                <w:lang w:val="en-US" w:eastAsia="zh-CN"/>
              </w:rPr>
              <w:t>0</w:t>
            </w:r>
          </w:p>
        </w:tc>
        <w:tc>
          <w:tcPr>
            <w:tcW w:w="650" w:type="dxa"/>
            <w:tcBorders>
              <w:bottom w:val="single" w:color="auto" w:sz="4" w:space="0"/>
            </w:tcBorders>
            <w:vAlign w:val="center"/>
          </w:tcPr>
          <w:p>
            <w:pPr>
              <w:shd w:val="clear" w:color="auto" w:fill="C7DAF1" w:themeFill="text2" w:themeFillTint="32"/>
              <w:rPr>
                <w:rFonts w:hint="eastAsia" w:eastAsia="宋体"/>
                <w:lang w:val="en-US" w:eastAsia="zh-CN"/>
              </w:rPr>
            </w:pPr>
            <w:r>
              <w:rPr>
                <w:rFonts w:hint="eastAsia"/>
                <w:lang w:val="en-US" w:eastAsia="zh-CN"/>
              </w:rPr>
              <w:t>0</w:t>
            </w:r>
          </w:p>
        </w:tc>
        <w:tc>
          <w:tcPr>
            <w:tcW w:w="650" w:type="dxa"/>
            <w:tcBorders>
              <w:bottom w:val="single" w:color="auto" w:sz="4" w:space="0"/>
            </w:tcBorders>
            <w:vAlign w:val="center"/>
          </w:tcPr>
          <w:p>
            <w:pPr>
              <w:shd w:val="clear" w:color="auto" w:fill="C7DAF1" w:themeFill="text2" w:themeFillTint="32"/>
              <w:rPr>
                <w:rFonts w:hint="eastAsia" w:eastAsia="宋体"/>
                <w:lang w:val="en-US" w:eastAsia="zh-CN"/>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9.1</w:t>
            </w:r>
          </w:p>
        </w:tc>
        <w:tc>
          <w:tcPr>
            <w:tcW w:w="650" w:type="dxa"/>
            <w:vAlign w:val="center"/>
          </w:tcPr>
          <w:p>
            <w:pPr>
              <w:shd w:val="clear" w:color="auto" w:fill="C7DAF1" w:themeFill="text2" w:themeFillTint="32"/>
              <w:rPr>
                <w:lang w:eastAsia="ja-JP"/>
              </w:rPr>
            </w:pPr>
            <w:r>
              <w:rPr>
                <w:rFonts w:hint="eastAsia"/>
              </w:rPr>
              <w:t>9.2</w:t>
            </w:r>
          </w:p>
        </w:tc>
        <w:tc>
          <w:tcPr>
            <w:tcW w:w="650" w:type="dxa"/>
            <w:vAlign w:val="center"/>
          </w:tcPr>
          <w:p>
            <w:pPr>
              <w:shd w:val="clear" w:color="auto" w:fill="C7DAF1" w:themeFill="text2" w:themeFillTint="32"/>
              <w:rPr>
                <w:lang w:eastAsia="ja-JP"/>
              </w:rPr>
            </w:pPr>
            <w:r>
              <w:rPr>
                <w:rFonts w:hint="eastAsia"/>
              </w:rPr>
              <w:t>9.3</w:t>
            </w:r>
          </w:p>
        </w:tc>
        <w:tc>
          <w:tcPr>
            <w:tcW w:w="649" w:type="dxa"/>
            <w:vAlign w:val="center"/>
          </w:tcPr>
          <w:p>
            <w:pPr>
              <w:shd w:val="clear" w:color="auto" w:fill="C7DAF1" w:themeFill="text2" w:themeFillTint="32"/>
              <w:rPr>
                <w:lang w:eastAsia="ja-JP"/>
              </w:rPr>
            </w:pPr>
            <w:r>
              <w:rPr>
                <w:rFonts w:hint="eastAsia"/>
              </w:rPr>
              <w:t>10.1</w:t>
            </w:r>
          </w:p>
        </w:tc>
        <w:tc>
          <w:tcPr>
            <w:tcW w:w="650" w:type="dxa"/>
            <w:vAlign w:val="center"/>
          </w:tcPr>
          <w:p>
            <w:pPr>
              <w:shd w:val="clear" w:color="auto" w:fill="C7DAF1" w:themeFill="text2" w:themeFillTint="32"/>
              <w:rPr>
                <w:lang w:eastAsia="ja-JP"/>
              </w:rPr>
            </w:pPr>
            <w:r>
              <w:rPr>
                <w:rFonts w:hint="eastAsia"/>
              </w:rPr>
              <w:t>10.2</w:t>
            </w:r>
          </w:p>
        </w:tc>
        <w:tc>
          <w:tcPr>
            <w:tcW w:w="650" w:type="dxa"/>
            <w:vAlign w:val="center"/>
          </w:tcPr>
          <w:p>
            <w:pPr>
              <w:shd w:val="clear" w:color="auto" w:fill="C7DAF1" w:themeFill="text2" w:themeFillTint="32"/>
              <w:rPr>
                <w:lang w:eastAsia="ja-JP"/>
              </w:rPr>
            </w:pPr>
            <w:r>
              <w:rPr>
                <w:rFonts w:hint="eastAsia"/>
              </w:rPr>
              <w:t>10.3</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0</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0</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0</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0</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0</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0</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bl>
    <w:p>
      <w:pPr>
        <w:pStyle w:val="2"/>
      </w:pPr>
    </w:p>
    <w:p>
      <w:pPr>
        <w:pStyle w:val="2"/>
      </w:pPr>
    </w:p>
    <w:p>
      <w:pPr>
        <w:shd w:val="clear" w:color="auto" w:fill="C7DAF1" w:themeFill="text2" w:themeFillTint="32"/>
      </w:pPr>
    </w:p>
    <w:p>
      <w:pPr>
        <w:shd w:val="clear" w:color="auto" w:fill="C7DAF1" w:themeFill="text2" w:themeFillTint="32"/>
      </w:pPr>
    </w:p>
    <w:p>
      <w:pPr>
        <w:shd w:val="clear" w:color="auto" w:fill="C7DAF1" w:themeFill="text2" w:themeFillTint="32"/>
      </w:pPr>
      <w:r>
        <w:t xml:space="preserve">*评价: </w:t>
      </w:r>
      <w:r>
        <w:tab/>
      </w:r>
      <w:r>
        <w:t>1 =符合</w:t>
      </w:r>
    </w:p>
    <w:p>
      <w:pPr>
        <w:shd w:val="clear" w:color="auto" w:fill="C7DAF1" w:themeFill="text2" w:themeFillTint="32"/>
      </w:pPr>
      <w:r>
        <w:tab/>
      </w:r>
      <w:r>
        <w:tab/>
      </w:r>
      <w:r>
        <w:t>2 =这次审核没审</w:t>
      </w:r>
    </w:p>
    <w:p>
      <w:pPr>
        <w:shd w:val="clear" w:color="auto" w:fill="C7DAF1" w:themeFill="text2" w:themeFillTint="32"/>
      </w:pPr>
      <w:r>
        <w:tab/>
      </w:r>
      <w:r>
        <w:tab/>
      </w:r>
      <w:r>
        <w:t xml:space="preserve">3 =失效/不符合(参见不符合报告)  </w:t>
      </w:r>
    </w:p>
    <w:p>
      <w:pPr>
        <w:shd w:val="clear" w:color="auto" w:fill="C7DAF1" w:themeFill="text2" w:themeFillTint="32"/>
      </w:pPr>
      <w:r>
        <w:tab/>
      </w:r>
      <w:r>
        <w:tab/>
      </w:r>
      <w:r>
        <w:t>4 =不适用</w:t>
      </w:r>
    </w:p>
    <w:p>
      <w:pPr>
        <w:shd w:val="clear" w:color="auto" w:fill="EBF1DE" w:themeFill="accent3" w:themeFillTint="32"/>
      </w:pPr>
      <w:r>
        <w:br w:type="page"/>
      </w:r>
      <w:r>
        <w:t>附件 ISO 14001:2015 (若不是ISO 14001:2015审核请删除)</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审核周期</w:t>
            </w:r>
          </w:p>
        </w:tc>
        <w:tc>
          <w:tcPr>
            <w:tcW w:w="8748" w:type="dxa"/>
            <w:shd w:val="clear" w:color="auto" w:fill="EBF1DE" w:themeFill="accent3" w:themeFillTint="32"/>
          </w:tcPr>
          <w:p>
            <w:pPr>
              <w:shd w:val="clear" w:color="auto" w:fill="EBF1DE" w:themeFill="accent3" w:themeFillTint="32"/>
            </w:pPr>
            <w:r>
              <w:rPr>
                <w:rFonts w:hint="eastAsia"/>
              </w:rPr>
              <w:t xml:space="preserve"> ■EMS体系建立以来   □定期（近一年）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体系要素</w:t>
            </w:r>
          </w:p>
        </w:tc>
        <w:tc>
          <w:tcPr>
            <w:tcW w:w="8748" w:type="dxa"/>
            <w:shd w:val="clear" w:color="auto" w:fill="EBF1DE" w:themeFill="accent3" w:themeFillTint="32"/>
          </w:tcPr>
          <w:p>
            <w:pPr>
              <w:shd w:val="clear" w:color="auto" w:fill="EBF1DE" w:themeFill="accent3"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restart"/>
            <w:shd w:val="clear" w:color="auto" w:fill="EBF1DE" w:themeFill="accent3" w:themeFillTint="32"/>
          </w:tcPr>
          <w:p>
            <w:pPr>
              <w:shd w:val="clear" w:color="auto" w:fill="EBF1DE" w:themeFill="accent3" w:themeFillTint="32"/>
            </w:pPr>
            <w:r>
              <w:rPr>
                <w:rFonts w:hint="eastAsia"/>
              </w:rPr>
              <w:t>组织环境</w:t>
            </w:r>
          </w:p>
        </w:tc>
        <w:tc>
          <w:tcPr>
            <w:tcW w:w="8748" w:type="dxa"/>
            <w:shd w:val="clear" w:color="auto" w:fill="EBF1DE" w:themeFill="accent3" w:themeFillTint="32"/>
          </w:tcPr>
          <w:p>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受审核组织已与其宗旨和战略方向相关并影响其实现管理体系预期结果的能力的各种外部和内部因素进行了确定；监视和评审了相关相关信息。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ind w:firstLine="1260" w:firstLineChars="600"/>
                  </w:pPr>
                </w:p>
              </w:tc>
              <w:tc>
                <w:tcPr>
                  <w:tcW w:w="7375" w:type="dxa"/>
                </w:tcPr>
                <w:p>
                  <w:pPr>
                    <w:shd w:val="clear" w:color="auto" w:fill="EBF1DE" w:themeFill="accent3"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外部环境</w:t>
                  </w:r>
                </w:p>
              </w:tc>
              <w:tc>
                <w:tcPr>
                  <w:tcW w:w="7375" w:type="dxa"/>
                </w:tcPr>
                <w:p>
                  <w:pPr>
                    <w:shd w:val="clear" w:color="auto" w:fill="EBF1DE" w:themeFill="accent3" w:themeFillTint="32"/>
                  </w:pPr>
                  <w:r>
                    <w:rPr>
                      <w:rFonts w:hint="eastAsia"/>
                    </w:rPr>
                    <w:t xml:space="preserve">■法律法规 ■技术 ■竞争 ■市场 □文化 ■社会 ■经济环境 </w:t>
                  </w:r>
                </w:p>
                <w:p>
                  <w:pPr>
                    <w:shd w:val="clear" w:color="auto" w:fill="EBF1DE" w:themeFill="accent3" w:themeFillTint="32"/>
                  </w:pPr>
                  <w:r>
                    <w:rPr>
                      <w:rFonts w:hint="eastAsia"/>
                    </w:rPr>
                    <w:t>■政治 ■监管  ■财务  ■自然环境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内部环境</w:t>
                  </w:r>
                </w:p>
              </w:tc>
              <w:tc>
                <w:tcPr>
                  <w:tcW w:w="7375" w:type="dxa"/>
                </w:tcPr>
                <w:p>
                  <w:pPr>
                    <w:shd w:val="clear" w:color="auto" w:fill="EBF1DE" w:themeFill="accent3" w:themeFillTint="32"/>
                  </w:pPr>
                  <w:r>
                    <w:rPr>
                      <w:rFonts w:hint="eastAsia"/>
                    </w:rPr>
                    <w:t xml:space="preserve">■价值观  ■文化  ■知识 ■绩效 ■工艺 ■设备 ■人员能力  </w:t>
                  </w:r>
                </w:p>
                <w:p>
                  <w:pPr>
                    <w:shd w:val="clear" w:color="auto" w:fill="EBF1DE" w:themeFill="accent3" w:themeFillTint="32"/>
                  </w:pPr>
                  <w:r>
                    <w:rPr>
                      <w:rFonts w:hint="eastAsia"/>
                    </w:rPr>
                    <w:t>■</w:t>
                  </w:r>
                  <w:r>
                    <w:t>活动、产品和服务</w:t>
                  </w:r>
                  <w:r>
                    <w:rPr>
                      <w:rFonts w:hint="eastAsia"/>
                    </w:rPr>
                    <w:t xml:space="preserve"> ■</w:t>
                  </w:r>
                  <w:r>
                    <w:t>战略方向</w:t>
                  </w:r>
                  <w:r>
                    <w:rPr>
                      <w:rFonts w:hint="eastAsia"/>
                    </w:rPr>
                    <w:t xml:space="preserve"> □其他</w:t>
                  </w: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rPr>
                <w:highlight w:val="none"/>
              </w:rPr>
            </w:pPr>
          </w:p>
        </w:tc>
        <w:tc>
          <w:tcPr>
            <w:tcW w:w="8748" w:type="dxa"/>
            <w:shd w:val="clear" w:color="auto" w:fill="EBF1DE" w:themeFill="accent3" w:themeFillTint="32"/>
          </w:tcPr>
          <w:p>
            <w:pPr>
              <w:shd w:val="clear" w:color="auto" w:fill="EBF1DE" w:themeFill="accent3" w:themeFillTint="32"/>
              <w:rPr>
                <w:highlight w:val="none"/>
              </w:rPr>
            </w:pPr>
            <w:r>
              <w:rPr>
                <w:rFonts w:hint="eastAsia"/>
                <w:highlight w:val="none"/>
              </w:rPr>
              <w:t>确定了与相关管理体系有关的相关方及需求和希望；监视和评审了相关相关信息。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rPr>
                      <w:highlight w:val="none"/>
                    </w:rPr>
                  </w:pPr>
                  <w:r>
                    <w:rPr>
                      <w:rFonts w:hint="eastAsia"/>
                      <w:highlight w:val="none"/>
                    </w:rPr>
                    <w:t>重要的相关方</w:t>
                  </w:r>
                </w:p>
              </w:tc>
              <w:tc>
                <w:tcPr>
                  <w:tcW w:w="6912" w:type="dxa"/>
                </w:tcPr>
                <w:p>
                  <w:pPr>
                    <w:shd w:val="clear" w:color="auto" w:fill="EBF1DE" w:themeFill="accent3" w:themeFillTint="32"/>
                    <w:rPr>
                      <w:highlight w:val="none"/>
                    </w:rPr>
                  </w:pPr>
                  <w:r>
                    <w:rPr>
                      <w:rFonts w:hint="eastAsia"/>
                      <w:highlight w:val="none"/>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rPr>
                      <w:highlight w:val="none"/>
                    </w:rPr>
                  </w:pPr>
                  <w:r>
                    <w:rPr>
                      <w:rFonts w:hint="eastAsia"/>
                      <w:highlight w:val="none"/>
                    </w:rPr>
                    <w:t>■主管部门</w:t>
                  </w:r>
                </w:p>
              </w:tc>
              <w:tc>
                <w:tcPr>
                  <w:tcW w:w="6912" w:type="dxa"/>
                </w:tcPr>
                <w:p>
                  <w:pPr>
                    <w:shd w:val="clear" w:color="auto" w:fill="EBF1DE" w:themeFill="accent3" w:themeFillTint="32"/>
                    <w:rPr>
                      <w:highlight w:val="none"/>
                    </w:rPr>
                  </w:pPr>
                  <w:r>
                    <w:rPr>
                      <w:rFonts w:hint="eastAsia"/>
                      <w:highlight w:val="none"/>
                    </w:rPr>
                    <w:t>遵守环境相关的法律法规、达标排放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rPr>
                      <w:highlight w:val="none"/>
                    </w:rPr>
                  </w:pPr>
                  <w:r>
                    <w:rPr>
                      <w:rFonts w:hint="eastAsia"/>
                      <w:highlight w:val="none"/>
                    </w:rPr>
                    <w:t>■供方</w:t>
                  </w:r>
                </w:p>
              </w:tc>
              <w:tc>
                <w:tcPr>
                  <w:tcW w:w="6912" w:type="dxa"/>
                </w:tcPr>
                <w:p>
                  <w:pPr>
                    <w:shd w:val="clear" w:color="auto" w:fill="EBF1DE" w:themeFill="accent3" w:themeFillTint="32"/>
                    <w:rPr>
                      <w:highlight w:val="none"/>
                    </w:rPr>
                  </w:pPr>
                  <w:r>
                    <w:rPr>
                      <w:rFonts w:hint="eastAsia"/>
                      <w:highlight w:val="none"/>
                    </w:rPr>
                    <w:t>组织的持续经营、明示采购的环境要求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rPr>
                      <w:highlight w:val="none"/>
                    </w:rPr>
                  </w:pPr>
                  <w:r>
                    <w:rPr>
                      <w:rFonts w:hint="eastAsia"/>
                      <w:highlight w:val="none"/>
                    </w:rPr>
                    <w:t>■顾客</w:t>
                  </w:r>
                </w:p>
              </w:tc>
              <w:tc>
                <w:tcPr>
                  <w:tcW w:w="6912" w:type="dxa"/>
                </w:tcPr>
                <w:p>
                  <w:pPr>
                    <w:shd w:val="clear" w:color="auto" w:fill="EBF1DE" w:themeFill="accent3" w:themeFillTint="32"/>
                    <w:rPr>
                      <w:highlight w:val="none"/>
                    </w:rPr>
                  </w:pPr>
                  <w:r>
                    <w:rPr>
                      <w:rFonts w:hint="eastAsia"/>
                      <w:highlight w:val="none"/>
                    </w:rPr>
                    <w:t>持续经营，不因环境违规停产；按时交付产品或服务；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rPr>
                      <w:highlight w:val="none"/>
                    </w:rPr>
                  </w:pPr>
                  <w:r>
                    <w:rPr>
                      <w:rFonts w:hint="eastAsia"/>
                      <w:highlight w:val="none"/>
                    </w:rPr>
                    <w:t>■社区</w:t>
                  </w:r>
                </w:p>
              </w:tc>
              <w:tc>
                <w:tcPr>
                  <w:tcW w:w="6912" w:type="dxa"/>
                </w:tcPr>
                <w:p>
                  <w:pPr>
                    <w:shd w:val="clear" w:color="auto" w:fill="EBF1DE" w:themeFill="accent3" w:themeFillTint="32"/>
                    <w:rPr>
                      <w:highlight w:val="none"/>
                    </w:rPr>
                  </w:pPr>
                  <w:r>
                    <w:rPr>
                      <w:rFonts w:hint="eastAsia"/>
                      <w:highlight w:val="none"/>
                    </w:rPr>
                    <w:t>遵守环境相关的法律法规、达标排放；不受环境污染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rPr>
                      <w:highlight w:val="none"/>
                    </w:rPr>
                  </w:pPr>
                  <w:r>
                    <w:rPr>
                      <w:rFonts w:hint="eastAsia"/>
                      <w:highlight w:val="none"/>
                    </w:rPr>
                    <w:t>■员工</w:t>
                  </w:r>
                </w:p>
              </w:tc>
              <w:tc>
                <w:tcPr>
                  <w:tcW w:w="6912" w:type="dxa"/>
                </w:tcPr>
                <w:p>
                  <w:pPr>
                    <w:shd w:val="clear" w:color="auto" w:fill="EBF1DE" w:themeFill="accent3" w:themeFillTint="32"/>
                    <w:rPr>
                      <w:highlight w:val="none"/>
                    </w:rPr>
                  </w:pPr>
                  <w:r>
                    <w:rPr>
                      <w:rFonts w:hint="eastAsia"/>
                      <w:highlight w:val="none"/>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rPr>
                      <w:highlight w:val="none"/>
                    </w:rPr>
                  </w:pPr>
                  <w:r>
                    <w:rPr>
                      <w:rFonts w:hint="eastAsia"/>
                      <w:highlight w:val="none"/>
                    </w:rPr>
                    <w:t>□投资方</w:t>
                  </w:r>
                </w:p>
              </w:tc>
              <w:tc>
                <w:tcPr>
                  <w:tcW w:w="6912" w:type="dxa"/>
                </w:tcPr>
                <w:p>
                  <w:pPr>
                    <w:shd w:val="clear" w:color="auto" w:fill="EBF1DE" w:themeFill="accent3" w:themeFillTint="32"/>
                    <w:rPr>
                      <w:highlight w:val="none"/>
                    </w:rPr>
                  </w:pPr>
                  <w:r>
                    <w:rPr>
                      <w:rFonts w:hint="eastAsia"/>
                      <w:highlight w:val="none"/>
                    </w:rPr>
                    <w:t>组织的持续经营、盈利；不受处罚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rPr>
                      <w:highlight w:val="none"/>
                    </w:rPr>
                  </w:pPr>
                  <w:r>
                    <w:rPr>
                      <w:rFonts w:hint="eastAsia"/>
                      <w:highlight w:val="none"/>
                    </w:rPr>
                    <w:t>□其他</w:t>
                  </w:r>
                </w:p>
              </w:tc>
              <w:tc>
                <w:tcPr>
                  <w:tcW w:w="6912" w:type="dxa"/>
                </w:tcPr>
                <w:p>
                  <w:pPr>
                    <w:shd w:val="clear" w:color="auto" w:fill="EBF1DE" w:themeFill="accent3" w:themeFillTint="32"/>
                    <w:rPr>
                      <w:highlight w:val="none"/>
                    </w:rPr>
                  </w:pPr>
                </w:p>
              </w:tc>
            </w:tr>
          </w:tbl>
          <w:p>
            <w:pPr>
              <w:shd w:val="clear" w:color="auto" w:fill="EBF1DE" w:themeFill="accent3" w:themeFillTint="32"/>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组织运用生命周期观点明确相关环境管理体系的范围；（详见第二条款审核范围）</w:t>
            </w:r>
          </w:p>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rPr>
                <w:highlight w:val="none"/>
              </w:rPr>
            </w:pPr>
          </w:p>
        </w:tc>
        <w:tc>
          <w:tcPr>
            <w:tcW w:w="8748" w:type="dxa"/>
            <w:shd w:val="clear" w:color="auto" w:fill="EBF1DE" w:themeFill="accent3" w:themeFillTint="32"/>
          </w:tcPr>
          <w:p>
            <w:pPr>
              <w:shd w:val="clear" w:color="auto" w:fill="EBF1DE" w:themeFill="accent3" w:themeFillTint="32"/>
              <w:spacing w:before="40" w:after="40"/>
              <w:rPr>
                <w:highlight w:val="none"/>
              </w:rPr>
            </w:pPr>
            <w:r>
              <w:rPr>
                <w:rFonts w:hint="eastAsia"/>
                <w:highlight w:val="none"/>
              </w:rPr>
              <w:t xml:space="preserve">为实现组织的预期结果，包括提高其环境绩效，组织根据本标准的要求建立、实施、保持并持续改进环境管理体系，包括所需的过程及其相互作用。 </w:t>
            </w:r>
          </w:p>
          <w:p>
            <w:pPr>
              <w:shd w:val="clear" w:color="auto" w:fill="EBF1DE" w:themeFill="accent3" w:themeFillTint="32"/>
              <w:spacing w:before="40" w:after="40"/>
              <w:rPr>
                <w:highlight w:val="none"/>
              </w:rPr>
            </w:pPr>
            <w:r>
              <w:rPr>
                <w:rFonts w:hint="eastAsia"/>
                <w:highlight w:val="none"/>
              </w:rPr>
              <w:t>已将环境管理体系要求融入到其各项业务过程中，包括：</w:t>
            </w:r>
          </w:p>
          <w:p>
            <w:pPr>
              <w:shd w:val="clear" w:color="auto" w:fill="EBF1DE" w:themeFill="accent3" w:themeFillTint="32"/>
              <w:spacing w:before="40" w:after="40"/>
              <w:rPr>
                <w:highlight w:val="none"/>
              </w:rPr>
            </w:pPr>
            <w:r>
              <w:rPr>
                <w:rFonts w:hint="eastAsia"/>
                <w:highlight w:val="none"/>
              </w:rPr>
              <w:t xml:space="preserve">□设计和开发 ■采购 ■人力资源■营销和市场  ■生产 ■检验 ■仓库管理 </w:t>
            </w:r>
          </w:p>
          <w:p>
            <w:pPr>
              <w:shd w:val="clear" w:color="auto" w:fill="EBF1DE" w:themeFill="accent3" w:themeFillTint="32"/>
              <w:spacing w:before="40" w:after="40"/>
              <w:rPr>
                <w:b/>
                <w:bCs/>
                <w:highlight w:val="none"/>
              </w:rPr>
            </w:pPr>
            <w:r>
              <w:rPr>
                <w:rFonts w:hint="eastAsia"/>
                <w:b/>
                <w:bCs/>
                <w:highlight w:val="none"/>
              </w:rPr>
              <w:t>影响运行的重要</w:t>
            </w:r>
            <w:r>
              <w:rPr>
                <w:rFonts w:hint="eastAsia"/>
                <w:b/>
                <w:bCs/>
                <w:highlight w:val="none"/>
                <w:lang w:val="en-GB"/>
              </w:rPr>
              <w:t>过程如下</w:t>
            </w:r>
            <w:r>
              <w:rPr>
                <w:rFonts w:hint="eastAsia"/>
                <w:b/>
                <w:bCs/>
                <w:highlight w:val="none"/>
              </w:rPr>
              <w:t>:</w:t>
            </w:r>
            <w:r>
              <w:rPr>
                <w:rFonts w:hint="eastAsia"/>
                <w:b/>
                <w:bCs/>
                <w:highlight w:val="none"/>
                <w:lang w:val="en-GB"/>
              </w:rPr>
              <w:t xml:space="preserve"> （</w:t>
            </w:r>
            <w:r>
              <w:rPr>
                <w:rFonts w:hint="eastAsia"/>
                <w:b/>
                <w:bCs/>
                <w:highlight w:val="none"/>
              </w:rPr>
              <w:t>不必全选</w:t>
            </w:r>
            <w:r>
              <w:rPr>
                <w:rFonts w:hint="eastAsia"/>
                <w:b/>
                <w:bCs/>
                <w:highlight w:val="none"/>
                <w:lang w:val="en-GB"/>
              </w:rPr>
              <w:t>）</w:t>
            </w:r>
          </w:p>
          <w:p>
            <w:pPr>
              <w:shd w:val="clear" w:color="auto" w:fill="EBF1DE" w:themeFill="accent3" w:themeFillTint="32"/>
              <w:spacing w:before="40" w:after="40"/>
              <w:rPr>
                <w:highlight w:val="none"/>
              </w:rPr>
            </w:pPr>
            <w:r>
              <w:rPr>
                <w:rFonts w:hint="eastAsia"/>
                <w:highlight w:val="none"/>
              </w:rPr>
              <w:t xml:space="preserve">■节约能源  ■节约资源 ■达标排放 ■消防控制 □危化品管理 ■特种设备管理 </w:t>
            </w:r>
          </w:p>
          <w:p>
            <w:pPr>
              <w:shd w:val="clear" w:color="auto" w:fill="EBF1DE" w:themeFill="accent3" w:themeFillTint="32"/>
              <w:spacing w:before="40" w:after="40"/>
              <w:rPr>
                <w:highlight w:val="none"/>
              </w:rPr>
            </w:pPr>
            <w:r>
              <w:rPr>
                <w:rFonts w:hint="eastAsia"/>
                <w:highlight w:val="none"/>
              </w:rPr>
              <w:t>■环评三同时 □其他</w:t>
            </w:r>
          </w:p>
          <w:p>
            <w:pPr>
              <w:shd w:val="clear" w:color="auto" w:fill="EBF1DE" w:themeFill="accent3" w:themeFillTint="32"/>
              <w:spacing w:before="40" w:after="40"/>
              <w:rPr>
                <w:b/>
                <w:bCs/>
                <w:highlight w:val="none"/>
              </w:rPr>
            </w:pPr>
            <w:r>
              <w:rPr>
                <w:rFonts w:hint="eastAsia"/>
                <w:b/>
                <w:bCs/>
                <w:highlight w:val="none"/>
              </w:rPr>
              <w:t>影响体系运行的外包</w:t>
            </w:r>
            <w:r>
              <w:rPr>
                <w:rFonts w:hint="eastAsia"/>
                <w:b/>
                <w:bCs/>
                <w:highlight w:val="none"/>
                <w:lang w:val="en-GB"/>
              </w:rPr>
              <w:t>过程如下</w:t>
            </w:r>
            <w:r>
              <w:rPr>
                <w:rFonts w:hint="eastAsia"/>
                <w:b/>
                <w:bCs/>
                <w:highlight w:val="none"/>
              </w:rPr>
              <w:t>:</w:t>
            </w:r>
            <w:r>
              <w:rPr>
                <w:rFonts w:hint="eastAsia"/>
                <w:b/>
                <w:bCs/>
                <w:highlight w:val="none"/>
                <w:lang w:val="en-GB"/>
              </w:rPr>
              <w:t xml:space="preserve"> （</w:t>
            </w:r>
            <w:r>
              <w:rPr>
                <w:rFonts w:hint="eastAsia"/>
                <w:b/>
                <w:bCs/>
                <w:highlight w:val="none"/>
              </w:rPr>
              <w:t>根据实际情况选择</w:t>
            </w:r>
            <w:r>
              <w:rPr>
                <w:rFonts w:hint="eastAsia"/>
                <w:b/>
                <w:bCs/>
                <w:highlight w:val="none"/>
                <w:lang w:val="en-GB"/>
              </w:rPr>
              <w:t xml:space="preserve">）  </w:t>
            </w:r>
          </w:p>
          <w:p>
            <w:pPr>
              <w:shd w:val="clear" w:color="auto" w:fill="EBF1DE" w:themeFill="accent3" w:themeFillTint="32"/>
              <w:spacing w:before="40" w:after="40"/>
              <w:rPr>
                <w:highlight w:val="none"/>
              </w:rPr>
            </w:pPr>
            <w:r>
              <w:rPr>
                <w:rFonts w:hint="eastAsia"/>
                <w:highlight w:val="none"/>
              </w:rPr>
              <w:t>□危险废物处置 □消防检测 □生产/服务过程 □环保监测 ■产品运输 □设备维修</w:t>
            </w:r>
          </w:p>
          <w:p>
            <w:pPr>
              <w:shd w:val="clear" w:color="auto" w:fill="EBF1DE" w:themeFill="accent3" w:themeFillTint="32"/>
              <w:spacing w:before="40" w:after="40"/>
              <w:rPr>
                <w:highlight w:val="none"/>
              </w:rPr>
            </w:pPr>
            <w:r>
              <w:rPr>
                <w:rFonts w:hint="eastAsia"/>
                <w:highlight w:val="none"/>
              </w:rPr>
              <w:t xml:space="preserve">□人员培训 □其他  </w:t>
            </w:r>
            <w:r>
              <w:rPr>
                <w:rFonts w:hint="eastAsia"/>
                <w:b/>
                <w:bCs/>
                <w:highlight w:val="none"/>
                <w:lang w:val="en-GB"/>
              </w:rPr>
              <w:t xml:space="preserve"> </w:t>
            </w:r>
          </w:p>
          <w:p>
            <w:pPr>
              <w:shd w:val="clear" w:color="auto" w:fill="EBF1DE" w:themeFill="accent3" w:themeFillTint="32"/>
              <w:rPr>
                <w:highlight w:val="none"/>
              </w:rPr>
            </w:pPr>
            <w:r>
              <w:rPr>
                <w:rFonts w:hint="eastAsia"/>
                <w:highlight w:val="none"/>
                <w:lang w:val="en-GB"/>
              </w:rPr>
              <w:t>组织通过</w:t>
            </w:r>
            <w:r>
              <w:rPr>
                <w:rFonts w:hint="eastAsia"/>
                <w:highlight w:val="none"/>
              </w:rPr>
              <w:t>环境</w:t>
            </w:r>
            <w:r>
              <w:rPr>
                <w:rFonts w:hint="eastAsia"/>
                <w:highlight w:val="none"/>
                <w:lang w:val="en-GB"/>
              </w:rPr>
              <w:t>目标的建立、实施、</w:t>
            </w:r>
            <w:r>
              <w:rPr>
                <w:rFonts w:hint="eastAsia"/>
                <w:highlight w:val="none"/>
              </w:rPr>
              <w:t>相关方反馈</w:t>
            </w:r>
            <w:r>
              <w:rPr>
                <w:rFonts w:hint="eastAsia"/>
                <w:highlight w:val="none"/>
                <w:lang w:val="en-GB"/>
              </w:rPr>
              <w:t>、内审和管理评审等方式，充分地</w:t>
            </w:r>
            <w:r>
              <w:rPr>
                <w:rFonts w:hint="eastAsia"/>
                <w:highlight w:val="none"/>
              </w:rPr>
              <w:t>评审，管理及</w:t>
            </w:r>
            <w:r>
              <w:rPr>
                <w:rFonts w:hint="eastAsia"/>
                <w:highlight w:val="none"/>
                <w:lang w:val="en-GB"/>
              </w:rPr>
              <w:t>控制这些</w:t>
            </w:r>
            <w:r>
              <w:rPr>
                <w:rFonts w:hint="eastAsia"/>
                <w:highlight w:val="none"/>
              </w:rPr>
              <w:t>环境管理体系覆盖的过程</w:t>
            </w:r>
            <w:r>
              <w:rPr>
                <w:rFonts w:hint="eastAsia"/>
                <w:highlight w:val="none"/>
                <w:lang w:val="en-GB"/>
              </w:rPr>
              <w:t>和活动</w:t>
            </w:r>
            <w:r>
              <w:rPr>
                <w:rFonts w:hint="eastAsia"/>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领导作用</w:t>
            </w:r>
          </w:p>
        </w:tc>
        <w:tc>
          <w:tcPr>
            <w:tcW w:w="8748" w:type="dxa"/>
            <w:shd w:val="clear" w:color="auto" w:fill="EBF1DE" w:themeFill="accent3" w:themeFillTint="32"/>
          </w:tcPr>
          <w:p>
            <w:pPr>
              <w:shd w:val="clear" w:color="auto" w:fill="EBF1DE" w:themeFill="accent3" w:themeFillTint="32"/>
            </w:pPr>
            <w:r>
              <w:rPr>
                <w:rFonts w:hint="eastAsia"/>
              </w:rPr>
              <w:t>最高管理者确定并证实了对环境管理体系的领导作用与承诺；为了证明领导作用和承诺，最高管理者负有环境管理体系有关的特定职责，亲自参与或进行指导。通过——</w:t>
            </w:r>
          </w:p>
          <w:p>
            <w:pPr>
              <w:shd w:val="clear" w:color="auto" w:fill="EBF1DE" w:themeFill="accent3" w:themeFillTint="32"/>
            </w:pPr>
            <w:r>
              <w:rPr>
                <w:rFonts w:hint="eastAsia"/>
              </w:rPr>
              <w:t>■以身作则 ■建立机制 ■法规宣传 ■风险机遇的应对 ■重视顾客反馈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pacing w:line="280" w:lineRule="exact"/>
              <w:ind w:firstLine="420" w:firstLineChars="200"/>
              <w:rPr>
                <w:rFonts w:hint="eastAsia" w:cs="宋体" w:asciiTheme="minorEastAsia" w:hAnsiTheme="minorEastAsia" w:eastAsiaTheme="minorEastAsia"/>
                <w:szCs w:val="21"/>
                <w:lang w:val="en-US" w:eastAsia="zh-CN"/>
              </w:rPr>
            </w:pPr>
            <w:r>
              <w:rPr>
                <w:rFonts w:hint="eastAsia"/>
              </w:rPr>
              <w:t>最高管理者制定了文件化的管理体系方针：</w:t>
            </w:r>
          </w:p>
          <w:p>
            <w:pPr>
              <w:spacing w:line="280" w:lineRule="exact"/>
              <w:ind w:firstLine="420" w:firstLineChars="200"/>
              <w:rPr>
                <w:rFonts w:hint="eastAsia" w:cs="宋体" w:asciiTheme="minorEastAsia" w:hAnsiTheme="minorEastAsia" w:eastAsiaTheme="minorEastAsia"/>
                <w:szCs w:val="21"/>
                <w:lang w:val="en-US" w:eastAsia="zh-CN"/>
              </w:rPr>
            </w:pPr>
            <w:r>
              <w:rPr>
                <w:rFonts w:hint="eastAsia" w:cs="宋体" w:asciiTheme="minorEastAsia" w:hAnsiTheme="minorEastAsia" w:eastAsiaTheme="minorEastAsia"/>
                <w:szCs w:val="21"/>
                <w:lang w:val="en-US" w:eastAsia="zh-CN"/>
              </w:rPr>
              <w:t>污染预防、保护环境、遵守法规、持续改进，积极创建绿色发展环境。</w:t>
            </w:r>
          </w:p>
          <w:p>
            <w:pPr>
              <w:shd w:val="clear" w:color="auto" w:fill="EBF1DE" w:themeFill="accent3" w:themeFillTint="32"/>
              <w:ind w:firstLine="420" w:firstLineChars="200"/>
            </w:pPr>
            <w:r>
              <w:rPr>
                <w:rFonts w:hint="eastAsia"/>
              </w:rPr>
              <w:t>环境</w:t>
            </w:r>
            <w:r>
              <w:rPr>
                <w:rFonts w:hint="eastAsia"/>
                <w:lang w:val="en-GB"/>
              </w:rPr>
              <w:t>方针合理恰当并为相应的</w:t>
            </w:r>
            <w:r>
              <w:rPr>
                <w:rFonts w:hint="eastAsia"/>
              </w:rPr>
              <w:t>环境</w:t>
            </w:r>
            <w:r>
              <w:rPr>
                <w:rFonts w:hint="eastAsia"/>
                <w:lang w:val="en-GB"/>
              </w:rPr>
              <w:t>目标提供了框架，</w:t>
            </w:r>
            <w:r>
              <w:rPr>
                <w:rFonts w:hint="eastAsia"/>
              </w:rPr>
              <w:t>包括了</w:t>
            </w:r>
            <w:r>
              <w:rPr>
                <w:rFonts w:hint="eastAsia"/>
                <w:lang w:val="en-GB"/>
              </w:rPr>
              <w:t>保护环境的承诺、履行其合规义务的承诺，持续改进环境管理体系以提高环境绩效的承诺；</w:t>
            </w:r>
            <w:r>
              <w:rPr>
                <w:rFonts w:hint="eastAsia"/>
              </w:rPr>
              <w:t>最高</w:t>
            </w:r>
            <w:r>
              <w:rPr>
                <w:rFonts w:hint="eastAsia"/>
                <w:lang w:val="en-GB"/>
              </w:rPr>
              <w:t>管理层已经宣布了组织的</w:t>
            </w:r>
            <w:r>
              <w:rPr>
                <w:rFonts w:hint="eastAsia"/>
              </w:rPr>
              <w:t>环境</w:t>
            </w:r>
            <w:r>
              <w:rPr>
                <w:rFonts w:hint="eastAsia"/>
                <w:lang w:val="en-GB"/>
              </w:rPr>
              <w:t>方针并进行了实施，它使所有员工负起持续改进</w:t>
            </w:r>
            <w:r>
              <w:rPr>
                <w:rFonts w:hint="eastAsia"/>
              </w:rPr>
              <w:t>环境</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最高管理者确定了组织架构及相关岗位的职责、权限，并进行了全员的沟通和理解；</w:t>
            </w:r>
          </w:p>
          <w:p>
            <w:pPr>
              <w:shd w:val="clear" w:color="auto" w:fill="EBF1DE" w:themeFill="accent3" w:themeFillTint="32"/>
            </w:pPr>
            <w:r>
              <w:rPr>
                <w:rFonts w:hint="eastAsia"/>
              </w:rPr>
              <w:t>EMS的主管部门是——办公室</w:t>
            </w:r>
          </w:p>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策划</w:t>
            </w:r>
          </w:p>
        </w:tc>
        <w:tc>
          <w:tcPr>
            <w:tcW w:w="8748" w:type="dxa"/>
            <w:shd w:val="clear" w:color="auto" w:fill="EBF1DE" w:themeFill="accent3" w:themeFillTint="32"/>
          </w:tcPr>
          <w:p>
            <w:pPr>
              <w:shd w:val="clear" w:color="auto" w:fill="EBF1DE" w:themeFill="accent3" w:themeFillTint="32"/>
            </w:pPr>
            <w:r>
              <w:rPr>
                <w:rFonts w:hint="eastAsia"/>
              </w:rPr>
              <w:t>在策划环境管理体系时，组织确定了需要应对的风险和机遇及应对这些风险和机遇的措施；</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rPr>
                      <w:highlight w:val="none"/>
                    </w:rPr>
                  </w:pPr>
                  <w:r>
                    <w:rPr>
                      <w:rFonts w:hint="eastAsia"/>
                      <w:highlight w:val="none"/>
                    </w:rPr>
                    <w:t>主要的风险或机遇描述</w:t>
                  </w:r>
                </w:p>
              </w:tc>
              <w:tc>
                <w:tcPr>
                  <w:tcW w:w="3965" w:type="dxa"/>
                </w:tcPr>
                <w:p>
                  <w:pPr>
                    <w:shd w:val="clear" w:color="auto" w:fill="EBF1DE" w:themeFill="accent3" w:themeFillTint="32"/>
                    <w:rPr>
                      <w:highlight w:val="none"/>
                    </w:rPr>
                  </w:pPr>
                  <w:r>
                    <w:rPr>
                      <w:rFonts w:hint="eastAsia"/>
                      <w:highlight w:val="none"/>
                    </w:rPr>
                    <w:t>应对措施</w:t>
                  </w:r>
                </w:p>
              </w:tc>
              <w:tc>
                <w:tcPr>
                  <w:tcW w:w="1717" w:type="dxa"/>
                </w:tcPr>
                <w:p>
                  <w:pPr>
                    <w:shd w:val="clear" w:color="auto" w:fill="EBF1DE" w:themeFill="accent3"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rPr>
                      <w:rFonts w:ascii="宋体" w:hAnsi="宋体" w:cs="宋体"/>
                      <w:sz w:val="20"/>
                      <w:szCs w:val="20"/>
                    </w:rPr>
                  </w:pPr>
                  <w:r>
                    <w:rPr>
                      <w:rFonts w:hint="eastAsia"/>
                      <w:sz w:val="20"/>
                      <w:szCs w:val="20"/>
                    </w:rPr>
                    <w:t>1.生产销售服务发生变化时，环境因素危险源未及时更新</w:t>
                  </w:r>
                </w:p>
              </w:tc>
              <w:tc>
                <w:tcPr>
                  <w:tcW w:w="3965" w:type="dxa"/>
                  <w:vAlign w:val="center"/>
                </w:tcPr>
                <w:p>
                  <w:pPr>
                    <w:rPr>
                      <w:rFonts w:ascii="宋体" w:hAnsi="宋体" w:cs="宋体"/>
                      <w:sz w:val="20"/>
                      <w:szCs w:val="20"/>
                    </w:rPr>
                  </w:pPr>
                  <w:r>
                    <w:rPr>
                      <w:rFonts w:hint="eastAsia"/>
                      <w:sz w:val="20"/>
                      <w:szCs w:val="20"/>
                    </w:rPr>
                    <w:t>环境因素危险源识别与评价管理中明确环境因素危险源明确评价及更新的时机:每年一次评审、生产活动和服务有增减时</w:t>
                  </w:r>
                </w:p>
              </w:tc>
              <w:tc>
                <w:tcPr>
                  <w:tcW w:w="1717" w:type="dxa"/>
                </w:tcPr>
                <w:p>
                  <w:pPr>
                    <w:shd w:val="clear" w:color="auto" w:fill="EBF1DE" w:themeFill="accent3" w:themeFillTint="32"/>
                  </w:pPr>
                  <w: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840" w:type="dxa"/>
                  <w:vAlign w:val="center"/>
                </w:tcPr>
                <w:p>
                  <w:pPr>
                    <w:rPr>
                      <w:rFonts w:ascii="宋体" w:hAnsi="宋体" w:cs="宋体"/>
                      <w:sz w:val="20"/>
                      <w:szCs w:val="20"/>
                    </w:rPr>
                  </w:pPr>
                  <w:r>
                    <w:rPr>
                      <w:rFonts w:hint="eastAsia"/>
                      <w:sz w:val="20"/>
                      <w:szCs w:val="20"/>
                    </w:rPr>
                    <w:t>2.重要环境因素危险源识别错误,漏识别或多识别</w:t>
                  </w:r>
                </w:p>
              </w:tc>
              <w:tc>
                <w:tcPr>
                  <w:tcW w:w="3965" w:type="dxa"/>
                  <w:vAlign w:val="center"/>
                </w:tcPr>
                <w:p>
                  <w:pPr>
                    <w:rPr>
                      <w:rFonts w:ascii="宋体" w:hAnsi="宋体" w:cs="宋体"/>
                      <w:sz w:val="20"/>
                      <w:szCs w:val="20"/>
                    </w:rPr>
                  </w:pPr>
                  <w:r>
                    <w:rPr>
                      <w:rFonts w:hint="eastAsia"/>
                      <w:sz w:val="20"/>
                      <w:szCs w:val="20"/>
                    </w:rPr>
                    <w:t>环境因素危险源识别与评价管理中明确重要环境因素危险源的评价方法并对环境因素的评价者进行教育培训和资格认定</w:t>
                  </w:r>
                </w:p>
              </w:tc>
              <w:tc>
                <w:tcPr>
                  <w:tcW w:w="1717" w:type="dxa"/>
                </w:tcPr>
                <w:p>
                  <w:pPr>
                    <w:shd w:val="clear" w:color="auto" w:fill="EBF1DE" w:themeFill="accent3" w:themeFillTint="32"/>
                  </w:pPr>
                  <w: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p>
              </w:tc>
              <w:tc>
                <w:tcPr>
                  <w:tcW w:w="3965" w:type="dxa"/>
                </w:tcPr>
                <w:p>
                  <w:pPr>
                    <w:shd w:val="clear" w:color="auto" w:fill="EBF1DE" w:themeFill="accent3" w:themeFillTint="32"/>
                  </w:pPr>
                </w:p>
              </w:tc>
              <w:tc>
                <w:tcPr>
                  <w:tcW w:w="1717" w:type="dxa"/>
                </w:tcPr>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840" w:type="dxa"/>
                </w:tcPr>
                <w:p>
                  <w:pPr>
                    <w:shd w:val="clear" w:color="auto" w:fill="EBF1DE" w:themeFill="accent3" w:themeFillTint="32"/>
                  </w:pPr>
                </w:p>
              </w:tc>
              <w:tc>
                <w:tcPr>
                  <w:tcW w:w="3965" w:type="dxa"/>
                </w:tcPr>
                <w:p>
                  <w:pPr>
                    <w:shd w:val="clear" w:color="auto" w:fill="EBF1DE" w:themeFill="accent3" w:themeFillTint="32"/>
                  </w:pPr>
                </w:p>
              </w:tc>
              <w:tc>
                <w:tcPr>
                  <w:tcW w:w="1717" w:type="dxa"/>
                </w:tcPr>
                <w:p>
                  <w:pPr>
                    <w:shd w:val="clear" w:color="auto" w:fill="EBF1DE" w:themeFill="accent3" w:themeFillTint="32"/>
                  </w:pP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组织对能控制或影响的所有活动、产品和服务考虑了生命周期观点对环境因素及相关环境影响进行了识别；考虑了已纳入计划的或新的开发，以及新的或修改的活动/产品和服务变更、 </w:t>
            </w:r>
          </w:p>
          <w:p>
            <w:pPr>
              <w:shd w:val="clear" w:color="auto" w:fill="EBF1DE" w:themeFill="accent3" w:themeFillTint="32"/>
            </w:pPr>
            <w:r>
              <w:rPr>
                <w:rFonts w:hint="eastAsia"/>
              </w:rPr>
              <w:t xml:space="preserve">、异常状况和可合理预见的紧急情况。 </w:t>
            </w:r>
          </w:p>
          <w:p>
            <w:pPr>
              <w:shd w:val="clear" w:color="auto" w:fill="EBF1DE" w:themeFill="accent3" w:themeFillTint="32"/>
            </w:pPr>
            <w:r>
              <w:rPr>
                <w:rFonts w:hint="eastAsia"/>
              </w:rPr>
              <w:t>制订了文件化的评价重要环境因素的准则，重要环境因素已识别，且对它们的重要性和对环境的影响被定期评审和更新。</w:t>
            </w:r>
          </w:p>
          <w:p>
            <w:pPr>
              <w:shd w:val="clear" w:color="auto" w:fill="EBF1DE" w:themeFill="accent3" w:themeFillTint="32"/>
            </w:pPr>
            <w:r>
              <w:rPr>
                <w:rFonts w:hint="eastAsia"/>
              </w:rPr>
              <w:t>重要环境因素包括(必要时，按每个场所来描述):（不必全选）</w:t>
            </w:r>
          </w:p>
          <w:p>
            <w:pPr>
              <w:shd w:val="clear" w:color="auto" w:fill="EBF1DE" w:themeFill="accent3" w:themeFillTint="32"/>
              <w:spacing w:before="40" w:after="40"/>
              <w:rPr>
                <w:highlight w:val="cyan"/>
              </w:rPr>
            </w:pPr>
            <w:r>
              <w:rPr>
                <w:rFonts w:hint="eastAsia"/>
              </w:rPr>
              <w:sym w:font="Wingdings 2" w:char="00A3"/>
            </w:r>
            <w:r>
              <w:rPr>
                <w:rFonts w:hint="eastAsia"/>
              </w:rPr>
              <w:t xml:space="preserve">能源消耗 </w:t>
            </w:r>
            <w:r>
              <w:rPr>
                <w:rFonts w:hint="eastAsia"/>
                <w:lang w:val="en-US" w:eastAsia="zh-CN"/>
              </w:rPr>
              <w:t xml:space="preserve"> </w:t>
            </w:r>
            <w:r>
              <w:rPr>
                <w:rFonts w:hint="eastAsia"/>
              </w:rPr>
              <w:sym w:font="Wingdings 2" w:char="00A3"/>
            </w:r>
            <w:r>
              <w:rPr>
                <w:rFonts w:hint="eastAsia"/>
              </w:rPr>
              <w:t xml:space="preserve">资源消耗 □废水排放  </w:t>
            </w:r>
            <w:r>
              <w:rPr>
                <w:rFonts w:hint="eastAsia"/>
              </w:rPr>
              <w:sym w:font="Wingdings 2" w:char="00A3"/>
            </w:r>
            <w:r>
              <w:rPr>
                <w:rFonts w:hint="eastAsia"/>
              </w:rPr>
              <w:t xml:space="preserve">废气排放 ■粉尘排放  ■固废排放 □噪声排放  </w:t>
            </w:r>
            <w:r>
              <w:rPr>
                <w:rFonts w:hint="eastAsia"/>
              </w:rPr>
              <w:sym w:font="Wingdings 2" w:char="00A3"/>
            </w:r>
            <w:r>
              <w:rPr>
                <w:rFonts w:hint="eastAsia"/>
              </w:rPr>
              <w:t>化学品泄露 □压力容器爆炸  ■火灾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t>组织定期确定并获取</w:t>
            </w:r>
            <w:r>
              <w:rPr>
                <w:rFonts w:hint="eastAsia"/>
              </w:rPr>
              <w:t>了</w:t>
            </w:r>
            <w:r>
              <w:t>与其环境因素有关的</w:t>
            </w:r>
            <w:r>
              <w:rPr>
                <w:rFonts w:hint="eastAsia"/>
              </w:rPr>
              <w:t>文件化的</w:t>
            </w:r>
            <w:r>
              <w:t>合规义务； 将这些合规义务应用于组织； 在建立、实施、保持和持续改进其环境管理体系时必须考虑这些合规义务。</w:t>
            </w:r>
          </w:p>
          <w:p>
            <w:pPr>
              <w:shd w:val="clear" w:color="auto" w:fill="EBF1DE" w:themeFill="accent3" w:themeFillTint="32"/>
            </w:pPr>
            <w:r>
              <w:t>组织</w:t>
            </w:r>
            <w:r>
              <w:rPr>
                <w:rFonts w:hint="eastAsia"/>
              </w:rPr>
              <w:t>提供了</w:t>
            </w:r>
            <w:r>
              <w:t>下列许可和授权(必要时，按每个场所来描述):</w:t>
            </w:r>
          </w:p>
          <w:p>
            <w:pPr>
              <w:shd w:val="clear" w:color="auto" w:fill="EBF1DE" w:themeFill="accent3" w:themeFillTint="32"/>
            </w:pPr>
            <w:r>
              <w:rPr>
                <w:rFonts w:hint="eastAsia"/>
              </w:rPr>
              <w:t>□安全生产许可证编号：</w:t>
            </w:r>
            <w:r>
              <w:rPr>
                <w:rFonts w:hint="eastAsia"/>
                <w:u w:val="single"/>
              </w:rPr>
              <w:t xml:space="preserve">                     </w:t>
            </w:r>
            <w:r>
              <w:rPr>
                <w:rFonts w:hint="eastAsia"/>
              </w:rPr>
              <w:t xml:space="preserve">                   </w:t>
            </w:r>
          </w:p>
          <w:p>
            <w:pPr>
              <w:rPr>
                <w:rFonts w:hint="default" w:eastAsia="宋体"/>
                <w:szCs w:val="18"/>
                <w:highlight w:val="none"/>
                <w:u w:val="single"/>
                <w:lang w:val="en-US" w:eastAsia="zh-CN"/>
              </w:rPr>
            </w:pPr>
            <w:r>
              <w:rPr>
                <w:rFonts w:hint="eastAsia"/>
              </w:rPr>
              <w:t xml:space="preserve">■排污许可证编号： </w:t>
            </w:r>
            <w:r>
              <w:rPr>
                <w:rFonts w:hint="eastAsia"/>
                <w:u w:val="single"/>
              </w:rPr>
              <w:t xml:space="preserve"> </w:t>
            </w:r>
            <w:r>
              <w:rPr>
                <w:rFonts w:hint="eastAsia" w:ascii="Times New Roman" w:hAnsi="Times New Roman" w:cs="Times New Roman"/>
                <w:szCs w:val="18"/>
                <w:highlight w:val="none"/>
                <w:u w:val="single"/>
                <w:lang w:val="en-US" w:eastAsia="zh-CN"/>
              </w:rPr>
              <w:t>有《</w:t>
            </w:r>
            <w:r>
              <w:rPr>
                <w:rFonts w:hint="eastAsia" w:ascii="Times New Roman" w:hAnsi="Times New Roman" w:cs="Times New Roman"/>
                <w:szCs w:val="18"/>
                <w:highlight w:val="none"/>
                <w:u w:val="single"/>
              </w:rPr>
              <w:t>固定污染源排污登记</w:t>
            </w:r>
            <w:r>
              <w:rPr>
                <w:rFonts w:hint="eastAsia" w:ascii="Times New Roman" w:hAnsi="Times New Roman" w:cs="Times New Roman"/>
                <w:szCs w:val="18"/>
                <w:highlight w:val="none"/>
                <w:u w:val="single"/>
                <w:lang w:val="en-US" w:eastAsia="zh-CN"/>
              </w:rPr>
              <w:t>》，</w:t>
            </w:r>
            <w:r>
              <w:rPr>
                <w:rFonts w:hint="eastAsia" w:ascii="Times New Roman" w:hAnsi="Times New Roman" w:cs="Times New Roman"/>
                <w:szCs w:val="18"/>
                <w:highlight w:val="none"/>
                <w:u w:val="single"/>
              </w:rPr>
              <w:t>登记编号:91350824705328700M001X</w:t>
            </w:r>
            <w:r>
              <w:rPr>
                <w:rFonts w:hint="eastAsia" w:ascii="Times New Roman" w:hAnsi="Times New Roman" w:cs="Times New Roman"/>
                <w:szCs w:val="18"/>
                <w:highlight w:val="none"/>
                <w:u w:val="single"/>
                <w:lang w:eastAsia="zh-CN"/>
              </w:rPr>
              <w:t>；</w:t>
            </w:r>
            <w:r>
              <w:rPr>
                <w:rFonts w:hint="eastAsia"/>
                <w:szCs w:val="18"/>
                <w:highlight w:val="none"/>
                <w:u w:val="single"/>
              </w:rPr>
              <w:t xml:space="preserve">   </w:t>
            </w:r>
          </w:p>
          <w:p>
            <w:r>
              <w:rPr>
                <w:rFonts w:hint="eastAsia"/>
                <w:szCs w:val="18"/>
                <w:highlight w:val="none"/>
              </w:rPr>
              <w:t>有效期：</w:t>
            </w:r>
            <w:r>
              <w:rPr>
                <w:rFonts w:hint="eastAsia" w:ascii="Times New Roman" w:hAnsi="Times New Roman" w:cs="Times New Roman"/>
                <w:szCs w:val="18"/>
                <w:highlight w:val="none"/>
                <w:u w:val="single"/>
                <w:lang w:val="en-US" w:eastAsia="zh-CN"/>
              </w:rPr>
              <w:t>2020年04月03日至2025年04月02日</w:t>
            </w:r>
            <w:r>
              <w:rPr>
                <w:rFonts w:hint="eastAsia"/>
                <w:u w:val="single"/>
              </w:rPr>
              <w:t xml:space="preserve">    </w:t>
            </w:r>
          </w:p>
          <w:p>
            <w:pPr>
              <w:shd w:val="clear" w:color="auto" w:fill="EBF1DE" w:themeFill="accent3" w:themeFillTint="32"/>
            </w:pPr>
            <w:r>
              <w:rPr>
                <w:rFonts w:hint="eastAsia"/>
              </w:rPr>
              <w:t>■环境影响登记表日期：</w:t>
            </w:r>
            <w:r>
              <w:rPr>
                <w:rFonts w:hint="eastAsia"/>
                <w:u w:val="single"/>
              </w:rPr>
              <w:t xml:space="preserve">  </w:t>
            </w:r>
            <w:r>
              <w:rPr>
                <w:rFonts w:hint="eastAsia" w:ascii="Times New Roman" w:hAnsi="Times New Roman" w:cs="Times New Roman"/>
                <w:szCs w:val="18"/>
                <w:highlight w:val="none"/>
                <w:u w:val="single"/>
                <w:lang w:val="en-US" w:eastAsia="zh-CN"/>
              </w:rPr>
              <w:t>2014年01月27日</w:t>
            </w:r>
            <w:r>
              <w:rPr>
                <w:rFonts w:hint="eastAsia"/>
                <w:u w:val="single"/>
              </w:rPr>
              <w:t xml:space="preserve">       </w:t>
            </w:r>
            <w:r>
              <w:rPr>
                <w:rFonts w:hint="eastAsia"/>
              </w:rPr>
              <w:t xml:space="preserve">  </w:t>
            </w:r>
          </w:p>
          <w:p>
            <w:pPr>
              <w:shd w:val="clear" w:color="auto" w:fill="EBF1DE" w:themeFill="accent3" w:themeFillTint="32"/>
              <w:rPr>
                <w:rFonts w:hint="default" w:eastAsia="宋体"/>
                <w:lang w:val="en-US" w:eastAsia="zh-CN"/>
              </w:rPr>
            </w:pPr>
            <w:r>
              <w:rPr>
                <w:rFonts w:hint="eastAsia"/>
              </w:rPr>
              <w:t>□环境影响报告表日期：</w:t>
            </w:r>
            <w:r>
              <w:rPr>
                <w:rFonts w:hint="eastAsia"/>
                <w:u w:val="single"/>
              </w:rPr>
              <w:t xml:space="preserve">    </w:t>
            </w:r>
            <w:r>
              <w:rPr>
                <w:rFonts w:hint="eastAsia"/>
                <w:u w:val="single"/>
                <w:lang w:val="en-US" w:eastAsia="zh-CN"/>
              </w:rPr>
              <w:t xml:space="preserve">                    </w:t>
            </w:r>
          </w:p>
          <w:p>
            <w:pPr>
              <w:shd w:val="clear" w:color="auto" w:fill="EBF1DE" w:themeFill="accent3" w:themeFillTint="32"/>
            </w:pPr>
            <w:r>
              <w:rPr>
                <w:rFonts w:hint="eastAsia"/>
              </w:rPr>
              <w:t>□环境影响报告书日期：</w:t>
            </w:r>
            <w:r>
              <w:rPr>
                <w:rFonts w:hint="eastAsia"/>
                <w:u w:val="single"/>
              </w:rPr>
              <w:t xml:space="preserve">                     </w:t>
            </w:r>
            <w:r>
              <w:rPr>
                <w:rFonts w:hint="eastAsia"/>
              </w:rPr>
              <w:t xml:space="preserve">   </w:t>
            </w:r>
          </w:p>
          <w:p>
            <w:pPr>
              <w:shd w:val="clear" w:color="auto" w:fill="EBF1DE" w:themeFill="accent3" w:themeFillTint="32"/>
            </w:pPr>
            <w:r>
              <w:rPr>
                <w:rFonts w:hint="eastAsia"/>
              </w:rPr>
              <w:t>■消防验收/备案证明日期：</w:t>
            </w:r>
            <w:r>
              <w:rPr>
                <w:rFonts w:hint="eastAsia"/>
                <w:u w:val="single"/>
              </w:rPr>
              <w:t xml:space="preserve"> </w:t>
            </w:r>
            <w:r>
              <w:rPr>
                <w:rFonts w:hint="eastAsia" w:ascii="Times New Roman" w:hAnsi="Times New Roman" w:cs="Times New Roman"/>
                <w:szCs w:val="18"/>
                <w:highlight w:val="none"/>
                <w:u w:val="single"/>
                <w:lang w:val="en-US" w:eastAsia="zh-CN"/>
              </w:rPr>
              <w:t>2014年01月23日</w:t>
            </w:r>
            <w:r>
              <w:rPr>
                <w:rFonts w:hint="eastAsia"/>
                <w:u w:val="single"/>
              </w:rPr>
              <w:t xml:space="preserve"> </w:t>
            </w:r>
          </w:p>
          <w:p>
            <w:pPr>
              <w:shd w:val="clear" w:color="auto" w:fill="EBF1DE" w:themeFill="accent3" w:themeFillTint="32"/>
              <w:rPr>
                <w:highlight w:val="cyan"/>
              </w:rPr>
            </w:pPr>
            <w:r>
              <w:rPr>
                <w:rFonts w:hint="eastAsia"/>
              </w:rPr>
              <w:t>□其他</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组织策划并采取措施管理其重要环境因素、合规义务和识别的风险和机遇； </w:t>
            </w:r>
          </w:p>
          <w:p>
            <w:pPr>
              <w:shd w:val="clear" w:color="auto" w:fill="EBF1DE" w:themeFill="accent3" w:themeFillTint="32"/>
            </w:pPr>
            <w:r>
              <w:rPr>
                <w:rFonts w:hint="eastAsia"/>
              </w:rPr>
              <w:t xml:space="preserve">□污水处理  ■除尘设备 ■设备降噪  ■危废合法处置 ■使用节能设备  □危化品控制 </w:t>
            </w:r>
          </w:p>
          <w:p>
            <w:pPr>
              <w:shd w:val="clear" w:color="auto" w:fill="EBF1DE" w:themeFill="accent3" w:themeFillTint="32"/>
              <w:rPr>
                <w:highlight w:val="cyan"/>
              </w:rPr>
            </w:pPr>
            <w:r>
              <w:rPr>
                <w:rFonts w:hint="eastAsia"/>
              </w:rPr>
              <w:t>■压力容器检测  ■消防控制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组织建立了与方针一致的文件化的管理目标。为实现环境总目标而建立的各层级环境目标具体、有针对性、可测量并且可实现。</w:t>
            </w:r>
          </w:p>
          <w:p>
            <w:pPr>
              <w:shd w:val="clear" w:color="auto" w:fill="EBF1DE" w:themeFill="accent3" w:themeFillTint="32"/>
              <w:rPr>
                <w:highlight w:val="none"/>
              </w:rPr>
            </w:pPr>
            <w:r>
              <w:rPr>
                <w:rFonts w:hint="eastAsia"/>
                <w:highlight w:val="none"/>
              </w:rPr>
              <w:t>环境总目标实现情况的评价，及其控制措施是：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68"/>
              <w:gridCol w:w="4934"/>
              <w:gridCol w:w="1150"/>
              <w:gridCol w:w="12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8" w:type="dxa"/>
                  <w:shd w:val="clear" w:color="auto" w:fill="auto"/>
                </w:tcPr>
                <w:p>
                  <w:pPr>
                    <w:shd w:val="clear" w:color="auto" w:fill="EBF1DE" w:themeFill="accent3" w:themeFillTint="32"/>
                    <w:rPr>
                      <w:rFonts w:ascii="宋体" w:hAnsi="宋体"/>
                    </w:rPr>
                  </w:pPr>
                  <w:r>
                    <w:rPr>
                      <w:rFonts w:hint="eastAsia" w:ascii="宋体" w:hAnsi="宋体"/>
                    </w:rPr>
                    <w:t>环境目标</w:t>
                  </w:r>
                </w:p>
              </w:tc>
              <w:tc>
                <w:tcPr>
                  <w:tcW w:w="4934" w:type="dxa"/>
                  <w:shd w:val="clear" w:color="auto" w:fill="auto"/>
                </w:tcPr>
                <w:p>
                  <w:pPr>
                    <w:shd w:val="clear" w:color="auto" w:fill="EBF1DE" w:themeFill="accent3" w:themeFillTint="32"/>
                    <w:rPr>
                      <w:rFonts w:ascii="宋体" w:hAnsi="宋体"/>
                    </w:rPr>
                  </w:pPr>
                  <w:r>
                    <w:rPr>
                      <w:rFonts w:hint="eastAsia" w:ascii="宋体" w:hAnsi="宋体"/>
                    </w:rPr>
                    <w:t>控制措施</w:t>
                  </w:r>
                </w:p>
              </w:tc>
              <w:tc>
                <w:tcPr>
                  <w:tcW w:w="1150" w:type="dxa"/>
                  <w:shd w:val="clear" w:color="auto" w:fill="auto"/>
                </w:tcPr>
                <w:p>
                  <w:pPr>
                    <w:shd w:val="clear" w:color="auto" w:fill="EBF1DE" w:themeFill="accent3" w:themeFillTint="32"/>
                    <w:rPr>
                      <w:rFonts w:ascii="宋体" w:hAnsi="宋体"/>
                    </w:rPr>
                  </w:pPr>
                  <w:r>
                    <w:rPr>
                      <w:rFonts w:hint="eastAsia" w:ascii="宋体" w:hAnsi="宋体"/>
                    </w:rPr>
                    <w:t>责任部门</w:t>
                  </w:r>
                </w:p>
              </w:tc>
              <w:tc>
                <w:tcPr>
                  <w:tcW w:w="1270" w:type="dxa"/>
                  <w:shd w:val="clear" w:color="auto" w:fill="auto"/>
                </w:tcPr>
                <w:p>
                  <w:pPr>
                    <w:shd w:val="clear" w:color="auto" w:fill="EBF1DE" w:themeFill="accent3" w:themeFillTint="32"/>
                    <w:rPr>
                      <w:rFonts w:ascii="宋体" w:hAnsi="宋体"/>
                    </w:rPr>
                  </w:pPr>
                  <w:r>
                    <w:rPr>
                      <w:rFonts w:hint="eastAsia" w:ascii="宋体" w:hAnsi="宋体"/>
                    </w:rPr>
                    <w:t>目标完成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8" w:type="dxa"/>
                  <w:vMerge w:val="restart"/>
                  <w:shd w:val="clear" w:color="auto" w:fill="auto"/>
                  <w:vAlign w:val="center"/>
                </w:tcPr>
                <w:p>
                  <w:pPr>
                    <w:jc w:val="center"/>
                    <w:rPr>
                      <w:rFonts w:hint="eastAsia" w:ascii="Times New Roman" w:hAnsi="Times New Roman" w:eastAsia="宋体" w:cs="Times New Roman"/>
                      <w:kern w:val="2"/>
                      <w:sz w:val="21"/>
                      <w:szCs w:val="21"/>
                      <w:lang w:val="en-US" w:eastAsia="zh-CN" w:bidi="ar-SA"/>
                    </w:rPr>
                  </w:pPr>
                  <w:r>
                    <w:rPr>
                      <w:rFonts w:hint="eastAsia"/>
                      <w:szCs w:val="21"/>
                    </w:rPr>
                    <w:t>火灾</w:t>
                  </w:r>
                </w:p>
              </w:tc>
              <w:tc>
                <w:tcPr>
                  <w:tcW w:w="4934" w:type="dxa"/>
                  <w:shd w:val="clear" w:color="auto" w:fill="auto"/>
                  <w:vAlign w:val="center"/>
                </w:tcPr>
                <w:p>
                  <w:pPr>
                    <w:spacing w:line="360" w:lineRule="auto"/>
                    <w:rPr>
                      <w:rFonts w:ascii="宋体" w:hAnsi="宋体" w:cs="宋体"/>
                      <w:sz w:val="24"/>
                      <w:lang w:bidi="ar"/>
                    </w:rPr>
                  </w:pPr>
                  <w:r>
                    <w:rPr>
                      <w:rFonts w:hint="eastAsia"/>
                      <w:szCs w:val="21"/>
                    </w:rPr>
                    <w:t>1.制定相应的管理制度并严格执行，配备必要的防火设施（包括灭火器、消防栓等）并保证其完好</w:t>
                  </w:r>
                </w:p>
              </w:tc>
              <w:tc>
                <w:tcPr>
                  <w:tcW w:w="1150" w:type="dxa"/>
                  <w:vMerge w:val="restart"/>
                  <w:shd w:val="clear" w:color="auto" w:fill="auto"/>
                  <w:vAlign w:val="center"/>
                </w:tcPr>
                <w:p>
                  <w:pPr>
                    <w:jc w:val="center"/>
                    <w:rPr>
                      <w:rFonts w:ascii="宋体" w:hAnsi="宋体" w:cs="宋体"/>
                      <w:sz w:val="24"/>
                      <w:lang w:bidi="ar"/>
                    </w:rPr>
                  </w:pPr>
                  <w:r>
                    <w:rPr>
                      <w:rFonts w:hint="eastAsia"/>
                      <w:szCs w:val="21"/>
                      <w:lang w:eastAsia="zh-CN"/>
                    </w:rPr>
                    <w:t>行政部</w:t>
                  </w:r>
                </w:p>
              </w:tc>
              <w:tc>
                <w:tcPr>
                  <w:tcW w:w="1270" w:type="dxa"/>
                  <w:vMerge w:val="restart"/>
                  <w:shd w:val="clear" w:color="auto" w:fill="auto"/>
                </w:tcPr>
                <w:p>
                  <w:pPr>
                    <w:pStyle w:val="24"/>
                    <w:jc w:val="left"/>
                    <w:rPr>
                      <w:rFonts w:hint="eastAsia" w:ascii="宋体" w:hAnsi="宋体"/>
                      <w:bCs/>
                      <w:color w:val="000000"/>
                      <w:szCs w:val="21"/>
                    </w:rPr>
                  </w:pPr>
                </w:p>
                <w:p>
                  <w:pPr>
                    <w:pStyle w:val="24"/>
                    <w:jc w:val="left"/>
                    <w:rPr>
                      <w:rFonts w:hint="eastAsia" w:ascii="宋体" w:hAnsi="宋体"/>
                      <w:bCs/>
                      <w:color w:val="000000"/>
                      <w:szCs w:val="21"/>
                    </w:rPr>
                  </w:pPr>
                </w:p>
                <w:p>
                  <w:pPr>
                    <w:pStyle w:val="24"/>
                    <w:jc w:val="left"/>
                    <w:rPr>
                      <w:rFonts w:ascii="宋体" w:hAnsi="宋体"/>
                      <w:bCs/>
                      <w:color w:val="000000"/>
                      <w:szCs w:val="21"/>
                    </w:rPr>
                  </w:pPr>
                  <w:r>
                    <w:rPr>
                      <w:rFonts w:hint="eastAsia" w:ascii="宋体" w:hAnsi="宋体"/>
                      <w:bCs/>
                      <w:color w:val="000000"/>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8" w:type="dxa"/>
                  <w:vMerge w:val="continue"/>
                  <w:shd w:val="clear" w:color="auto" w:fill="auto"/>
                  <w:vAlign w:val="center"/>
                </w:tcPr>
                <w:p>
                  <w:pPr>
                    <w:spacing w:line="400" w:lineRule="exact"/>
                    <w:jc w:val="center"/>
                    <w:rPr>
                      <w:rFonts w:hint="eastAsia"/>
                      <w:szCs w:val="21"/>
                    </w:rPr>
                  </w:pPr>
                </w:p>
              </w:tc>
              <w:tc>
                <w:tcPr>
                  <w:tcW w:w="4934" w:type="dxa"/>
                  <w:shd w:val="clear" w:color="auto" w:fill="auto"/>
                  <w:vAlign w:val="center"/>
                </w:tcPr>
                <w:p>
                  <w:pPr>
                    <w:rPr>
                      <w:rFonts w:hint="eastAsia" w:ascii="宋体" w:hAnsi="宋体" w:cs="宋体"/>
                      <w:sz w:val="24"/>
                      <w:lang w:bidi="ar"/>
                    </w:rPr>
                  </w:pPr>
                  <w:r>
                    <w:rPr>
                      <w:rFonts w:hint="eastAsia"/>
                      <w:szCs w:val="21"/>
                    </w:rPr>
                    <w:t>2. 成立应急响应工作小组（见《应急响应</w:t>
                  </w:r>
                  <w:r>
                    <w:rPr>
                      <w:rFonts w:hint="eastAsia"/>
                      <w:szCs w:val="21"/>
                      <w:lang w:eastAsia="zh-CN"/>
                    </w:rPr>
                    <w:t>方案</w:t>
                  </w:r>
                  <w:r>
                    <w:rPr>
                      <w:rFonts w:hint="eastAsia"/>
                      <w:szCs w:val="21"/>
                    </w:rPr>
                    <w:t>》）</w:t>
                  </w:r>
                </w:p>
              </w:tc>
              <w:tc>
                <w:tcPr>
                  <w:tcW w:w="1150" w:type="dxa"/>
                  <w:vMerge w:val="continue"/>
                  <w:shd w:val="clear" w:color="auto" w:fill="auto"/>
                  <w:vAlign w:val="center"/>
                </w:tcPr>
                <w:p>
                  <w:pPr>
                    <w:jc w:val="center"/>
                    <w:rPr>
                      <w:rFonts w:hint="eastAsia" w:ascii="宋体" w:hAnsi="宋体" w:cs="宋体"/>
                      <w:sz w:val="24"/>
                      <w:lang w:bidi="ar"/>
                    </w:rPr>
                  </w:pPr>
                </w:p>
              </w:tc>
              <w:tc>
                <w:tcPr>
                  <w:tcW w:w="1270" w:type="dxa"/>
                  <w:vMerge w:val="continue"/>
                  <w:shd w:val="clear" w:color="auto" w:fill="auto"/>
                </w:tcPr>
                <w:p>
                  <w:pPr>
                    <w:pStyle w:val="24"/>
                    <w:jc w:val="left"/>
                    <w:rPr>
                      <w:rFonts w:hint="eastAsia" w:ascii="宋体" w:hAnsi="宋体"/>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8" w:type="dxa"/>
                  <w:vMerge w:val="continue"/>
                  <w:shd w:val="clear" w:color="auto" w:fill="auto"/>
                  <w:vAlign w:val="center"/>
                </w:tcPr>
                <w:p>
                  <w:pPr>
                    <w:spacing w:line="400" w:lineRule="exact"/>
                    <w:jc w:val="center"/>
                    <w:rPr>
                      <w:rFonts w:hint="eastAsia"/>
                      <w:szCs w:val="21"/>
                    </w:rPr>
                  </w:pPr>
                </w:p>
              </w:tc>
              <w:tc>
                <w:tcPr>
                  <w:tcW w:w="4934" w:type="dxa"/>
                  <w:shd w:val="clear" w:color="auto" w:fill="auto"/>
                  <w:vAlign w:val="center"/>
                </w:tcPr>
                <w:p>
                  <w:pPr>
                    <w:spacing w:line="240" w:lineRule="auto"/>
                    <w:rPr>
                      <w:rFonts w:hint="eastAsia" w:ascii="宋体" w:hAnsi="宋体" w:cs="宋体"/>
                      <w:sz w:val="24"/>
                      <w:lang w:bidi="ar"/>
                    </w:rPr>
                  </w:pPr>
                  <w:r>
                    <w:rPr>
                      <w:rFonts w:hint="eastAsia"/>
                      <w:szCs w:val="21"/>
                    </w:rPr>
                    <w:t>3. 淘汰过期、报废办公设备,监督物业方对公共区域灭火器等消防器材进行定期更新，公司内部自己配置灭火器；每年进行一次消防演习</w:t>
                  </w:r>
                </w:p>
              </w:tc>
              <w:tc>
                <w:tcPr>
                  <w:tcW w:w="1150" w:type="dxa"/>
                  <w:vMerge w:val="continue"/>
                  <w:shd w:val="clear" w:color="auto" w:fill="auto"/>
                  <w:vAlign w:val="center"/>
                </w:tcPr>
                <w:p>
                  <w:pPr>
                    <w:jc w:val="center"/>
                    <w:rPr>
                      <w:rFonts w:hint="eastAsia" w:ascii="宋体" w:hAnsi="宋体" w:cs="宋体"/>
                      <w:sz w:val="24"/>
                      <w:lang w:bidi="ar"/>
                    </w:rPr>
                  </w:pPr>
                </w:p>
              </w:tc>
              <w:tc>
                <w:tcPr>
                  <w:tcW w:w="1270" w:type="dxa"/>
                  <w:vMerge w:val="continue"/>
                  <w:shd w:val="clear" w:color="auto" w:fill="auto"/>
                </w:tcPr>
                <w:p>
                  <w:pPr>
                    <w:pStyle w:val="24"/>
                    <w:jc w:val="left"/>
                    <w:rPr>
                      <w:rFonts w:hint="eastAsia" w:ascii="宋体" w:hAnsi="宋体"/>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8" w:type="dxa"/>
                  <w:vMerge w:val="restart"/>
                  <w:shd w:val="clear" w:color="auto" w:fill="auto"/>
                  <w:vAlign w:val="center"/>
                </w:tcPr>
                <w:p>
                  <w:pPr>
                    <w:spacing w:line="400" w:lineRule="exact"/>
                    <w:jc w:val="center"/>
                    <w:rPr>
                      <w:rFonts w:ascii="宋体" w:hAnsi="宋体" w:cs="宋体"/>
                      <w:sz w:val="24"/>
                      <w:lang w:bidi="ar"/>
                    </w:rPr>
                  </w:pPr>
                  <w:r>
                    <w:rPr>
                      <w:rFonts w:hint="eastAsia"/>
                      <w:szCs w:val="21"/>
                    </w:rPr>
                    <w:t>固体废弃物</w:t>
                  </w:r>
                </w:p>
              </w:tc>
              <w:tc>
                <w:tcPr>
                  <w:tcW w:w="4934" w:type="dxa"/>
                  <w:shd w:val="clear" w:color="auto" w:fill="auto"/>
                  <w:vAlign w:val="center"/>
                </w:tcPr>
                <w:p>
                  <w:pPr>
                    <w:spacing w:line="360" w:lineRule="auto"/>
                    <w:rPr>
                      <w:rFonts w:ascii="宋体" w:hAnsi="宋体" w:cs="宋体"/>
                      <w:sz w:val="24"/>
                      <w:lang w:bidi="ar"/>
                    </w:rPr>
                  </w:pPr>
                  <w:r>
                    <w:rPr>
                      <w:rFonts w:hint="eastAsia"/>
                      <w:szCs w:val="21"/>
                    </w:rPr>
                    <w:t>按可回收、不可回收、危险废弃物等固体废弃物分类专门存放，统一收集</w:t>
                  </w:r>
                </w:p>
              </w:tc>
              <w:tc>
                <w:tcPr>
                  <w:tcW w:w="1150" w:type="dxa"/>
                  <w:vMerge w:val="restart"/>
                  <w:shd w:val="clear" w:color="auto" w:fill="auto"/>
                  <w:vAlign w:val="center"/>
                </w:tcPr>
                <w:p>
                  <w:pPr>
                    <w:jc w:val="center"/>
                    <w:rPr>
                      <w:rFonts w:ascii="宋体" w:hAnsi="宋体" w:cs="宋体"/>
                      <w:sz w:val="24"/>
                      <w:lang w:bidi="ar"/>
                    </w:rPr>
                  </w:pPr>
                  <w:r>
                    <w:rPr>
                      <w:rFonts w:hint="eastAsia"/>
                    </w:rPr>
                    <w:t>各部门</w:t>
                  </w:r>
                </w:p>
              </w:tc>
              <w:tc>
                <w:tcPr>
                  <w:tcW w:w="1270" w:type="dxa"/>
                  <w:vMerge w:val="restart"/>
                  <w:shd w:val="clear" w:color="auto" w:fill="auto"/>
                </w:tcPr>
                <w:p>
                  <w:pPr>
                    <w:pStyle w:val="24"/>
                    <w:jc w:val="left"/>
                    <w:rPr>
                      <w:rFonts w:hint="eastAsia" w:ascii="宋体" w:hAnsi="宋体"/>
                      <w:bCs/>
                      <w:color w:val="000000"/>
                      <w:szCs w:val="21"/>
                    </w:rPr>
                  </w:pPr>
                </w:p>
                <w:p>
                  <w:pPr>
                    <w:pStyle w:val="24"/>
                    <w:jc w:val="left"/>
                    <w:rPr>
                      <w:rFonts w:ascii="宋体" w:hAnsi="宋体"/>
                      <w:bCs/>
                      <w:color w:val="000000"/>
                      <w:szCs w:val="21"/>
                    </w:rPr>
                  </w:pPr>
                  <w:r>
                    <w:rPr>
                      <w:rFonts w:hint="eastAsia" w:ascii="宋体" w:hAnsi="宋体"/>
                      <w:bCs/>
                      <w:color w:val="000000"/>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8" w:type="dxa"/>
                  <w:vMerge w:val="continue"/>
                  <w:shd w:val="clear" w:color="auto" w:fill="auto"/>
                  <w:vAlign w:val="center"/>
                </w:tcPr>
                <w:p>
                  <w:pPr>
                    <w:spacing w:line="360" w:lineRule="auto"/>
                    <w:ind w:firstLine="205" w:firstLineChars="98"/>
                    <w:jc w:val="center"/>
                  </w:pPr>
                </w:p>
              </w:tc>
              <w:tc>
                <w:tcPr>
                  <w:tcW w:w="4934" w:type="dxa"/>
                  <w:shd w:val="clear" w:color="auto" w:fill="auto"/>
                  <w:vAlign w:val="center"/>
                </w:tcPr>
                <w:p>
                  <w:r>
                    <w:rPr>
                      <w:rFonts w:hint="eastAsia"/>
                      <w:szCs w:val="21"/>
                    </w:rPr>
                    <w:t>严格执行《废弃物控制程序》及公司环境卫生管理规定</w:t>
                  </w:r>
                </w:p>
              </w:tc>
              <w:tc>
                <w:tcPr>
                  <w:tcW w:w="1150" w:type="dxa"/>
                  <w:vMerge w:val="continue"/>
                  <w:shd w:val="clear" w:color="auto" w:fill="auto"/>
                  <w:vAlign w:val="center"/>
                </w:tcPr>
                <w:p>
                  <w:pPr>
                    <w:jc w:val="center"/>
                  </w:pPr>
                </w:p>
              </w:tc>
              <w:tc>
                <w:tcPr>
                  <w:tcW w:w="1270" w:type="dxa"/>
                  <w:vMerge w:val="continue"/>
                  <w:shd w:val="clear" w:color="auto" w:fill="auto"/>
                </w:tcPr>
                <w:p>
                  <w:pPr>
                    <w:pStyle w:val="24"/>
                    <w:jc w:val="left"/>
                    <w:rPr>
                      <w:rFonts w:ascii="Times New Roman" w:hAnsi="Times New Roman" w:eastAsia="宋体" w:cs="Times New Roman"/>
                      <w:szCs w:val="24"/>
                    </w:rPr>
                  </w:pPr>
                </w:p>
              </w:tc>
            </w:tr>
          </w:tbl>
          <w:p>
            <w:pPr>
              <w:shd w:val="clear" w:color="auto" w:fill="EBF1DE" w:themeFill="accent3" w:themeFillTint="32"/>
            </w:pPr>
            <w:r>
              <w:rPr>
                <w:rFonts w:hint="eastAsia"/>
              </w:rPr>
              <w:t>■目标已实现</w:t>
            </w:r>
          </w:p>
          <w:p>
            <w:pPr>
              <w:shd w:val="clear" w:color="auto" w:fill="EBF1DE" w:themeFill="accent3" w:themeFillTint="32"/>
            </w:pPr>
            <w:r>
              <w:rPr>
                <w:rFonts w:ascii="Wingdings" w:hAnsi="Wingdings"/>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restart"/>
            <w:shd w:val="clear" w:color="auto" w:fill="EBF1DE" w:themeFill="accent3" w:themeFillTint="32"/>
          </w:tcPr>
          <w:p>
            <w:pPr>
              <w:shd w:val="clear" w:color="auto" w:fill="EBF1DE" w:themeFill="accent3" w:themeFillTint="32"/>
            </w:pPr>
            <w:r>
              <w:rPr>
                <w:rFonts w:hint="eastAsia"/>
              </w:rPr>
              <w:t>支持</w:t>
            </w:r>
          </w:p>
        </w:tc>
        <w:tc>
          <w:tcPr>
            <w:tcW w:w="8748" w:type="dxa"/>
            <w:shd w:val="clear" w:color="auto" w:fill="EBF1DE" w:themeFill="accent3" w:themeFillTint="32"/>
          </w:tcPr>
          <w:p>
            <w:pPr>
              <w:shd w:val="clear" w:color="auto" w:fill="EBF1DE" w:themeFill="accent3" w:themeFillTint="32"/>
            </w:pPr>
            <w:r>
              <w:rPr>
                <w:rFonts w:hint="eastAsia"/>
              </w:rPr>
              <w:t>组织的资源状况：■人力资源 ■自然资源 ■基础设施  ■技术  ■财务资源。</w:t>
            </w:r>
          </w:p>
          <w:p>
            <w:pPr>
              <w:shd w:val="clear" w:color="auto" w:fill="EBF1DE" w:themeFill="accent3" w:themeFillTint="32"/>
            </w:pPr>
            <w:r>
              <w:rPr>
                <w:rFonts w:hint="eastAsia"/>
              </w:rPr>
              <w:t>■组织</w:t>
            </w:r>
            <w:r>
              <w:t>现有内部资源的能力</w:t>
            </w:r>
            <w:r>
              <w:rPr>
                <w:rFonts w:hint="eastAsia"/>
              </w:rPr>
              <w:t>可满足环境管理体系运行；</w:t>
            </w:r>
          </w:p>
          <w:p>
            <w:pPr>
              <w:shd w:val="clear" w:color="auto" w:fill="EBF1DE" w:themeFill="accent3" w:themeFillTint="32"/>
            </w:pPr>
            <w:r>
              <w:rPr>
                <w:rFonts w:hint="eastAsia"/>
              </w:rPr>
              <w:t>□组织</w:t>
            </w:r>
            <w:r>
              <w:t>现有内部资源的能力</w:t>
            </w:r>
            <w:r>
              <w:rPr>
                <w:rFonts w:hint="eastAsia"/>
              </w:rPr>
              <w:t>可基本满足环境管理体系运行，但是还有不足需要补充：</w:t>
            </w:r>
            <w:r>
              <w:rPr>
                <w:rFonts w:hint="eastAsia"/>
                <w:u w:val="single"/>
              </w:rPr>
              <w:t xml:space="preserve">      </w:t>
            </w:r>
          </w:p>
          <w:p>
            <w:pPr>
              <w:shd w:val="clear" w:color="auto" w:fill="EBF1DE" w:themeFill="accent3" w:themeFillTint="32"/>
            </w:pPr>
            <w:r>
              <w:rPr>
                <w:rFonts w:hint="eastAsia"/>
              </w:rPr>
              <w:t>□组织</w:t>
            </w:r>
            <w:r>
              <w:t>现有内部资源的能力</w:t>
            </w:r>
            <w:r>
              <w:rPr>
                <w:rFonts w:hint="eastAsia"/>
              </w:rPr>
              <w:t>完全不能满足环境管理体系运行，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t>组织应确定并配备所需的</w:t>
            </w:r>
            <w:r>
              <w:rPr>
                <w:rFonts w:hint="eastAsia"/>
              </w:rPr>
              <w:t>管理人员、技术</w:t>
            </w:r>
            <w:r>
              <w:t>人员</w:t>
            </w:r>
            <w:r>
              <w:rPr>
                <w:rFonts w:hint="eastAsia"/>
              </w:rPr>
              <w:t>和生产操作/服务提供人员：</w:t>
            </w:r>
          </w:p>
          <w:p>
            <w:pPr>
              <w:shd w:val="clear" w:color="auto" w:fill="EBF1DE" w:themeFill="accent3" w:themeFillTint="32"/>
            </w:pPr>
            <w:r>
              <w:rPr>
                <w:rFonts w:hint="eastAsia"/>
              </w:rPr>
              <w:t>■组织</w:t>
            </w:r>
            <w:r>
              <w:t>现有</w:t>
            </w:r>
            <w:r>
              <w:rPr>
                <w:rFonts w:hint="eastAsia"/>
              </w:rPr>
              <w:t>人力</w:t>
            </w:r>
            <w:r>
              <w:t>资源的能力</w:t>
            </w:r>
            <w:r>
              <w:rPr>
                <w:rFonts w:hint="eastAsia"/>
              </w:rPr>
              <w:t>可满足环境管理体系运行；</w:t>
            </w:r>
          </w:p>
          <w:p>
            <w:pPr>
              <w:shd w:val="clear" w:color="auto" w:fill="EBF1DE" w:themeFill="accent3" w:themeFillTint="32"/>
            </w:pPr>
            <w:r>
              <w:rPr>
                <w:rFonts w:hint="eastAsia"/>
              </w:rPr>
              <w:t>□组织</w:t>
            </w:r>
            <w:r>
              <w:t>现有</w:t>
            </w:r>
            <w:r>
              <w:rPr>
                <w:rFonts w:hint="eastAsia"/>
              </w:rPr>
              <w:t>人力</w:t>
            </w:r>
            <w:r>
              <w:t>资源的能力</w:t>
            </w:r>
            <w:r>
              <w:rPr>
                <w:rFonts w:hint="eastAsia"/>
              </w:rPr>
              <w:t>可基本环境环境管理体系运行，但是还有不足需要补充：</w:t>
            </w:r>
            <w:r>
              <w:rPr>
                <w:rFonts w:hint="eastAsia"/>
                <w:u w:val="single"/>
              </w:rPr>
              <w:t xml:space="preserve">      </w:t>
            </w:r>
          </w:p>
          <w:p>
            <w:pPr>
              <w:shd w:val="clear" w:color="auto" w:fill="EBF1DE" w:themeFill="accent3" w:themeFillTint="32"/>
            </w:pPr>
            <w:r>
              <w:rPr>
                <w:rFonts w:hint="eastAsia"/>
              </w:rPr>
              <w:t>□组织</w:t>
            </w:r>
            <w:r>
              <w:t>现有</w:t>
            </w:r>
            <w:r>
              <w:rPr>
                <w:rFonts w:hint="eastAsia"/>
              </w:rPr>
              <w:t>人力</w:t>
            </w:r>
            <w:r>
              <w:t>资源的能力</w:t>
            </w:r>
            <w:r>
              <w:rPr>
                <w:rFonts w:hint="eastAsia"/>
              </w:rPr>
              <w:t>完全不能满足环境管理体系运行，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组织应确定、提供并维护所需的基础设施情况：</w:t>
            </w:r>
          </w:p>
          <w:p>
            <w:pPr>
              <w:shd w:val="clear" w:color="auto" w:fill="EBF1DE" w:themeFill="accent3" w:themeFillTint="32"/>
              <w:rPr>
                <w:rFonts w:hint="eastAsia"/>
              </w:rPr>
            </w:pPr>
            <w:r>
              <w:rPr>
                <w:rFonts w:hint="eastAsia"/>
              </w:rPr>
              <w:t xml:space="preserve">建筑面积  </w:t>
            </w:r>
            <w:r>
              <w:rPr>
                <w:rFonts w:hint="eastAsia"/>
                <w:lang w:val="en-US" w:eastAsia="zh-CN"/>
              </w:rPr>
              <w:t>9290</w:t>
            </w:r>
            <w:r>
              <w:rPr>
                <w:rFonts w:hint="eastAsia"/>
              </w:rPr>
              <w:t xml:space="preserve">  平方米；生产车间 </w:t>
            </w:r>
            <w:r>
              <w:rPr>
                <w:rFonts w:hint="eastAsia"/>
                <w:lang w:val="en-US" w:eastAsia="zh-CN"/>
              </w:rPr>
              <w:t>2</w:t>
            </w:r>
            <w:r>
              <w:rPr>
                <w:rFonts w:hint="eastAsia"/>
              </w:rPr>
              <w:t xml:space="preserve">  个；库房  </w:t>
            </w:r>
            <w:r>
              <w:rPr>
                <w:rFonts w:hint="eastAsia"/>
                <w:lang w:val="en-US" w:eastAsia="zh-CN"/>
              </w:rPr>
              <w:t xml:space="preserve">3  </w:t>
            </w:r>
            <w:r>
              <w:rPr>
                <w:rFonts w:hint="eastAsia"/>
              </w:rPr>
              <w:t xml:space="preserve"> 个；实验室 </w:t>
            </w:r>
            <w:r>
              <w:rPr>
                <w:rFonts w:hint="eastAsia"/>
                <w:lang w:val="en-US" w:eastAsia="zh-CN"/>
              </w:rPr>
              <w:t>1</w:t>
            </w:r>
            <w:r>
              <w:rPr>
                <w:rFonts w:hint="eastAsia"/>
              </w:rPr>
              <w:t xml:space="preserve">  个；</w:t>
            </w:r>
          </w:p>
          <w:p>
            <w:pPr>
              <w:shd w:val="clear" w:color="auto" w:fill="EBF1DE" w:themeFill="accent3" w:themeFillTint="32"/>
              <w:rPr>
                <w:u w:val="single"/>
              </w:rPr>
            </w:pPr>
            <w:r>
              <w:rPr>
                <w:rFonts w:hint="eastAsia"/>
              </w:rPr>
              <w:t>主要生产设备有：</w:t>
            </w:r>
            <w:r>
              <w:rPr>
                <w:rFonts w:hint="eastAsia"/>
                <w:u w:val="single"/>
              </w:rPr>
              <w:t xml:space="preserve">  </w:t>
            </w:r>
            <w:r>
              <w:rPr>
                <w:rFonts w:hint="eastAsia"/>
                <w:u w:val="single"/>
                <w:lang w:val="en-US" w:eastAsia="zh-CN"/>
              </w:rPr>
              <w:t>米机设备、大米色选机、真空包装机、成套粮机设备、糙米调质机、小型成套碾米组合设备、缝包机组、烘干机、全自动定量包装机、电子配米机、原粮初清及重力除杂设备、创优数字调压震动送料控制器、晒场颗粒收集袋装机、小型砻谷机、收谷袋装机等。</w:t>
            </w:r>
            <w:r>
              <w:rPr>
                <w:rFonts w:hint="eastAsia"/>
                <w:u w:val="single"/>
              </w:rPr>
              <w:t xml:space="preserve">     （列举2~4种）</w:t>
            </w:r>
          </w:p>
          <w:p>
            <w:pPr>
              <w:shd w:val="clear" w:color="auto" w:fill="EBF1DE" w:themeFill="accent3" w:themeFillTint="32"/>
              <w:rPr>
                <w:u w:val="single"/>
              </w:rPr>
            </w:pPr>
            <w:r>
              <w:rPr>
                <w:rFonts w:hint="eastAsia"/>
              </w:rPr>
              <w:t>主要环保设备有：</w:t>
            </w:r>
            <w:r>
              <w:rPr>
                <w:rFonts w:hint="eastAsia"/>
                <w:u w:val="single"/>
              </w:rPr>
              <w:t xml:space="preserve">  </w:t>
            </w:r>
            <w:r>
              <w:rPr>
                <w:rFonts w:hint="eastAsia"/>
                <w:u w:val="single"/>
                <w:lang w:val="en-US" w:eastAsia="zh-CN"/>
              </w:rPr>
              <w:t>无</w:t>
            </w:r>
            <w:r>
              <w:rPr>
                <w:rFonts w:hint="eastAsia"/>
                <w:u w:val="single"/>
              </w:rPr>
              <w:t xml:space="preserve">                 （列举2~4种）</w:t>
            </w:r>
          </w:p>
          <w:p>
            <w:pPr>
              <w:shd w:val="clear" w:color="auto" w:fill="EBF1DE" w:themeFill="accent3" w:themeFillTint="32"/>
            </w:pPr>
            <w:r>
              <w:rPr>
                <w:rFonts w:hint="eastAsia"/>
              </w:rPr>
              <w:t>特种设备：</w:t>
            </w:r>
            <w:r>
              <w:rPr>
                <w:rFonts w:ascii="Wingdings" w:hAnsi="Wingdings"/>
              </w:rPr>
              <w:t>□</w:t>
            </w:r>
            <w:r>
              <w:rPr>
                <w:rFonts w:hint="eastAsia"/>
              </w:rPr>
              <w:t xml:space="preserve">叉车 </w:t>
            </w:r>
            <w:r>
              <w:rPr>
                <w:rFonts w:ascii="Wingdings" w:hAnsi="Wingdings"/>
              </w:rPr>
              <w:t>□</w:t>
            </w:r>
            <w:r>
              <w:rPr>
                <w:rFonts w:hint="eastAsia"/>
              </w:rPr>
              <w:t xml:space="preserve">行车 </w:t>
            </w:r>
            <w:r>
              <w:rPr>
                <w:rFonts w:ascii="Wingdings" w:hAnsi="Wingdings"/>
              </w:rPr>
              <w:t>□</w:t>
            </w:r>
            <w:r>
              <w:rPr>
                <w:rFonts w:hint="eastAsia"/>
              </w:rPr>
              <w:t xml:space="preserve">锅炉 ■电梯   ■压力容器  </w:t>
            </w:r>
            <w:r>
              <w:rPr>
                <w:rFonts w:ascii="Wingdings" w:hAnsi="Wingdings"/>
              </w:rPr>
              <w:t>□</w:t>
            </w:r>
            <w:r>
              <w:rPr>
                <w:rFonts w:hint="eastAsia"/>
              </w:rPr>
              <w:t xml:space="preserve">压力管道  </w:t>
            </w:r>
            <w:r>
              <w:rPr>
                <w:rFonts w:ascii="Wingdings" w:hAnsi="Wingdings"/>
              </w:rPr>
              <w:t>□</w:t>
            </w:r>
            <w:r>
              <w:rPr>
                <w:rFonts w:hint="eastAsia"/>
              </w:rPr>
              <w:t xml:space="preserve">不适用 </w:t>
            </w:r>
          </w:p>
          <w:p>
            <w:pPr>
              <w:shd w:val="clear" w:color="auto" w:fill="EBF1DE" w:themeFill="accent3" w:themeFillTint="32"/>
            </w:pPr>
            <w:r>
              <w:rPr>
                <w:rFonts w:hint="eastAsia"/>
              </w:rPr>
              <w:t>辅助场所：</w:t>
            </w:r>
            <w:r>
              <w:rPr>
                <w:rFonts w:ascii="Wingdings" w:hAnsi="Wingdings"/>
              </w:rPr>
              <w:t>□</w:t>
            </w:r>
            <w:r>
              <w:rPr>
                <w:rFonts w:hint="eastAsia"/>
              </w:rPr>
              <w:t xml:space="preserve">高压配电室 ■低压配电室 </w:t>
            </w:r>
            <w:r>
              <w:rPr>
                <w:rFonts w:ascii="Wingdings" w:hAnsi="Wingdings"/>
              </w:rPr>
              <w:sym w:font="Wingdings 2" w:char="00A3"/>
            </w:r>
            <w:r>
              <w:rPr>
                <w:rFonts w:hint="eastAsia"/>
              </w:rPr>
              <w:t xml:space="preserve">空压站 </w:t>
            </w:r>
            <w:r>
              <w:rPr>
                <w:rFonts w:ascii="Wingdings" w:hAnsi="Wingdings"/>
              </w:rPr>
              <w:t>□</w:t>
            </w:r>
            <w:r>
              <w:rPr>
                <w:rFonts w:hint="eastAsia"/>
              </w:rPr>
              <w:t xml:space="preserve">锅炉房 </w:t>
            </w:r>
            <w:r>
              <w:rPr>
                <w:rFonts w:ascii="Wingdings" w:hAnsi="Wingdings"/>
              </w:rPr>
              <w:t>□</w:t>
            </w:r>
            <w:r>
              <w:rPr>
                <w:rFonts w:hint="eastAsia"/>
              </w:rPr>
              <w:t xml:space="preserve">食堂  </w:t>
            </w:r>
            <w:r>
              <w:rPr>
                <w:rFonts w:ascii="Wingdings" w:hAnsi="Wingdings"/>
              </w:rPr>
              <w:t>□</w:t>
            </w:r>
            <w:r>
              <w:rPr>
                <w:rFonts w:hint="eastAsia"/>
              </w:rPr>
              <w:t xml:space="preserve">危化品库  </w:t>
            </w:r>
          </w:p>
          <w:p>
            <w:pPr>
              <w:shd w:val="clear" w:color="auto" w:fill="EBF1DE" w:themeFill="accent3" w:themeFillTint="32"/>
              <w:ind w:firstLine="1050" w:firstLineChars="500"/>
            </w:pPr>
            <w:r>
              <w:rPr>
                <w:rFonts w:ascii="Wingdings" w:hAnsi="Wingdings"/>
              </w:rPr>
              <w:t>□</w:t>
            </w:r>
            <w:r>
              <w:rPr>
                <w:rFonts w:hint="eastAsia"/>
              </w:rPr>
              <w:t xml:space="preserve">危废库  </w:t>
            </w:r>
            <w:r>
              <w:rPr>
                <w:rFonts w:ascii="Wingdings" w:hAnsi="Wingdings"/>
              </w:rPr>
              <w:t>□</w:t>
            </w:r>
            <w:r>
              <w:rPr>
                <w:rFonts w:hint="eastAsia"/>
              </w:rPr>
              <w:t xml:space="preserve">建筑施工 </w:t>
            </w:r>
            <w:r>
              <w:rPr>
                <w:rFonts w:ascii="Wingdings" w:hAnsi="Wingdings"/>
              </w:rPr>
              <w:t>□</w:t>
            </w:r>
            <w:r>
              <w:rPr>
                <w:rFonts w:hint="eastAsia"/>
              </w:rPr>
              <w:t xml:space="preserve">污水处理站  </w:t>
            </w:r>
            <w:r>
              <w:rPr>
                <w:rFonts w:ascii="Wingdings" w:hAnsi="Wingdings"/>
              </w:rPr>
              <w:t>□</w:t>
            </w:r>
            <w:r>
              <w:rPr>
                <w:rFonts w:hint="eastAsia"/>
              </w:rPr>
              <w:t xml:space="preserve">其他  </w:t>
            </w:r>
          </w:p>
          <w:p>
            <w:pPr>
              <w:shd w:val="clear" w:color="auto" w:fill="EBF1DE" w:themeFill="accent3" w:themeFillTint="32"/>
            </w:pPr>
            <w:r>
              <w:rPr>
                <w:rFonts w:hint="eastAsia"/>
              </w:rPr>
              <w:t>■组织</w:t>
            </w:r>
            <w:r>
              <w:t>现有</w:t>
            </w:r>
            <w:r>
              <w:rPr>
                <w:rFonts w:hint="eastAsia"/>
              </w:rPr>
              <w:t>基础设施可满足环境管理体系运行；</w:t>
            </w:r>
          </w:p>
          <w:p>
            <w:pPr>
              <w:shd w:val="clear" w:color="auto" w:fill="EBF1DE" w:themeFill="accent3" w:themeFillTint="32"/>
            </w:pPr>
            <w:r>
              <w:rPr>
                <w:rFonts w:hint="eastAsia"/>
              </w:rPr>
              <w:t>□组织</w:t>
            </w:r>
            <w:r>
              <w:t>现有</w:t>
            </w:r>
            <w:r>
              <w:rPr>
                <w:rFonts w:hint="eastAsia"/>
              </w:rPr>
              <w:t>基础设施可基本满足环境管理体系运行，但是还有不足需要补充：</w:t>
            </w:r>
            <w:r>
              <w:rPr>
                <w:rFonts w:hint="eastAsia"/>
                <w:u w:val="single"/>
              </w:rPr>
              <w:t xml:space="preserve">           </w:t>
            </w:r>
          </w:p>
          <w:p>
            <w:pPr>
              <w:shd w:val="clear" w:color="auto" w:fill="EBF1DE" w:themeFill="accent3" w:themeFillTint="32"/>
              <w:rPr>
                <w:u w:val="single"/>
              </w:rPr>
            </w:pPr>
            <w:r>
              <w:rPr>
                <w:rFonts w:hint="eastAsia"/>
              </w:rPr>
              <w:t>□组织</w:t>
            </w:r>
            <w:r>
              <w:t>现有</w:t>
            </w:r>
            <w:r>
              <w:rPr>
                <w:rFonts w:hint="eastAsia"/>
              </w:rPr>
              <w:t>基础设施完全不能满足环境管理体系运行，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计量器具的</w:t>
            </w:r>
            <w:r>
              <w:t>测量溯源</w:t>
            </w:r>
            <w:r>
              <w:rPr>
                <w:rFonts w:hint="eastAsia"/>
              </w:rPr>
              <w:t xml:space="preserve">方法：  </w:t>
            </w:r>
            <w:r>
              <w:rPr>
                <w:rFonts w:ascii="Wingdings" w:hAnsi="Wingdings"/>
              </w:rPr>
              <w:t>□</w:t>
            </w:r>
            <w:r>
              <w:rPr>
                <w:rFonts w:hint="eastAsia"/>
              </w:rPr>
              <w:t xml:space="preserve">自校   </w:t>
            </w:r>
            <w:r>
              <w:rPr>
                <w:rFonts w:ascii="Wingdings" w:hAnsi="Wingdings"/>
              </w:rPr>
              <w:t>□</w:t>
            </w:r>
            <w:r>
              <w:rPr>
                <w:rFonts w:hint="eastAsia"/>
              </w:rPr>
              <w:t xml:space="preserve">外校 </w:t>
            </w:r>
          </w:p>
          <w:p>
            <w:pPr>
              <w:shd w:val="clear" w:color="auto" w:fill="EBF1DE" w:themeFill="accent3" w:themeFillTint="32"/>
              <w:rPr>
                <w:u w:val="single"/>
              </w:rPr>
            </w:pPr>
            <w:r>
              <w:rPr>
                <w:rFonts w:hint="eastAsia"/>
              </w:rPr>
              <w:t>环境监测的计量器具有：</w:t>
            </w:r>
            <w:r>
              <w:rPr>
                <w:rFonts w:hint="eastAsia"/>
                <w:u w:val="single"/>
              </w:rPr>
              <w:t xml:space="preserve">   </w:t>
            </w:r>
            <w:r>
              <w:rPr>
                <w:rFonts w:hint="eastAsia"/>
                <w:u w:val="single"/>
                <w:lang w:val="en-US" w:eastAsia="zh-CN"/>
              </w:rPr>
              <w:t>压力表</w:t>
            </w:r>
            <w:r>
              <w:rPr>
                <w:rFonts w:hint="eastAsia"/>
                <w:u w:val="single"/>
              </w:rPr>
              <w:t xml:space="preserve">           （列举1~4种）</w:t>
            </w:r>
          </w:p>
          <w:p>
            <w:pPr>
              <w:shd w:val="clear" w:color="auto" w:fill="EBF1DE" w:themeFill="accent3" w:themeFillTint="32"/>
              <w:rPr>
                <w:u w:val="single"/>
              </w:rPr>
            </w:pPr>
            <w:r>
              <w:rPr>
                <w:rFonts w:hint="eastAsia"/>
              </w:rPr>
              <w:t>计量器具管理：</w:t>
            </w:r>
            <w:r>
              <w:rPr>
                <w:rFonts w:ascii="Wingdings" w:hAnsi="Wingdings"/>
              </w:rPr>
              <w:t>□</w:t>
            </w:r>
            <w:r>
              <w:rPr>
                <w:rFonts w:hint="eastAsia"/>
              </w:rPr>
              <w:t>进行了定期校准/检定  ■未进行定期校准/检定的有：</w:t>
            </w:r>
            <w:r>
              <w:rPr>
                <w:rFonts w:hint="eastAsia"/>
                <w:u w:val="single"/>
              </w:rPr>
              <w:t xml:space="preserve">  </w:t>
            </w:r>
            <w:r>
              <w:rPr>
                <w:rFonts w:hint="eastAsia"/>
                <w:u w:val="single"/>
                <w:lang w:val="en-US" w:eastAsia="zh-CN"/>
              </w:rPr>
              <w:t>压力表</w:t>
            </w:r>
            <w:r>
              <w:rPr>
                <w:rFonts w:hint="eastAsia"/>
                <w:u w:val="single"/>
              </w:rPr>
              <w:t xml:space="preserve"> </w:t>
            </w:r>
            <w:r>
              <w:rPr>
                <w:rFonts w:hint="eastAsia" w:ascii="Times New Roman" w:hAnsi="Times New Roman" w:eastAsia="宋体" w:cs="Times New Roman"/>
                <w:color w:val="auto"/>
                <w:highlight w:val="none"/>
                <w:u w:val="single"/>
                <w:lang w:val="en-US" w:eastAsia="zh-CN"/>
              </w:rPr>
              <w:t>编号</w:t>
            </w:r>
            <w:r>
              <w:rPr>
                <w:rFonts w:hint="eastAsia"/>
                <w:color w:val="auto"/>
                <w:highlight w:val="none"/>
                <w:u w:val="single"/>
              </w:rPr>
              <w:t>13LH006</w:t>
            </w:r>
            <w:r>
              <w:rPr>
                <w:rFonts w:hint="eastAsia"/>
                <w:color w:val="auto"/>
                <w:highlight w:val="none"/>
                <w:u w:val="single"/>
                <w:lang w:val="en-US" w:eastAsia="zh-CN"/>
              </w:rPr>
              <w:t xml:space="preserve"> 检定证书有效期为2021年10月21日，现场沟通已及时申请检定，但未见到相关证据 </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组织已确定在其控制的工作人员所需具备的能力，并采取措施以获得所需的能力，并评价措施的有效性；</w:t>
            </w:r>
          </w:p>
          <w:p>
            <w:pPr>
              <w:shd w:val="clear" w:color="auto" w:fill="EBF1DE" w:themeFill="accent3" w:themeFillTint="32"/>
            </w:pPr>
            <w:r>
              <w:rPr>
                <w:rFonts w:hint="eastAsia"/>
              </w:rPr>
              <w:t xml:space="preserve">通过 ■招聘 </w:t>
            </w:r>
            <w:r>
              <w:rPr>
                <w:rFonts w:ascii="Wingdings" w:hAnsi="Wingdings"/>
              </w:rPr>
              <w:t>□</w:t>
            </w:r>
            <w:r>
              <w:rPr>
                <w:rFonts w:hint="eastAsia"/>
              </w:rPr>
              <w:t xml:space="preserve">换岗  ■培训  ■考核   ■辅导  </w:t>
            </w:r>
            <w:r>
              <w:rPr>
                <w:rFonts w:ascii="Wingdings" w:hAnsi="Wingdings"/>
              </w:rPr>
              <w:t>□</w:t>
            </w:r>
            <w:r>
              <w:rPr>
                <w:rFonts w:hint="eastAsia"/>
              </w:rPr>
              <w:t>其他</w:t>
            </w:r>
          </w:p>
          <w:p>
            <w:pPr>
              <w:shd w:val="clear" w:color="auto" w:fill="EBF1DE" w:themeFill="accent3" w:themeFillTint="32"/>
            </w:pPr>
            <w:r>
              <w:rPr>
                <w:rFonts w:hint="eastAsia"/>
              </w:rPr>
              <w:t>对国家规定持证上岗的人员资质进行了有效的管理。</w:t>
            </w:r>
          </w:p>
          <w:p>
            <w:pPr>
              <w:shd w:val="clear" w:color="auto" w:fill="EBF1DE" w:themeFill="accent3" w:themeFillTint="32"/>
            </w:pPr>
            <w:r>
              <w:rPr>
                <w:rFonts w:hint="eastAsia"/>
              </w:rPr>
              <w:t xml:space="preserve">特种作业人员：■电工 </w:t>
            </w:r>
            <w:r>
              <w:rPr>
                <w:rFonts w:ascii="Wingdings" w:hAnsi="Wingdings"/>
              </w:rPr>
              <w:sym w:font="Wingdings 2" w:char="00A3"/>
            </w:r>
            <w:r>
              <w:rPr>
                <w:rFonts w:hint="eastAsia"/>
              </w:rPr>
              <w:t xml:space="preserve">焊工  </w:t>
            </w:r>
            <w:r>
              <w:rPr>
                <w:rFonts w:ascii="Wingdings" w:hAnsi="Wingdings"/>
              </w:rPr>
              <w:t>□</w:t>
            </w:r>
            <w:r>
              <w:rPr>
                <w:rFonts w:hint="eastAsia"/>
              </w:rPr>
              <w:t xml:space="preserve">危化品作业  </w:t>
            </w:r>
            <w:r>
              <w:rPr>
                <w:rFonts w:ascii="Wingdings" w:hAnsi="Wingdings"/>
              </w:rPr>
              <w:t>□</w:t>
            </w:r>
            <w:r>
              <w:rPr>
                <w:rFonts w:hint="eastAsia"/>
              </w:rPr>
              <w:t xml:space="preserve">制冷工   </w:t>
            </w:r>
            <w:r>
              <w:rPr>
                <w:rFonts w:ascii="Wingdings" w:hAnsi="Wingdings"/>
              </w:rPr>
              <w:t>□</w:t>
            </w:r>
            <w:r>
              <w:rPr>
                <w:rFonts w:hint="eastAsia"/>
              </w:rPr>
              <w:t xml:space="preserve">其他   </w:t>
            </w:r>
          </w:p>
          <w:p>
            <w:pPr>
              <w:shd w:val="clear" w:color="auto" w:fill="EBF1DE" w:themeFill="accent3" w:themeFillTint="32"/>
            </w:pPr>
            <w:r>
              <w:rPr>
                <w:rFonts w:hint="eastAsia"/>
              </w:rPr>
              <w:t>特种设备作业人员：</w:t>
            </w:r>
            <w:r>
              <w:rPr>
                <w:rFonts w:ascii="Wingdings" w:hAnsi="Wingdings"/>
              </w:rPr>
              <w:t>□</w:t>
            </w:r>
            <w:r>
              <w:rPr>
                <w:rFonts w:hint="eastAsia"/>
              </w:rPr>
              <w:t xml:space="preserve">叉车工 </w:t>
            </w:r>
            <w:r>
              <w:rPr>
                <w:rFonts w:ascii="Wingdings" w:hAnsi="Wingdings"/>
              </w:rPr>
              <w:t>□</w:t>
            </w:r>
            <w:r>
              <w:rPr>
                <w:rFonts w:hint="eastAsia"/>
              </w:rPr>
              <w:t xml:space="preserve">行车工  </w:t>
            </w:r>
            <w:r>
              <w:rPr>
                <w:rFonts w:ascii="Wingdings" w:hAnsi="Wingdings"/>
              </w:rPr>
              <w:t>□</w:t>
            </w:r>
            <w:r>
              <w:rPr>
                <w:rFonts w:hint="eastAsia"/>
              </w:rPr>
              <w:t xml:space="preserve">锅炉工  ■压力容器   </w:t>
            </w:r>
            <w:r>
              <w:rPr>
                <w:rFonts w:ascii="Wingdings" w:hAnsi="Wingdings"/>
              </w:rPr>
              <w:t>□</w:t>
            </w:r>
            <w:r>
              <w:rPr>
                <w:rFonts w:hint="eastAsia"/>
              </w:rPr>
              <w:t xml:space="preserve">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组织提高员工的环保意识，确保受其控制工作的人员知晓：环境方针；相关的环境目标；他们对环境管理体系有效性的贡献，包括改进绩效的益处；不符合环境管理体系要求的后果。</w:t>
            </w:r>
          </w:p>
          <w:p>
            <w:pPr>
              <w:shd w:val="clear" w:color="auto" w:fill="EBF1DE" w:themeFill="accent3" w:themeFillTint="32"/>
            </w:pPr>
            <w:r>
              <w:rPr>
                <w:rFonts w:hint="eastAsia"/>
              </w:rPr>
              <w:t xml:space="preserve">通过■会议传达 </w:t>
            </w:r>
            <w:r>
              <w:rPr>
                <w:rFonts w:ascii="Wingdings" w:hAnsi="Wingdings"/>
              </w:rPr>
              <w:t>□</w:t>
            </w:r>
            <w:r>
              <w:rPr>
                <w:rFonts w:hint="eastAsia"/>
              </w:rPr>
              <w:t xml:space="preserve">标语  ■培训  </w:t>
            </w:r>
            <w:r>
              <w:rPr>
                <w:rFonts w:ascii="Wingdings" w:hAnsi="Wingdings"/>
              </w:rPr>
              <w:t>□</w:t>
            </w:r>
            <w:r>
              <w:rPr>
                <w:rFonts w:hint="eastAsia"/>
              </w:rPr>
              <w:t xml:space="preserve">看板   ■局域网  </w:t>
            </w:r>
            <w:r>
              <w:rPr>
                <w:rFonts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组织已确定与环境管理体系相关的内部和外部沟通。</w:t>
            </w:r>
          </w:p>
          <w:p>
            <w:pPr>
              <w:shd w:val="clear" w:color="auto" w:fill="EBF1DE" w:themeFill="accent3" w:themeFillTint="32"/>
            </w:pPr>
            <w:r>
              <w:rPr>
                <w:rFonts w:hint="eastAsia"/>
              </w:rPr>
              <w:t xml:space="preserve">内部沟通方式：■文件发放 ■会议  </w:t>
            </w:r>
            <w:r>
              <w:rPr>
                <w:rFonts w:ascii="Wingdings" w:hAnsi="Wingdings"/>
              </w:rPr>
              <w:t>□</w:t>
            </w:r>
            <w:r>
              <w:rPr>
                <w:rFonts w:hint="eastAsia"/>
              </w:rPr>
              <w:t xml:space="preserve">标语  </w:t>
            </w:r>
            <w:r>
              <w:rPr>
                <w:rFonts w:ascii="Wingdings" w:hAnsi="Wingdings"/>
              </w:rPr>
              <w:t>□</w:t>
            </w:r>
            <w:r>
              <w:rPr>
                <w:rFonts w:hint="eastAsia"/>
              </w:rPr>
              <w:t xml:space="preserve">展板   </w:t>
            </w:r>
            <w:r>
              <w:rPr>
                <w:rFonts w:ascii="Wingdings" w:hAnsi="Wingdings"/>
              </w:rPr>
              <w:t>□</w:t>
            </w:r>
            <w:r>
              <w:rPr>
                <w:rFonts w:hint="eastAsia"/>
              </w:rPr>
              <w:t>其他</w:t>
            </w:r>
          </w:p>
          <w:p>
            <w:pPr>
              <w:shd w:val="clear" w:color="auto" w:fill="EBF1DE" w:themeFill="accent3" w:themeFillTint="32"/>
            </w:pPr>
            <w:r>
              <w:rPr>
                <w:rFonts w:hint="eastAsia"/>
              </w:rPr>
              <w:t xml:space="preserve">外部沟通方式：■宣传材料 ■网站  </w:t>
            </w:r>
            <w:r>
              <w:rPr>
                <w:rFonts w:ascii="Wingdings" w:hAnsi="Wingdings"/>
              </w:rPr>
              <w:t>□</w:t>
            </w:r>
            <w:r>
              <w:rPr>
                <w:rFonts w:hint="eastAsia"/>
              </w:rPr>
              <w:t xml:space="preserve">标语  </w:t>
            </w:r>
            <w:r>
              <w:rPr>
                <w:rFonts w:ascii="Wingdings" w:hAnsi="Wingdings"/>
              </w:rPr>
              <w:t>□</w:t>
            </w:r>
            <w:r>
              <w:rPr>
                <w:rFonts w:hint="eastAsia"/>
              </w:rPr>
              <w:t xml:space="preserve">展板   </w:t>
            </w:r>
            <w:r>
              <w:rPr>
                <w:rFonts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u w:val="single"/>
              </w:rPr>
            </w:pPr>
            <w:r>
              <w:rPr>
                <w:rFonts w:hint="eastAsia"/>
              </w:rPr>
              <w:t xml:space="preserve">组织已建立了文件化的环境管理体系。对自编文件的编制、审批、发放、变更和作废进行了控制。 ■体系文件受控 </w:t>
            </w:r>
            <w:r>
              <w:rPr>
                <w:rFonts w:ascii="Wingdings" w:hAnsi="Wingdings"/>
              </w:rPr>
              <w:t>□</w:t>
            </w:r>
            <w:r>
              <w:rPr>
                <w:rFonts w:hint="eastAsia"/>
              </w:rPr>
              <w:t>体系文件基本受控，存在问题：</w:t>
            </w:r>
            <w:r>
              <w:rPr>
                <w:rFonts w:hint="eastAsia"/>
                <w:u w:val="single"/>
              </w:rPr>
              <w:t xml:space="preserve">                           </w:t>
            </w:r>
          </w:p>
          <w:p>
            <w:pPr>
              <w:shd w:val="clear" w:color="auto" w:fill="EBF1DE" w:themeFill="accent3" w:themeFillTint="32"/>
            </w:pPr>
            <w:r>
              <w:rPr>
                <w:rFonts w:hint="eastAsia"/>
              </w:rPr>
              <w:t>对环境相关的外来文件（法律法规、产品标准）进行了识别和贯彻。</w:t>
            </w:r>
          </w:p>
          <w:p>
            <w:pPr>
              <w:shd w:val="clear" w:color="auto" w:fill="EBF1DE" w:themeFill="accent3" w:themeFillTint="32"/>
              <w:rPr>
                <w:rFonts w:hint="default" w:asciiTheme="minorEastAsia" w:hAnsiTheme="minorEastAsia" w:eastAsiaTheme="minorEastAsia"/>
                <w:b/>
                <w:lang w:val="en-US"/>
              </w:rPr>
            </w:pPr>
            <w:r>
              <w:rPr>
                <w:rFonts w:hint="eastAsia"/>
              </w:rPr>
              <w:t>■法律法规获取充分，□法律法规获取有遗漏，缺少：</w:t>
            </w:r>
            <w:r>
              <w:rPr>
                <w:rFonts w:hint="eastAsia"/>
                <w:u w:val="single"/>
              </w:rPr>
              <w:t xml:space="preserve">  </w:t>
            </w:r>
            <w:r>
              <w:rPr>
                <w:rFonts w:hint="eastAsia"/>
                <w:u w:val="single"/>
                <w:lang w:val="en-US" w:eastAsia="zh-CN"/>
              </w:rPr>
              <w:t xml:space="preserve">                         </w:t>
            </w:r>
          </w:p>
          <w:p>
            <w:pPr>
              <w:shd w:val="clear" w:color="auto" w:fill="EBF1DE" w:themeFill="accent3" w:themeFillTint="32"/>
            </w:pPr>
            <w:r>
              <w:rPr>
                <w:rFonts w:hint="eastAsia"/>
              </w:rPr>
              <w:t>对环境管理体系相关的运行记录进行了保留、储存、保护、检索查询、处置等管理。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restart"/>
            <w:shd w:val="clear" w:color="auto" w:fill="EBF1DE" w:themeFill="accent3" w:themeFillTint="32"/>
          </w:tcPr>
          <w:p>
            <w:pPr>
              <w:shd w:val="clear" w:color="auto" w:fill="EBF1DE" w:themeFill="accent3" w:themeFillTint="32"/>
            </w:pPr>
            <w:r>
              <w:rPr>
                <w:rFonts w:hint="eastAsia"/>
              </w:rPr>
              <w:t>运行</w:t>
            </w:r>
          </w:p>
        </w:tc>
        <w:tc>
          <w:tcPr>
            <w:tcW w:w="8748" w:type="dxa"/>
            <w:shd w:val="clear" w:color="auto" w:fill="EBF1DE" w:themeFill="accent3" w:themeFillTint="32"/>
          </w:tcPr>
          <w:p>
            <w:pPr>
              <w:shd w:val="clear" w:color="auto" w:fill="EBF1DE" w:themeFill="accent3" w:themeFillTint="32"/>
            </w:pPr>
            <w:r>
              <w:rPr>
                <w:rFonts w:hint="eastAsia"/>
              </w:rPr>
              <w:t>组织为对产品和服务提供满足环境的要求，已对产品和服务提供过程的环境因素，建立过程的运行准则；按照运行准则实施过程控制。策划文件包括：</w:t>
            </w:r>
          </w:p>
          <w:p>
            <w:pPr>
              <w:shd w:val="clear" w:color="auto" w:fill="EBF1DE" w:themeFill="accent3" w:themeFillTint="32"/>
              <w:rPr>
                <w:highlight w:val="yellow"/>
              </w:rPr>
            </w:pPr>
            <w:r>
              <w:rPr>
                <w:rFonts w:hint="eastAsia"/>
              </w:rPr>
              <w:t xml:space="preserve"> ■工艺流程图 ■作业文件  </w:t>
            </w:r>
            <w:r>
              <w:rPr>
                <w:rFonts w:ascii="Wingdings" w:hAnsi="Wingdings"/>
              </w:rPr>
              <w:t>□</w:t>
            </w:r>
            <w:r>
              <w:rPr>
                <w:rFonts w:hint="eastAsia"/>
              </w:rPr>
              <w:t xml:space="preserve">MSDS   ■接收准则  </w:t>
            </w:r>
            <w:r>
              <w:rPr>
                <w:rFonts w:ascii="Wingdings" w:hAnsi="Wingdings"/>
              </w:rPr>
              <w:t>□</w:t>
            </w:r>
            <w:r>
              <w:rPr>
                <w:rFonts w:hint="eastAsia"/>
              </w:rPr>
              <w:t xml:space="preserve">外包控制要求  </w:t>
            </w:r>
            <w:r>
              <w:rPr>
                <w:rFonts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组织建立并实施了与顾客沟通；如产品和服务的环境信息、顾客财产、应急措施等。</w:t>
            </w:r>
          </w:p>
          <w:p>
            <w:pPr>
              <w:shd w:val="clear" w:color="auto" w:fill="EBF1DE" w:themeFill="accent3" w:themeFillTint="32"/>
            </w:pPr>
            <w:r>
              <w:rPr>
                <w:rFonts w:hint="eastAsia"/>
              </w:rPr>
              <w:t>组织对产品和服务的环境要求进行了评审，确保有能力向顾客提供满足要求的产品和服务。</w:t>
            </w:r>
          </w:p>
          <w:p>
            <w:pPr>
              <w:shd w:val="clear" w:color="auto" w:fill="EBF1DE" w:themeFill="accent3" w:themeFillTint="32"/>
            </w:pPr>
            <w:r>
              <w:rPr>
                <w:rFonts w:hint="eastAsia"/>
              </w:rPr>
              <w:t xml:space="preserve">顾客的环境要求为：  </w:t>
            </w:r>
            <w:r>
              <w:rPr>
                <w:rFonts w:ascii="Wingdings" w:hAnsi="Wingdings"/>
              </w:rPr>
              <w:t>□</w:t>
            </w:r>
            <w:r>
              <w:rPr>
                <w:rFonts w:hint="eastAsia"/>
              </w:rPr>
              <w:t xml:space="preserve">Rohs  </w:t>
            </w:r>
            <w:r>
              <w:rPr>
                <w:rFonts w:ascii="Wingdings" w:hAnsi="Wingdings"/>
              </w:rPr>
              <w:t>□</w:t>
            </w:r>
            <w:r>
              <w:rPr>
                <w:rFonts w:hint="eastAsia"/>
              </w:rPr>
              <w:t xml:space="preserve">MSDS  ■EMS认证证书  </w:t>
            </w:r>
            <w:r>
              <w:rPr>
                <w:rFonts w:ascii="Wingdings" w:hAnsi="Wingdings"/>
              </w:rPr>
              <w:t>□</w:t>
            </w:r>
            <w:r>
              <w:rPr>
                <w:rFonts w:hint="eastAsia"/>
              </w:rPr>
              <w:t xml:space="preserve">特殊包装   </w:t>
            </w:r>
            <w:r>
              <w:rPr>
                <w:rFonts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组织建立、实施和保持了适当的设计和开发过程，以确保后续的产品和服务的提供中满足环境相关的法律法规。（适用时）</w:t>
            </w:r>
          </w:p>
          <w:p>
            <w:pPr>
              <w:shd w:val="clear" w:color="auto" w:fill="EBF1DE" w:themeFill="accent3" w:themeFillTint="32"/>
            </w:pPr>
            <w:r>
              <w:rPr>
                <w:rFonts w:hint="eastAsia"/>
              </w:rPr>
              <w:t>审核期间内，设计和开发新产品/项目名称：</w:t>
            </w:r>
            <w:r>
              <w:rPr>
                <w:rFonts w:hint="eastAsia"/>
                <w:u w:val="single"/>
              </w:rPr>
              <w:t xml:space="preserve">    无              （</w:t>
            </w:r>
            <w:r>
              <w:rPr>
                <w:rFonts w:hint="eastAsia"/>
              </w:rPr>
              <w:t>举1例）</w:t>
            </w:r>
          </w:p>
          <w:p>
            <w:pPr>
              <w:shd w:val="clear" w:color="auto" w:fill="EBF1DE" w:themeFill="accent3" w:themeFillTint="32"/>
            </w:pPr>
            <w:r>
              <w:rPr>
                <w:rFonts w:hint="eastAsia"/>
              </w:rPr>
              <w:t>对该设计和开发的项目对环境因素进行了识别和评价，并制订了控制措施。</w:t>
            </w:r>
          </w:p>
          <w:p>
            <w:pPr>
              <w:shd w:val="clear" w:color="auto" w:fill="EBF1DE" w:themeFill="accent3" w:themeFillTint="32"/>
            </w:pPr>
            <w:r>
              <w:rPr>
                <w:rFonts w:hint="eastAsia"/>
              </w:rPr>
              <w:t>设计和开发的环境因素控制：</w:t>
            </w:r>
          </w:p>
          <w:p>
            <w:pPr>
              <w:shd w:val="clear" w:color="auto" w:fill="EBF1DE" w:themeFill="accent3" w:themeFillTint="32"/>
            </w:pPr>
            <w:r>
              <w:rPr>
                <w:rFonts w:ascii="Wingdings" w:hAnsi="Wingdings"/>
              </w:rPr>
              <w:t>□</w:t>
            </w:r>
            <w:r>
              <w:rPr>
                <w:rFonts w:hint="eastAsia"/>
              </w:rPr>
              <w:t xml:space="preserve">符合要求 </w:t>
            </w:r>
            <w:r>
              <w:rPr>
                <w:rFonts w:ascii="Wingdings" w:hAnsi="Wingdings"/>
              </w:rPr>
              <w:t>□</w:t>
            </w:r>
            <w:r>
              <w:rPr>
                <w:rFonts w:hint="eastAsia"/>
              </w:rPr>
              <w:t>存在不足，说明</w:t>
            </w:r>
            <w:r>
              <w:rPr>
                <w:rFonts w:hint="eastAsia"/>
                <w:u w:val="single"/>
              </w:rPr>
              <w:t xml:space="preserve">     无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组织对外部提供的过程、产品（危化品）和服务的供方按照对环境因素的影响程度实施控制。</w:t>
            </w:r>
          </w:p>
          <w:p>
            <w:pPr>
              <w:shd w:val="clear" w:color="auto" w:fill="EBF1DE" w:themeFill="accent3" w:themeFillTint="32"/>
              <w:jc w:val="left"/>
            </w:pPr>
            <w:r>
              <w:rPr>
                <w:rFonts w:hint="eastAsia"/>
              </w:rPr>
              <w:t xml:space="preserve">外部提供包括：■原材料采购 </w:t>
            </w:r>
            <w:r>
              <w:rPr>
                <w:rFonts w:ascii="Wingdings" w:hAnsi="Wingdings"/>
              </w:rPr>
              <w:t>□</w:t>
            </w:r>
            <w:r>
              <w:rPr>
                <w:rFonts w:hint="eastAsia"/>
              </w:rPr>
              <w:t xml:space="preserve">委托加工  </w:t>
            </w:r>
            <w:r>
              <w:rPr>
                <w:rFonts w:ascii="Wingdings" w:hAnsi="Wingdings"/>
              </w:rPr>
              <w:t>□</w:t>
            </w:r>
            <w:r>
              <w:rPr>
                <w:rFonts w:hint="eastAsia"/>
              </w:rPr>
              <w:t xml:space="preserve">施工 </w:t>
            </w:r>
            <w:r>
              <w:rPr>
                <w:rFonts w:ascii="Wingdings" w:hAnsi="Wingdings"/>
              </w:rPr>
              <w:t>□</w:t>
            </w:r>
            <w:r>
              <w:rPr>
                <w:rFonts w:hint="eastAsia"/>
              </w:rPr>
              <w:t xml:space="preserve">设备维保 </w:t>
            </w:r>
            <w:r>
              <w:rPr>
                <w:rFonts w:hint="eastAsia"/>
                <w:color w:val="0000FF"/>
              </w:rPr>
              <w:t xml:space="preserve"> ■运输</w:t>
            </w:r>
            <w:r>
              <w:rPr>
                <w:rFonts w:hint="eastAsia"/>
              </w:rPr>
              <w:t xml:space="preserve">  </w:t>
            </w:r>
            <w:r>
              <w:rPr>
                <w:rFonts w:ascii="Wingdings" w:hAnsi="Wingdings"/>
              </w:rPr>
              <w:t>□</w:t>
            </w:r>
            <w:r>
              <w:rPr>
                <w:rFonts w:hint="eastAsia"/>
              </w:rPr>
              <w:t>其他</w:t>
            </w:r>
          </w:p>
          <w:p>
            <w:pPr>
              <w:shd w:val="clear" w:color="auto" w:fill="EBF1DE" w:themeFill="accent3" w:themeFillTint="32"/>
              <w:jc w:val="left"/>
            </w:pPr>
            <w:r>
              <w:rPr>
                <w:rFonts w:hint="eastAsia"/>
              </w:rPr>
              <w:t xml:space="preserve">控制方式：■合同约定 ■危害告知  ■现场检查 </w:t>
            </w:r>
            <w:r>
              <w:rPr>
                <w:rFonts w:ascii="Wingdings" w:hAnsi="Wingdings"/>
              </w:rPr>
              <w:t>□</w:t>
            </w:r>
            <w:r>
              <w:rPr>
                <w:rFonts w:hint="eastAsia"/>
              </w:rPr>
              <w:t xml:space="preserve">专人跟踪  ■出入控制  </w:t>
            </w:r>
            <w:r>
              <w:rPr>
                <w:rFonts w:ascii="Wingdings" w:hAnsi="Wingdings"/>
              </w:rPr>
              <w:t>□</w:t>
            </w:r>
            <w:r>
              <w:rPr>
                <w:rFonts w:hint="eastAsia"/>
              </w:rPr>
              <w:t>其他</w:t>
            </w:r>
          </w:p>
          <w:p>
            <w:pPr>
              <w:shd w:val="clear" w:color="auto" w:fill="EBF1DE" w:themeFill="accent3" w:themeFillTint="32"/>
              <w:jc w:val="left"/>
            </w:pPr>
            <w:r>
              <w:rPr>
                <w:rFonts w:hint="eastAsia"/>
              </w:rPr>
              <w:t>对外部供方的控制：■符合要求</w:t>
            </w:r>
            <w:r>
              <w:rPr>
                <w:rFonts w:ascii="Wingdings" w:hAnsi="Wingdings"/>
              </w:rPr>
              <w:t>□</w:t>
            </w:r>
            <w:r>
              <w:rPr>
                <w:rFonts w:hint="eastAsia"/>
              </w:rPr>
              <w:t>存在不足，说明</w:t>
            </w:r>
            <w:r>
              <w:rPr>
                <w:rFonts w:hint="eastAsia"/>
                <w:u w:val="single"/>
              </w:rPr>
              <w:t xml:space="preserve">  </w:t>
            </w:r>
            <w:r>
              <w:rPr>
                <w:rFonts w:hint="eastAsia" w:asciiTheme="minorEastAsia" w:hAnsiTheme="minorEastAsia" w:eastAsiaTheme="minorEastAsia"/>
                <w:sz w:val="22"/>
                <w:szCs w:val="22"/>
              </w:rPr>
              <w:t xml:space="preserve"> </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组织的生产和服务提供流程图（见第三条款），企业环境因素控制情况</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3665"/>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重要环境因素</w:t>
                  </w:r>
                </w:p>
              </w:tc>
              <w:tc>
                <w:tcPr>
                  <w:tcW w:w="3665" w:type="dxa"/>
                </w:tcPr>
                <w:p>
                  <w:pPr>
                    <w:shd w:val="clear" w:color="auto" w:fill="EBF1DE" w:themeFill="accent3" w:themeFillTint="32"/>
                    <w:jc w:val="left"/>
                  </w:pPr>
                  <w:r>
                    <w:rPr>
                      <w:rFonts w:hint="eastAsia"/>
                    </w:rPr>
                    <w:t>控制措施</w:t>
                  </w:r>
                </w:p>
              </w:tc>
              <w:tc>
                <w:tcPr>
                  <w:tcW w:w="3265" w:type="dxa"/>
                </w:tcPr>
                <w:p>
                  <w:pPr>
                    <w:shd w:val="clear" w:color="auto" w:fill="EBF1DE" w:themeFill="accent3" w:themeFillTint="32"/>
                    <w:jc w:val="left"/>
                  </w:pPr>
                  <w:r>
                    <w:rPr>
                      <w:rFonts w:hint="eastAsia"/>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能源消耗</w:t>
                  </w:r>
                </w:p>
              </w:tc>
              <w:tc>
                <w:tcPr>
                  <w:tcW w:w="3665" w:type="dxa"/>
                </w:tcPr>
                <w:p>
                  <w:pPr>
                    <w:shd w:val="clear" w:color="auto" w:fill="EBF1DE" w:themeFill="accent3" w:themeFillTint="32"/>
                    <w:jc w:val="left"/>
                  </w:pPr>
                  <w:r>
                    <w:t>节约用电</w:t>
                  </w:r>
                </w:p>
              </w:tc>
              <w:tc>
                <w:tcPr>
                  <w:tcW w:w="3265" w:type="dxa"/>
                </w:tcPr>
                <w:p>
                  <w:pPr>
                    <w:shd w:val="clear" w:color="auto" w:fill="EBF1DE" w:themeFill="accent3" w:themeFillTint="32"/>
                    <w:jc w:val="left"/>
                  </w:pPr>
                  <w: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资源消耗</w:t>
                  </w:r>
                </w:p>
              </w:tc>
              <w:tc>
                <w:tcPr>
                  <w:tcW w:w="3665" w:type="dxa"/>
                </w:tcPr>
                <w:p>
                  <w:pPr>
                    <w:shd w:val="clear" w:color="auto" w:fill="EBF1DE" w:themeFill="accent3" w:themeFillTint="32"/>
                    <w:jc w:val="left"/>
                  </w:pPr>
                  <w:r>
                    <w:t>节约用水</w:t>
                  </w:r>
                </w:p>
              </w:tc>
              <w:tc>
                <w:tcPr>
                  <w:tcW w:w="3265" w:type="dxa"/>
                </w:tcPr>
                <w:p>
                  <w:pPr>
                    <w:shd w:val="clear" w:color="auto" w:fill="EBF1DE" w:themeFill="accent3" w:themeFillTint="32"/>
                    <w:jc w:val="left"/>
                  </w:pPr>
                  <w: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废水排放</w:t>
                  </w:r>
                </w:p>
              </w:tc>
              <w:tc>
                <w:tcPr>
                  <w:tcW w:w="3665" w:type="dxa"/>
                </w:tcPr>
                <w:p>
                  <w:pPr>
                    <w:shd w:val="clear" w:color="auto" w:fill="EBF1DE" w:themeFill="accent3" w:themeFillTint="32"/>
                    <w:jc w:val="left"/>
                  </w:pPr>
                  <w:r>
                    <w:t>排入市政管道</w:t>
                  </w:r>
                </w:p>
              </w:tc>
              <w:tc>
                <w:tcPr>
                  <w:tcW w:w="3265" w:type="dxa"/>
                </w:tcPr>
                <w:p>
                  <w:pPr>
                    <w:shd w:val="clear" w:color="auto" w:fill="EBF1DE" w:themeFill="accent3" w:themeFillTint="32"/>
                    <w:jc w:val="left"/>
                  </w:pPr>
                  <w: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vAlign w:val="top"/>
                </w:tcPr>
                <w:p>
                  <w:pPr>
                    <w:shd w:val="clear" w:color="auto" w:fill="EBF1DE" w:themeFill="accent3" w:themeFillTint="32"/>
                    <w:jc w:val="left"/>
                    <w:rPr>
                      <w:rFonts w:ascii="Times New Roman" w:hAnsi="Times New Roman" w:eastAsia="宋体" w:cs="Times New Roman"/>
                      <w:kern w:val="2"/>
                      <w:sz w:val="21"/>
                      <w:szCs w:val="24"/>
                      <w:lang w:val="en-US" w:eastAsia="zh-CN" w:bidi="ar-SA"/>
                    </w:rPr>
                  </w:pPr>
                  <w:r>
                    <w:rPr>
                      <w:rFonts w:hint="eastAsia"/>
                    </w:rPr>
                    <w:t>噪声排放</w:t>
                  </w:r>
                </w:p>
              </w:tc>
              <w:tc>
                <w:tcPr>
                  <w:tcW w:w="3665" w:type="dxa"/>
                  <w:vAlign w:val="top"/>
                </w:tcPr>
                <w:p>
                  <w:pPr>
                    <w:shd w:val="clear" w:color="auto" w:fill="EBF1DE" w:themeFill="accent3" w:themeFillTint="32"/>
                    <w:jc w:val="left"/>
                    <w:rPr>
                      <w:rFonts w:ascii="Times New Roman" w:hAnsi="Times New Roman" w:eastAsia="宋体" w:cs="Times New Roman"/>
                      <w:kern w:val="2"/>
                      <w:sz w:val="21"/>
                      <w:szCs w:val="24"/>
                      <w:lang w:val="en-US" w:eastAsia="zh-CN" w:bidi="ar-SA"/>
                    </w:rPr>
                  </w:pPr>
                  <w:r>
                    <w:rPr>
                      <w:rFonts w:hint="eastAsia"/>
                    </w:rPr>
                    <w:t>设备</w:t>
                  </w:r>
                  <w:r>
                    <w:t>降噪减震</w:t>
                  </w:r>
                </w:p>
              </w:tc>
              <w:tc>
                <w:tcPr>
                  <w:tcW w:w="3265" w:type="dxa"/>
                  <w:vAlign w:val="top"/>
                </w:tcPr>
                <w:p>
                  <w:pPr>
                    <w:shd w:val="clear" w:color="auto" w:fill="EBF1DE" w:themeFill="accent3" w:themeFillTint="32"/>
                    <w:jc w:val="left"/>
                    <w:rPr>
                      <w:rFonts w:ascii="Times New Roman" w:hAnsi="Times New Roman" w:eastAsia="宋体" w:cs="Times New Roman"/>
                      <w:kern w:val="2"/>
                      <w:sz w:val="21"/>
                      <w:szCs w:val="24"/>
                      <w:lang w:val="en-US" w:eastAsia="zh-CN" w:bidi="ar-SA"/>
                    </w:rPr>
                  </w:pPr>
                  <w: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vAlign w:val="top"/>
                </w:tcPr>
                <w:p>
                  <w:pPr>
                    <w:shd w:val="clear" w:color="auto" w:fill="EBF1DE" w:themeFill="accent3" w:themeFillTint="32"/>
                    <w:jc w:val="left"/>
                    <w:rPr>
                      <w:rFonts w:ascii="Times New Roman" w:hAnsi="Times New Roman" w:eastAsia="宋体" w:cs="Times New Roman"/>
                      <w:kern w:val="2"/>
                      <w:sz w:val="21"/>
                      <w:szCs w:val="24"/>
                      <w:lang w:val="en-US" w:eastAsia="zh-CN" w:bidi="ar-SA"/>
                    </w:rPr>
                  </w:pPr>
                  <w:r>
                    <w:rPr>
                      <w:rFonts w:hint="eastAsia"/>
                    </w:rPr>
                    <w:t>固废排放</w:t>
                  </w:r>
                </w:p>
              </w:tc>
              <w:tc>
                <w:tcPr>
                  <w:tcW w:w="3665" w:type="dxa"/>
                  <w:vAlign w:val="top"/>
                </w:tcPr>
                <w:p>
                  <w:pPr>
                    <w:shd w:val="clear" w:color="auto" w:fill="EBF1DE" w:themeFill="accent3" w:themeFillTint="32"/>
                    <w:jc w:val="left"/>
                    <w:rPr>
                      <w:rFonts w:ascii="Times New Roman" w:hAnsi="Times New Roman" w:eastAsia="宋体" w:cs="Times New Roman"/>
                      <w:kern w:val="2"/>
                      <w:sz w:val="21"/>
                      <w:szCs w:val="24"/>
                      <w:lang w:val="en-US" w:eastAsia="zh-CN" w:bidi="ar-SA"/>
                    </w:rPr>
                  </w:pPr>
                  <w:r>
                    <w:t>分类收集处理</w:t>
                  </w:r>
                </w:p>
              </w:tc>
              <w:tc>
                <w:tcPr>
                  <w:tcW w:w="3265" w:type="dxa"/>
                  <w:vAlign w:val="top"/>
                </w:tcPr>
                <w:p>
                  <w:pPr>
                    <w:shd w:val="clear" w:color="auto" w:fill="EBF1DE" w:themeFill="accent3" w:themeFillTint="32"/>
                    <w:jc w:val="left"/>
                    <w:rPr>
                      <w:rFonts w:ascii="Times New Roman" w:hAnsi="Times New Roman" w:eastAsia="宋体" w:cs="Times New Roman"/>
                      <w:kern w:val="2"/>
                      <w:sz w:val="21"/>
                      <w:szCs w:val="24"/>
                      <w:lang w:val="en-US" w:eastAsia="zh-CN" w:bidi="ar-SA"/>
                    </w:rPr>
                  </w:pPr>
                  <w: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vAlign w:val="top"/>
                </w:tcPr>
                <w:p>
                  <w:pPr>
                    <w:shd w:val="clear" w:color="auto" w:fill="EBF1DE" w:themeFill="accent3" w:themeFillTint="32"/>
                    <w:jc w:val="left"/>
                    <w:rPr>
                      <w:rFonts w:ascii="Times New Roman" w:hAnsi="Times New Roman" w:eastAsia="宋体" w:cs="Times New Roman"/>
                      <w:kern w:val="2"/>
                      <w:sz w:val="21"/>
                      <w:szCs w:val="24"/>
                      <w:lang w:val="en-US" w:eastAsia="zh-CN" w:bidi="ar-SA"/>
                    </w:rPr>
                  </w:pPr>
                  <w:r>
                    <w:rPr>
                      <w:rFonts w:hint="eastAsia"/>
                    </w:rPr>
                    <w:t>粉尘排放</w:t>
                  </w:r>
                </w:p>
              </w:tc>
              <w:tc>
                <w:tcPr>
                  <w:tcW w:w="3665" w:type="dxa"/>
                  <w:vAlign w:val="top"/>
                </w:tcPr>
                <w:p>
                  <w:pPr>
                    <w:shd w:val="clear" w:color="auto" w:fill="EBF1DE" w:themeFill="accent3" w:themeFillTint="32"/>
                    <w:jc w:val="left"/>
                    <w:rPr>
                      <w:rFonts w:ascii="Times New Roman" w:hAnsi="Times New Roman" w:eastAsia="宋体" w:cs="Times New Roman"/>
                      <w:kern w:val="2"/>
                      <w:sz w:val="21"/>
                      <w:szCs w:val="24"/>
                      <w:lang w:val="en-US" w:eastAsia="zh-CN" w:bidi="ar-SA"/>
                    </w:rPr>
                  </w:pPr>
                  <w:r>
                    <w:rPr>
                      <w:rFonts w:hint="eastAsia"/>
                    </w:rPr>
                    <w:t>除尘器</w:t>
                  </w:r>
                </w:p>
              </w:tc>
              <w:tc>
                <w:tcPr>
                  <w:tcW w:w="3265" w:type="dxa"/>
                  <w:vAlign w:val="top"/>
                </w:tcPr>
                <w:p>
                  <w:pPr>
                    <w:shd w:val="clear" w:color="auto" w:fill="EBF1DE" w:themeFill="accent3" w:themeFillTint="32"/>
                    <w:jc w:val="left"/>
                    <w:rPr>
                      <w:rFonts w:ascii="Times New Roman" w:hAnsi="Times New Roman" w:eastAsia="宋体" w:cs="Times New Roman"/>
                      <w:kern w:val="2"/>
                      <w:sz w:val="21"/>
                      <w:szCs w:val="24"/>
                      <w:lang w:val="en-US" w:eastAsia="zh-CN" w:bidi="ar-SA"/>
                    </w:rPr>
                  </w:pPr>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vAlign w:val="top"/>
                </w:tcPr>
                <w:p>
                  <w:pPr>
                    <w:shd w:val="clear" w:color="auto" w:fill="EBF1DE" w:themeFill="accent3" w:themeFillTint="32"/>
                    <w:jc w:val="left"/>
                    <w:rPr>
                      <w:rFonts w:ascii="Times New Roman" w:hAnsi="Times New Roman" w:eastAsia="宋体" w:cs="Times New Roman"/>
                      <w:kern w:val="2"/>
                      <w:sz w:val="21"/>
                      <w:szCs w:val="24"/>
                      <w:lang w:val="en-US" w:eastAsia="zh-CN" w:bidi="ar-SA"/>
                    </w:rPr>
                  </w:pPr>
                  <w:r>
                    <w:rPr>
                      <w:rFonts w:hint="eastAsia"/>
                    </w:rPr>
                    <w:t>火灾</w:t>
                  </w:r>
                </w:p>
              </w:tc>
              <w:tc>
                <w:tcPr>
                  <w:tcW w:w="3665" w:type="dxa"/>
                  <w:vAlign w:val="top"/>
                </w:tcPr>
                <w:p>
                  <w:pPr>
                    <w:shd w:val="clear" w:color="auto" w:fill="EBF1DE" w:themeFill="accent3" w:themeFillTint="32"/>
                    <w:jc w:val="left"/>
                    <w:rPr>
                      <w:rFonts w:ascii="Times New Roman" w:hAnsi="Times New Roman" w:eastAsia="宋体" w:cs="Times New Roman"/>
                      <w:kern w:val="2"/>
                      <w:sz w:val="21"/>
                      <w:szCs w:val="24"/>
                      <w:lang w:val="en-US" w:eastAsia="zh-CN" w:bidi="ar-SA"/>
                    </w:rPr>
                  </w:pPr>
                  <w:r>
                    <w:t>应急预案</w:t>
                  </w:r>
                  <w:r>
                    <w:rPr>
                      <w:rFonts w:hint="eastAsia"/>
                    </w:rPr>
                    <w:t>、</w:t>
                  </w:r>
                  <w:r>
                    <w:t>消防器材</w:t>
                  </w:r>
                </w:p>
              </w:tc>
              <w:tc>
                <w:tcPr>
                  <w:tcW w:w="3265" w:type="dxa"/>
                  <w:vAlign w:val="top"/>
                </w:tcPr>
                <w:p>
                  <w:pPr>
                    <w:shd w:val="clear" w:color="auto" w:fill="EBF1DE" w:themeFill="accent3" w:themeFillTint="32"/>
                    <w:jc w:val="left"/>
                    <w:rPr>
                      <w:rFonts w:ascii="Times New Roman" w:hAnsi="Times New Roman" w:eastAsia="宋体" w:cs="Times New Roman"/>
                      <w:kern w:val="2"/>
                      <w:sz w:val="21"/>
                      <w:szCs w:val="24"/>
                      <w:lang w:val="en-US" w:eastAsia="zh-CN" w:bidi="ar-SA"/>
                    </w:rPr>
                  </w:pPr>
                  <w: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其他</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bl>
          <w:p>
            <w:pPr>
              <w:shd w:val="clear" w:color="auto" w:fill="EBF1DE" w:themeFill="accent3" w:themeFillTint="32"/>
              <w:jc w:val="left"/>
            </w:pPr>
          </w:p>
          <w:p>
            <w:pPr>
              <w:shd w:val="clear" w:color="auto" w:fill="EBF1DE" w:themeFill="accent3" w:themeFillTint="32"/>
              <w:jc w:val="left"/>
            </w:pPr>
            <w:r>
              <w:rPr>
                <w:rFonts w:hint="eastAsia"/>
              </w:rPr>
              <w:t xml:space="preserve">对生产和服务提供过程的环境因素控制■符合要求 </w:t>
            </w:r>
            <w:r>
              <w:rPr>
                <w:rFonts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组织对生产设备、环保设备、特种设备制订了计划进行了定期的检查、保养和维修；运行完好</w:t>
            </w:r>
          </w:p>
          <w:p>
            <w:pPr>
              <w:shd w:val="clear" w:color="auto" w:fill="EBF1DE" w:themeFill="accent3" w:themeFillTint="32"/>
              <w:rPr>
                <w:u w:val="single"/>
              </w:rPr>
            </w:pPr>
            <w:r>
              <w:rPr>
                <w:rFonts w:hint="eastAsia"/>
              </w:rPr>
              <w:t xml:space="preserve">特种设备管理：■进行了定期检验  </w:t>
            </w:r>
            <w:r>
              <w:rPr>
                <w:rFonts w:ascii="Wingdings" w:hAnsi="Wingdings"/>
              </w:rPr>
              <w:t>□</w:t>
            </w:r>
            <w:r>
              <w:rPr>
                <w:rFonts w:hint="eastAsia"/>
              </w:rPr>
              <w:t xml:space="preserve">未进行定期检验的有： </w:t>
            </w:r>
            <w:r>
              <w:rPr>
                <w:rFonts w:hint="eastAsia"/>
                <w:u w:val="single"/>
              </w:rPr>
              <w:t xml:space="preserve">               </w:t>
            </w:r>
          </w:p>
          <w:p>
            <w:pPr>
              <w:shd w:val="clear" w:color="auto" w:fill="EBF1DE" w:themeFill="accent3" w:themeFillTint="32"/>
            </w:pPr>
            <w:r>
              <w:rPr>
                <w:rFonts w:hint="eastAsia"/>
              </w:rPr>
              <w:t xml:space="preserve">特种设备检测报告，如： </w:t>
            </w:r>
            <w:r>
              <w:rPr>
                <w:rFonts w:hint="eastAsia"/>
                <w:u w:val="single"/>
              </w:rPr>
              <w:t xml:space="preserve"> </w:t>
            </w:r>
            <w:r>
              <w:rPr>
                <w:rFonts w:hint="eastAsia"/>
                <w:u w:val="single"/>
                <w:lang w:val="en-US" w:eastAsia="zh-CN"/>
              </w:rPr>
              <w:t>电梯定期检定报告</w:t>
            </w:r>
            <w:r>
              <w:rPr>
                <w:rFonts w:hint="eastAsia"/>
                <w:u w:val="single"/>
              </w:rPr>
              <w:t xml:space="preserve"> </w:t>
            </w:r>
            <w:r>
              <w:rPr>
                <w:rFonts w:hint="eastAsia"/>
                <w:u w:val="single"/>
                <w:lang w:val="en-US" w:eastAsia="zh-CN"/>
              </w:rPr>
              <w:t>下次检定日期2021年12月 结论合格</w:t>
            </w:r>
            <w:r>
              <w:rPr>
                <w:rFonts w:hint="eastAsia"/>
                <w:u w:val="single"/>
              </w:rPr>
              <w:t>（</w:t>
            </w:r>
            <w:r>
              <w:rPr>
                <w:rFonts w:hint="eastAsia"/>
              </w:rPr>
              <w:t>举1例）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组织在生产和服务提供的整个过程中对危化品特性的进行了标识。</w:t>
            </w:r>
          </w:p>
          <w:p>
            <w:pPr>
              <w:shd w:val="clear" w:color="auto" w:fill="EBF1DE" w:themeFill="accent3" w:themeFillTint="32"/>
              <w:jc w:val="left"/>
            </w:pPr>
            <w:r>
              <w:rPr>
                <w:rFonts w:hint="eastAsia"/>
              </w:rPr>
              <w:t xml:space="preserve">采用的标识方式：■MSDS </w:t>
            </w:r>
            <w:r>
              <w:rPr>
                <w:rFonts w:ascii="Wingdings" w:hAnsi="Wingdings"/>
              </w:rPr>
              <w:t>□</w:t>
            </w:r>
            <w:r>
              <w:rPr>
                <w:rFonts w:hint="eastAsia"/>
              </w:rPr>
              <w:t xml:space="preserve">危害告知标牌  </w:t>
            </w:r>
            <w:r>
              <w:rPr>
                <w:rFonts w:ascii="Wingdings" w:hAnsi="Wingdings"/>
              </w:rPr>
              <w:t>□</w:t>
            </w:r>
            <w:r>
              <w:rPr>
                <w:rFonts w:hint="eastAsia"/>
              </w:rPr>
              <w:t>其他</w:t>
            </w:r>
          </w:p>
          <w:p>
            <w:pPr>
              <w:shd w:val="clear" w:color="auto" w:fill="EBF1DE" w:themeFill="accent3" w:themeFillTint="32"/>
              <w:jc w:val="left"/>
            </w:pPr>
            <w:r>
              <w:rPr>
                <w:rFonts w:hint="eastAsia"/>
              </w:rPr>
              <w:t xml:space="preserve">可追溯性实现：■符合要求 </w:t>
            </w:r>
            <w:r>
              <w:rPr>
                <w:rFonts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组织应在生产和服务提供期间对危化品的采购、运输、使用、储存的环境因素进行控制，以确保符合MSDS和法规要求。 </w:t>
            </w:r>
          </w:p>
          <w:p>
            <w:pPr>
              <w:shd w:val="clear" w:color="auto" w:fill="EBF1DE" w:themeFill="accent3" w:themeFillTint="32"/>
              <w:jc w:val="left"/>
            </w:pPr>
            <w:r>
              <w:rPr>
                <w:rFonts w:hint="eastAsia"/>
              </w:rPr>
              <w:t xml:space="preserve">危化品：■符合要求 </w:t>
            </w:r>
            <w:r>
              <w:rPr>
                <w:rFonts w:ascii="Wingdings" w:hAnsi="Wingdings"/>
              </w:rPr>
              <w:t>□</w:t>
            </w:r>
            <w:r>
              <w:rPr>
                <w:rFonts w:hint="eastAsia"/>
              </w:rPr>
              <w:t>存在不足，说明</w:t>
            </w:r>
            <w:r>
              <w:rPr>
                <w:rFonts w:hint="eastAsia"/>
                <w:u w:val="single"/>
              </w:rPr>
              <w:t xml:space="preserve">          无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组织对产品和服务交付后活动的要求。 </w:t>
            </w:r>
            <w:r>
              <w:rPr>
                <w:rFonts w:ascii="Wingdings" w:hAnsi="Wingdings"/>
              </w:rPr>
              <w:t>□</w:t>
            </w:r>
            <w:r>
              <w:rPr>
                <w:rFonts w:hint="eastAsia"/>
              </w:rPr>
              <w:t xml:space="preserve">废物回收■最终处置 </w:t>
            </w:r>
            <w:r>
              <w:rPr>
                <w:rFonts w:ascii="Wingdings" w:hAnsi="Wingdings"/>
              </w:rPr>
              <w:t>□</w:t>
            </w:r>
            <w:r>
              <w:rPr>
                <w:rFonts w:hint="eastAsia"/>
              </w:rPr>
              <w:t>其他</w:t>
            </w:r>
          </w:p>
          <w:p>
            <w:pPr>
              <w:shd w:val="clear" w:color="auto" w:fill="EBF1DE" w:themeFill="accent3" w:themeFillTint="32"/>
            </w:pPr>
            <w:r>
              <w:rPr>
                <w:rFonts w:hint="eastAsia"/>
              </w:rPr>
              <w:t xml:space="preserve">交付后活动：■符合要求 </w:t>
            </w:r>
            <w:r>
              <w:rPr>
                <w:rFonts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组织对生产和服务提供的有预期和非预期的更改进行必要的环境因素评审和制订控制措施，以确保持续地符合法规要求。</w:t>
            </w:r>
            <w:r>
              <w:rPr>
                <w:rFonts w:hint="eastAsia"/>
                <w:lang w:val="en-US" w:eastAsia="zh-CN"/>
              </w:rPr>
              <w:t>无</w:t>
            </w:r>
            <w:r>
              <w:rPr>
                <w:rFonts w:hint="eastAsia"/>
              </w:rPr>
              <w:t xml:space="preserve"> </w:t>
            </w:r>
          </w:p>
          <w:p>
            <w:pPr>
              <w:shd w:val="clear" w:color="auto" w:fill="EBF1DE" w:themeFill="accent3" w:themeFillTint="32"/>
            </w:pPr>
            <w:r>
              <w:rPr>
                <w:rFonts w:hint="eastAsia"/>
              </w:rPr>
              <w:t>已发生的更改包括：</w:t>
            </w:r>
            <w:r>
              <w:rPr>
                <w:rFonts w:ascii="Wingdings" w:hAnsi="Wingdings"/>
              </w:rPr>
              <w:t>□</w:t>
            </w:r>
            <w:r>
              <w:rPr>
                <w:rFonts w:hint="eastAsia"/>
              </w:rPr>
              <w:t xml:space="preserve">重要原材料 </w:t>
            </w:r>
            <w:r>
              <w:rPr>
                <w:rFonts w:ascii="Wingdings" w:hAnsi="Wingdings"/>
              </w:rPr>
              <w:t>□</w:t>
            </w:r>
            <w:r>
              <w:rPr>
                <w:rFonts w:hint="eastAsia"/>
              </w:rPr>
              <w:t xml:space="preserve">设备 </w:t>
            </w:r>
            <w:r>
              <w:rPr>
                <w:rFonts w:ascii="Wingdings" w:hAnsi="Wingdings"/>
              </w:rPr>
              <w:t>□</w:t>
            </w:r>
            <w:r>
              <w:rPr>
                <w:rFonts w:hint="eastAsia"/>
              </w:rPr>
              <w:t xml:space="preserve">检测设备 </w:t>
            </w:r>
            <w:r>
              <w:rPr>
                <w:rFonts w:ascii="Wingdings" w:hAnsi="Wingdings"/>
              </w:rPr>
              <w:t>□</w:t>
            </w:r>
            <w:r>
              <w:rPr>
                <w:rFonts w:hint="eastAsia"/>
              </w:rPr>
              <w:t xml:space="preserve">图纸 </w:t>
            </w:r>
            <w:r>
              <w:rPr>
                <w:rFonts w:ascii="Wingdings" w:hAnsi="Wingdings"/>
              </w:rPr>
              <w:t>□</w:t>
            </w:r>
            <w:r>
              <w:rPr>
                <w:rFonts w:hint="eastAsia"/>
              </w:rPr>
              <w:t xml:space="preserve">工艺 </w:t>
            </w:r>
            <w:r>
              <w:rPr>
                <w:rFonts w:ascii="Wingdings" w:hAnsi="Wingdings"/>
              </w:rPr>
              <w:t>□</w:t>
            </w:r>
            <w:r>
              <w:rPr>
                <w:rFonts w:hint="eastAsia"/>
              </w:rPr>
              <w:t xml:space="preserve">加工场所 </w:t>
            </w:r>
            <w:r>
              <w:rPr>
                <w:rFonts w:ascii="Wingdings" w:hAnsi="Wingdings"/>
              </w:rPr>
              <w:t>□</w:t>
            </w:r>
            <w:r>
              <w:rPr>
                <w:rFonts w:hint="eastAsia"/>
              </w:rPr>
              <w:t>其他</w:t>
            </w:r>
          </w:p>
          <w:p>
            <w:pPr>
              <w:shd w:val="clear" w:color="auto" w:fill="EBF1DE" w:themeFill="accent3" w:themeFillTint="32"/>
            </w:pPr>
            <w:r>
              <w:rPr>
                <w:rFonts w:hint="eastAsia"/>
              </w:rPr>
              <w:t>变更控制：</w:t>
            </w:r>
            <w:r>
              <w:rPr>
                <w:rFonts w:ascii="Wingdings" w:hAnsi="Wingdings"/>
              </w:rPr>
              <w:t>□</w:t>
            </w:r>
            <w:r>
              <w:rPr>
                <w:rFonts w:hint="eastAsia"/>
              </w:rPr>
              <w:t xml:space="preserve">符合要求 </w:t>
            </w:r>
            <w:r>
              <w:rPr>
                <w:rFonts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组织识别了环境的潜在紧急情况及应急准备并做出响应所需的过程。对实际发生的紧急情况做出响应；以预防或减轻它所带来的有害环境影响； </w:t>
            </w:r>
          </w:p>
          <w:p>
            <w:pPr>
              <w:shd w:val="clear" w:color="auto" w:fill="EBF1DE" w:themeFill="accent3" w:themeFillTint="32"/>
            </w:pPr>
            <w:r>
              <w:rPr>
                <w:rFonts w:hint="eastAsia"/>
              </w:rPr>
              <w:t>制订的应急预案包括：</w:t>
            </w:r>
          </w:p>
          <w:p>
            <w:pPr>
              <w:shd w:val="clear" w:color="auto" w:fill="EBF1DE" w:themeFill="accent3" w:themeFillTint="32"/>
            </w:pPr>
            <w:r>
              <w:rPr>
                <w:rFonts w:hint="eastAsia"/>
              </w:rPr>
              <w:t xml:space="preserve">■火灾控制 </w:t>
            </w:r>
            <w:r>
              <w:rPr>
                <w:rFonts w:ascii="Wingdings" w:hAnsi="Wingdings"/>
              </w:rPr>
              <w:t>□</w:t>
            </w:r>
            <w:r>
              <w:rPr>
                <w:rFonts w:hint="eastAsia"/>
              </w:rPr>
              <w:t xml:space="preserve">危化品泄露 </w:t>
            </w:r>
            <w:r>
              <w:rPr>
                <w:rFonts w:ascii="Wingdings" w:hAnsi="Wingdings"/>
              </w:rPr>
              <w:t>□</w:t>
            </w:r>
            <w:r>
              <w:rPr>
                <w:rFonts w:hint="eastAsia"/>
              </w:rPr>
              <w:t xml:space="preserve">锅炉爆炸 </w:t>
            </w:r>
            <w:r>
              <w:rPr>
                <w:rFonts w:ascii="Wingdings" w:hAnsi="Wingdings"/>
              </w:rPr>
              <w:t>□</w:t>
            </w:r>
            <w:r>
              <w:rPr>
                <w:rFonts w:hint="eastAsia"/>
              </w:rPr>
              <w:t xml:space="preserve">环保设备故障 </w:t>
            </w:r>
            <w:r>
              <w:rPr>
                <w:rFonts w:ascii="Wingdings" w:hAnsi="Wingdings"/>
              </w:rPr>
              <w:t>□</w:t>
            </w:r>
            <w:r>
              <w:rPr>
                <w:rFonts w:hint="eastAsia"/>
              </w:rPr>
              <w:t xml:space="preserve">停水停电 </w:t>
            </w:r>
            <w:r>
              <w:rPr>
                <w:rFonts w:ascii="Wingdings" w:hAnsi="Wingdings"/>
              </w:rPr>
              <w:t>□</w:t>
            </w:r>
            <w:r>
              <w:rPr>
                <w:rFonts w:hint="eastAsia"/>
              </w:rPr>
              <w:t>其他</w:t>
            </w:r>
          </w:p>
          <w:p>
            <w:pPr>
              <w:shd w:val="clear" w:color="auto" w:fill="EBF1DE" w:themeFill="accent3" w:themeFillTint="32"/>
            </w:pPr>
            <w:r>
              <w:rPr>
                <w:rFonts w:hint="eastAsia"/>
              </w:rPr>
              <w:t xml:space="preserve">审核周期内发生过紧急情况：■未发生 </w:t>
            </w:r>
            <w:r>
              <w:rPr>
                <w:rFonts w:ascii="Wingdings" w:hAnsi="Wingdings"/>
              </w:rPr>
              <w:t>□</w:t>
            </w:r>
            <w:r>
              <w:rPr>
                <w:rFonts w:hint="eastAsia"/>
              </w:rPr>
              <w:t>已发生：</w:t>
            </w:r>
            <w:r>
              <w:rPr>
                <w:rFonts w:hint="eastAsia"/>
                <w:u w:val="single"/>
              </w:rPr>
              <w:t xml:space="preserve">                                </w:t>
            </w:r>
            <w:r>
              <w:rPr>
                <w:rFonts w:hint="eastAsia"/>
              </w:rPr>
              <w:t>。</w:t>
            </w:r>
          </w:p>
          <w:p>
            <w:pPr>
              <w:shd w:val="clear" w:color="auto" w:fill="EBF1DE" w:themeFill="accent3" w:themeFillTint="32"/>
            </w:pPr>
            <w:r>
              <w:rPr>
                <w:rFonts w:hint="eastAsia"/>
              </w:rPr>
              <w:t>于</w:t>
            </w:r>
            <w:r>
              <w:rPr>
                <w:rFonts w:hint="eastAsia"/>
                <w:u w:val="single"/>
              </w:rPr>
              <w:t xml:space="preserve">  2021  </w:t>
            </w:r>
            <w:r>
              <w:rPr>
                <w:rFonts w:hint="eastAsia"/>
              </w:rPr>
              <w:t>年</w:t>
            </w:r>
            <w:r>
              <w:rPr>
                <w:rFonts w:hint="eastAsia"/>
                <w:u w:val="single"/>
              </w:rPr>
              <w:t xml:space="preserve"> </w:t>
            </w:r>
            <w:r>
              <w:rPr>
                <w:rFonts w:hint="eastAsia"/>
                <w:u w:val="single"/>
                <w:lang w:val="en-US" w:eastAsia="zh-CN"/>
              </w:rPr>
              <w:t>8</w:t>
            </w:r>
            <w:r>
              <w:rPr>
                <w:rFonts w:hint="eastAsia"/>
                <w:u w:val="single"/>
              </w:rPr>
              <w:t xml:space="preserve"> </w:t>
            </w:r>
            <w:r>
              <w:rPr>
                <w:rFonts w:hint="eastAsia"/>
              </w:rPr>
              <w:t>月</w:t>
            </w:r>
            <w:r>
              <w:rPr>
                <w:rFonts w:hint="eastAsia"/>
                <w:u w:val="single"/>
              </w:rPr>
              <w:t xml:space="preserve"> 1</w:t>
            </w:r>
            <w:r>
              <w:rPr>
                <w:rFonts w:hint="eastAsia"/>
                <w:u w:val="single"/>
                <w:lang w:val="en-US" w:eastAsia="zh-CN"/>
              </w:rPr>
              <w:t>0</w:t>
            </w:r>
            <w:r>
              <w:rPr>
                <w:rFonts w:hint="eastAsia"/>
                <w:u w:val="single"/>
              </w:rPr>
              <w:t xml:space="preserve">  </w:t>
            </w:r>
            <w:r>
              <w:rPr>
                <w:rFonts w:hint="eastAsia"/>
              </w:rPr>
              <w:t>日进行了</w:t>
            </w:r>
            <w:r>
              <w:rPr>
                <w:rFonts w:hint="eastAsia"/>
                <w:u w:val="single"/>
              </w:rPr>
              <w:t xml:space="preserve">   消防应急预案  </w:t>
            </w:r>
            <w:r>
              <w:rPr>
                <w:rFonts w:hint="eastAsia"/>
              </w:rPr>
              <w:t>的演练；</w:t>
            </w:r>
          </w:p>
          <w:p>
            <w:pPr>
              <w:shd w:val="clear" w:color="auto" w:fill="EBF1DE" w:themeFill="accent3" w:themeFillTint="32"/>
            </w:pPr>
            <w:r>
              <w:rPr>
                <w:rFonts w:hint="eastAsia"/>
              </w:rPr>
              <w:t>应急准备和响应控制：■符合要求</w:t>
            </w:r>
            <w:r>
              <w:rPr>
                <w:rFonts w:ascii="Wingdings" w:hAnsi="Wingdings"/>
              </w:rPr>
              <w:t>□</w:t>
            </w:r>
            <w:r>
              <w:rPr>
                <w:rFonts w:hint="eastAsia"/>
              </w:rPr>
              <w:t>存在不足，说明</w:t>
            </w:r>
            <w:r>
              <w:rPr>
                <w:rFonts w:hint="eastAsia"/>
                <w:u w:val="single"/>
              </w:rPr>
              <w:t xml:space="preserve">          </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绩效评价</w:t>
            </w:r>
          </w:p>
        </w:tc>
        <w:tc>
          <w:tcPr>
            <w:tcW w:w="8748" w:type="dxa"/>
            <w:shd w:val="clear" w:color="auto" w:fill="EBF1DE" w:themeFill="accent3" w:themeFillTint="32"/>
          </w:tcPr>
          <w:p>
            <w:pPr>
              <w:shd w:val="clear" w:color="auto" w:fill="EBF1DE" w:themeFill="accent3"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pPr>
              <w:shd w:val="clear" w:color="auto" w:fill="EBF1DE" w:themeFill="accent3" w:themeFillTint="32"/>
            </w:pPr>
            <w:r>
              <w:rPr>
                <w:rFonts w:hint="eastAsia"/>
              </w:rPr>
              <w:t>组织已分析和评价通过监视和测量获得的适当的数据和信息。</w:t>
            </w:r>
          </w:p>
          <w:p>
            <w:pPr>
              <w:shd w:val="clear" w:color="auto" w:fill="EBF1DE" w:themeFill="accent3" w:themeFillTint="32"/>
            </w:pPr>
            <w:r>
              <w:rPr>
                <w:rFonts w:hint="eastAsia"/>
              </w:rPr>
              <w:t>组织已建立、实施并保持评价其合规义务履行情况所需的过程。</w:t>
            </w:r>
          </w:p>
          <w:p>
            <w:pPr>
              <w:shd w:val="clear" w:color="auto" w:fill="EBF1DE" w:themeFill="accent3" w:themeFillTint="32"/>
            </w:pPr>
            <w:r>
              <w:rPr>
                <w:rFonts w:hint="eastAsia"/>
              </w:rPr>
              <w:t>实施合规性评价的时间：</w:t>
            </w:r>
          </w:p>
          <w:p>
            <w:pPr>
              <w:shd w:val="clear" w:color="auto" w:fill="EBF1DE" w:themeFill="accent3" w:themeFillTint="32"/>
            </w:pPr>
            <w:r>
              <w:rPr>
                <w:rFonts w:hint="eastAsia"/>
              </w:rPr>
              <w:t>■定期（每年） ：</w:t>
            </w:r>
            <w:r>
              <w:rPr>
                <w:rFonts w:hint="eastAsia"/>
                <w:u w:val="single"/>
              </w:rPr>
              <w:t xml:space="preserve"> 2021  </w:t>
            </w:r>
            <w:r>
              <w:rPr>
                <w:rFonts w:hint="eastAsia"/>
              </w:rPr>
              <w:t>年</w:t>
            </w:r>
            <w:r>
              <w:rPr>
                <w:rFonts w:hint="eastAsia"/>
                <w:u w:val="single"/>
              </w:rPr>
              <w:t xml:space="preserve"> </w:t>
            </w:r>
            <w:r>
              <w:rPr>
                <w:rFonts w:hint="eastAsia"/>
                <w:u w:val="single"/>
                <w:lang w:val="en-US" w:eastAsia="zh-CN"/>
              </w:rPr>
              <w:t>4</w:t>
            </w:r>
            <w:r>
              <w:rPr>
                <w:rFonts w:hint="eastAsia"/>
                <w:u w:val="single"/>
              </w:rPr>
              <w:t xml:space="preserve"> </w:t>
            </w:r>
            <w:r>
              <w:rPr>
                <w:rFonts w:hint="eastAsia"/>
              </w:rPr>
              <w:t>月</w:t>
            </w:r>
            <w:r>
              <w:rPr>
                <w:rFonts w:hint="eastAsia"/>
                <w:u w:val="single"/>
              </w:rPr>
              <w:t xml:space="preserve"> </w:t>
            </w:r>
            <w:r>
              <w:rPr>
                <w:rFonts w:hint="eastAsia"/>
                <w:u w:val="single"/>
                <w:lang w:val="en-US" w:eastAsia="zh-CN"/>
              </w:rPr>
              <w:t>30</w:t>
            </w:r>
            <w:r>
              <w:rPr>
                <w:rFonts w:hint="eastAsia"/>
                <w:u w:val="single"/>
              </w:rPr>
              <w:t xml:space="preserve">  </w:t>
            </w:r>
            <w:r>
              <w:rPr>
                <w:rFonts w:hint="eastAsia"/>
              </w:rPr>
              <w:t>日</w:t>
            </w:r>
          </w:p>
          <w:p>
            <w:pPr>
              <w:shd w:val="clear" w:color="auto" w:fill="EBF1DE" w:themeFill="accent3" w:themeFillTint="32"/>
            </w:pPr>
            <w:r>
              <w:rPr>
                <w:rFonts w:ascii="Wingdings" w:hAnsi="Wingdings"/>
              </w:rPr>
              <w:t>□</w:t>
            </w:r>
            <w:r>
              <w:rPr>
                <w:rFonts w:hint="eastAsia"/>
              </w:rPr>
              <w:t>特殊情况（法规变化）：</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pPr>
              <w:shd w:val="clear" w:color="auto" w:fill="EBF1DE" w:themeFill="accent3" w:themeFillTint="32"/>
            </w:pPr>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组织在适当阶段实施策划的安排，以验证环境法律法规的要求已得到满足。 </w:t>
            </w:r>
          </w:p>
          <w:p>
            <w:pPr>
              <w:shd w:val="clear" w:color="auto" w:fill="EBF1DE" w:themeFill="accent3" w:themeFillTint="32"/>
            </w:pPr>
            <w:r>
              <w:rPr>
                <w:rFonts w:hint="eastAsia"/>
              </w:rPr>
              <w:t xml:space="preserve">实施的检测：■企业自检 第三方监测 ■主管部门抽查  </w:t>
            </w:r>
            <w:r>
              <w:rPr>
                <w:rFonts w:ascii="Wingdings" w:hAnsi="Wingdings"/>
              </w:rPr>
              <w:t>□</w:t>
            </w:r>
            <w:r>
              <w:rPr>
                <w:rFonts w:hint="eastAsia"/>
              </w:rPr>
              <w:t xml:space="preserve">其他  </w:t>
            </w:r>
          </w:p>
          <w:p>
            <w:pPr>
              <w:shd w:val="clear" w:color="auto" w:fill="EBF1DE" w:themeFill="accent3" w:themeFillTint="32"/>
            </w:pPr>
          </w:p>
          <w:p>
            <w:pPr>
              <w:shd w:val="clear" w:color="auto" w:fill="EBF1DE" w:themeFill="accent3" w:themeFillTint="32"/>
            </w:pPr>
            <w:r>
              <w:rPr>
                <w:rFonts w:hint="eastAsia"/>
              </w:rPr>
              <w:t>《环境监测报告》编号：</w:t>
            </w:r>
            <w:r>
              <w:rPr>
                <w:rFonts w:hint="eastAsia"/>
                <w:u w:val="single"/>
              </w:rPr>
              <w:t xml:space="preserve">  </w:t>
            </w:r>
            <w:r>
              <w:rPr>
                <w:rFonts w:hint="eastAsia"/>
                <w:u w:val="single"/>
                <w:lang w:val="en-US" w:eastAsia="zh-CN"/>
              </w:rPr>
              <w:t xml:space="preserve">                              </w:t>
            </w:r>
            <w:r>
              <w:rPr>
                <w:rFonts w:hint="eastAsia"/>
                <w:u w:val="single"/>
              </w:rPr>
              <w:t xml:space="preserve">    </w:t>
            </w:r>
            <w:r>
              <w:rPr>
                <w:rFonts w:hint="eastAsia"/>
              </w:rPr>
              <w:t>。</w:t>
            </w:r>
          </w:p>
          <w:p>
            <w:pPr>
              <w:shd w:val="clear" w:color="auto" w:fill="EBF1DE" w:themeFill="accent3" w:themeFillTint="32"/>
            </w:pPr>
            <w:r>
              <w:rPr>
                <w:rFonts w:hint="eastAsia"/>
              </w:rPr>
              <w:t>《建筑消防检测报告》编号：</w:t>
            </w:r>
            <w:r>
              <w:rPr>
                <w:rFonts w:hint="eastAsia"/>
                <w:u w:val="single"/>
              </w:rPr>
              <w:t xml:space="preserve">                                </w:t>
            </w:r>
            <w:r>
              <w:rPr>
                <w:rFonts w:hint="eastAsia"/>
              </w:rPr>
              <w:t>。</w:t>
            </w:r>
          </w:p>
          <w:p>
            <w:pPr>
              <w:shd w:val="clear" w:color="auto" w:fill="EBF1DE" w:themeFill="accent3" w:themeFillTint="32"/>
            </w:pPr>
            <w:r>
              <w:rPr>
                <w:rFonts w:hint="eastAsia"/>
              </w:rPr>
              <w:t xml:space="preserve">达标评价：■符合要求 </w:t>
            </w:r>
            <w:r>
              <w:rPr>
                <w:rFonts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u w:val="single"/>
              </w:rPr>
              <w:t xml:space="preserve"> 202</w:t>
            </w:r>
            <w:r>
              <w:rPr>
                <w:rFonts w:hint="eastAsia"/>
                <w:u w:val="single"/>
                <w:lang w:val="en-US" w:eastAsia="zh-CN"/>
              </w:rPr>
              <w:t>1</w:t>
            </w:r>
            <w:r>
              <w:rPr>
                <w:rFonts w:hint="eastAsia"/>
                <w:u w:val="single"/>
              </w:rPr>
              <w:t xml:space="preserve">  </w:t>
            </w:r>
            <w:r>
              <w:rPr>
                <w:rFonts w:hint="eastAsia"/>
              </w:rPr>
              <w:t>年</w:t>
            </w:r>
            <w:r>
              <w:rPr>
                <w:rFonts w:hint="eastAsia"/>
                <w:u w:val="single"/>
              </w:rPr>
              <w:t xml:space="preserve"> </w:t>
            </w:r>
            <w:r>
              <w:rPr>
                <w:rFonts w:hint="eastAsia"/>
                <w:u w:val="single"/>
                <w:lang w:val="en-US" w:eastAsia="zh-CN"/>
              </w:rPr>
              <w:t>8</w:t>
            </w:r>
            <w:r>
              <w:rPr>
                <w:rFonts w:hint="eastAsia"/>
                <w:u w:val="single"/>
              </w:rPr>
              <w:t xml:space="preserve"> </w:t>
            </w:r>
            <w:r>
              <w:rPr>
                <w:rFonts w:hint="eastAsia"/>
              </w:rPr>
              <w:t>月</w:t>
            </w:r>
            <w:r>
              <w:rPr>
                <w:rFonts w:hint="eastAsia"/>
                <w:u w:val="single"/>
              </w:rPr>
              <w:t xml:space="preserve"> </w:t>
            </w:r>
            <w:r>
              <w:rPr>
                <w:rFonts w:hint="eastAsia"/>
                <w:u w:val="single"/>
                <w:lang w:val="en-US" w:eastAsia="zh-CN"/>
              </w:rPr>
              <w:t>25</w:t>
            </w:r>
            <w:r>
              <w:rPr>
                <w:rFonts w:hint="eastAsia"/>
                <w:u w:val="single"/>
              </w:rPr>
              <w:t xml:space="preserve"> </w:t>
            </w:r>
            <w:r>
              <w:rPr>
                <w:rFonts w:hint="eastAsia"/>
              </w:rPr>
              <w:t>日实施了环境管理体系内部审核，对环境管理体系的符合性和有效性进行了审核。内审发现的</w:t>
            </w:r>
            <w:r>
              <w:rPr>
                <w:rFonts w:hint="eastAsia"/>
                <w:u w:val="single"/>
              </w:rPr>
              <w:t xml:space="preserve"> 1 </w:t>
            </w:r>
            <w:r>
              <w:rPr>
                <w:rFonts w:hint="eastAsia"/>
              </w:rPr>
              <w:t>项不符合在本次审核前已完成整改。在公司内完成的这些审核是可信的。</w:t>
            </w:r>
          </w:p>
          <w:p>
            <w:pPr>
              <w:shd w:val="clear" w:color="auto" w:fill="EBF1DE" w:themeFill="accent3" w:themeFillTint="32"/>
            </w:pPr>
          </w:p>
          <w:p>
            <w:pPr>
              <w:shd w:val="clear" w:color="auto" w:fill="EBF1DE" w:themeFill="accent3" w:themeFillTint="32"/>
            </w:pPr>
            <w:r>
              <w:rPr>
                <w:rFonts w:hint="eastAsia"/>
              </w:rPr>
              <w:t>若是组织多场所/临时场所：（按照组织的实际情况选择）无</w:t>
            </w:r>
          </w:p>
          <w:p>
            <w:pPr>
              <w:shd w:val="clear" w:color="auto" w:fill="EBF1DE" w:themeFill="accent3" w:themeFillTint="32"/>
            </w:pPr>
            <w:r>
              <w:rPr>
                <w:rFonts w:ascii="Wingdings" w:hAnsi="Wingdings"/>
              </w:rPr>
              <w:t>□</w:t>
            </w:r>
            <w:r>
              <w:rPr>
                <w:rFonts w:hint="eastAsia"/>
              </w:rPr>
              <w:t>内审贯穿了多场所/临时现场，内审的验证结论是正面的。管理者代表相应的职权覆盖了所有的场所。）</w:t>
            </w:r>
          </w:p>
          <w:p>
            <w:pPr>
              <w:shd w:val="clear" w:color="auto" w:fill="EBF1DE" w:themeFill="accent3" w:themeFillTint="32"/>
            </w:pPr>
          </w:p>
          <w:p>
            <w:pPr>
              <w:shd w:val="clear" w:color="auto" w:fill="EBF1DE" w:themeFill="accent3" w:themeFillTint="32"/>
            </w:pPr>
            <w:r>
              <w:rPr>
                <w:rFonts w:hint="eastAsia"/>
              </w:rPr>
              <w:t>若是多班次操作：（按照组织的实际情况选择）无</w:t>
            </w:r>
          </w:p>
          <w:p>
            <w:pPr>
              <w:shd w:val="clear" w:color="auto" w:fill="EBF1DE" w:themeFill="accent3" w:themeFillTint="32"/>
            </w:pPr>
            <w:r>
              <w:rPr>
                <w:rFonts w:ascii="Wingdings" w:hAnsi="Wingdings"/>
              </w:rPr>
              <w:t>□</w:t>
            </w:r>
            <w:r>
              <w:rPr>
                <w:rFonts w:hint="eastAsia"/>
              </w:rPr>
              <w:t>对所有班次的现场操作已审核。</w:t>
            </w:r>
          </w:p>
          <w:p>
            <w:pPr>
              <w:shd w:val="clear" w:color="auto" w:fill="EBF1DE" w:themeFill="accent3" w:themeFillTint="32"/>
            </w:pPr>
            <w:r>
              <w:rPr>
                <w:rFonts w:ascii="Wingdings" w:hAnsi="Wingdings"/>
              </w:rPr>
              <w:t>□</w:t>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最高管理者已按策划的时间间隔，在</w:t>
            </w:r>
            <w:r>
              <w:rPr>
                <w:rFonts w:hint="eastAsia"/>
                <w:u w:val="single"/>
              </w:rPr>
              <w:t xml:space="preserve"> 202</w:t>
            </w:r>
            <w:r>
              <w:rPr>
                <w:rFonts w:hint="eastAsia"/>
                <w:u w:val="single"/>
                <w:lang w:val="en-US" w:eastAsia="zh-CN"/>
              </w:rPr>
              <w:t>1</w:t>
            </w:r>
            <w:r>
              <w:rPr>
                <w:rFonts w:hint="eastAsia"/>
                <w:u w:val="single"/>
              </w:rPr>
              <w:t xml:space="preserve"> </w:t>
            </w:r>
            <w:r>
              <w:rPr>
                <w:rFonts w:hint="eastAsia"/>
              </w:rPr>
              <w:t>年</w:t>
            </w:r>
            <w:r>
              <w:rPr>
                <w:rFonts w:hint="eastAsia"/>
                <w:u w:val="single"/>
              </w:rPr>
              <w:t xml:space="preserve"> </w:t>
            </w:r>
            <w:r>
              <w:rPr>
                <w:rFonts w:hint="eastAsia"/>
                <w:u w:val="single"/>
                <w:lang w:val="en-US" w:eastAsia="zh-CN"/>
              </w:rPr>
              <w:t>9</w:t>
            </w:r>
            <w:r>
              <w:rPr>
                <w:rFonts w:hint="eastAsia"/>
                <w:u w:val="single"/>
              </w:rPr>
              <w:t xml:space="preserve">  </w:t>
            </w:r>
            <w:r>
              <w:rPr>
                <w:rFonts w:hint="eastAsia"/>
              </w:rPr>
              <w:t>月</w:t>
            </w:r>
            <w:r>
              <w:rPr>
                <w:rFonts w:hint="eastAsia"/>
                <w:u w:val="single"/>
              </w:rPr>
              <w:t xml:space="preserve"> 26  </w:t>
            </w:r>
            <w:r>
              <w:rPr>
                <w:rFonts w:hint="eastAsia"/>
              </w:rPr>
              <w:t>日对组织的环境管理体系进行了评审，以确保其持续的适宜性、充分性和有效性；管理评审输入、输出均按要求提供。并对提出的改进措施进行了落实。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改进</w:t>
            </w:r>
          </w:p>
        </w:tc>
        <w:tc>
          <w:tcPr>
            <w:tcW w:w="8748" w:type="dxa"/>
            <w:shd w:val="clear" w:color="auto" w:fill="EBF1DE" w:themeFill="accent3" w:themeFillTint="32"/>
          </w:tcPr>
          <w:p>
            <w:pPr>
              <w:shd w:val="clear" w:color="auto" w:fill="EBF1DE" w:themeFill="accent3" w:themeFillTint="32"/>
            </w:pPr>
            <w:r>
              <w:rPr>
                <w:rFonts w:hint="eastAsia"/>
              </w:rPr>
              <w:t>组织已确定和选择改进机会，并采取必要措施改进环境管理体系，实现其环境管理体系的预期结果。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组织针对环境管理体系运行中的不符合采取了有效纠正和纠正措施。针对下列方面采取了纠正措施：</w:t>
            </w:r>
          </w:p>
          <w:p>
            <w:pPr>
              <w:shd w:val="clear" w:color="auto" w:fill="EBF1DE" w:themeFill="accent3" w:themeFillTint="32"/>
            </w:pPr>
            <w:r>
              <w:rPr>
                <w:rFonts w:ascii="Wingdings" w:hAnsi="Wingdings"/>
              </w:rPr>
              <w:t>□</w:t>
            </w:r>
            <w:r>
              <w:rPr>
                <w:rFonts w:hint="eastAsia"/>
              </w:rPr>
              <w:t xml:space="preserve">检测结果不合格■自我检查的结果  </w:t>
            </w:r>
            <w:r>
              <w:rPr>
                <w:rFonts w:ascii="Wingdings" w:hAnsi="Wingdings"/>
              </w:rPr>
              <w:t>□</w:t>
            </w:r>
            <w:r>
              <w:rPr>
                <w:rFonts w:hint="eastAsia"/>
              </w:rPr>
              <w:t xml:space="preserve">相关方投诉  </w:t>
            </w:r>
            <w:r>
              <w:rPr>
                <w:rFonts w:ascii="Wingdings" w:hAnsi="Wingdings"/>
              </w:rPr>
              <w:t>□</w:t>
            </w:r>
            <w:r>
              <w:rPr>
                <w:rFonts w:hint="eastAsia"/>
              </w:rPr>
              <w:t xml:space="preserve">主管部门要求整改 </w:t>
            </w:r>
          </w:p>
          <w:p>
            <w:pPr>
              <w:shd w:val="clear" w:color="auto" w:fill="EBF1DE" w:themeFill="accent3" w:themeFillTint="32"/>
            </w:pPr>
            <w:r>
              <w:rPr>
                <w:rFonts w:hint="eastAsia"/>
              </w:rPr>
              <w:t xml:space="preserve">■内审不符合项   ■外审不符合项  ■管理评审   </w:t>
            </w:r>
            <w:r>
              <w:rPr>
                <w:rFonts w:ascii="Wingdings" w:hAnsi="Wingdings"/>
              </w:rPr>
              <w:t>□</w:t>
            </w:r>
            <w:r>
              <w:rPr>
                <w:rFonts w:hint="eastAsia"/>
              </w:rPr>
              <w:t xml:space="preserve">目标统计分析结果   </w:t>
            </w:r>
            <w:r>
              <w:rPr>
                <w:rFonts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组织持续改进了环境管理体系的适宜性、充分性与有效性，以提升环境绩效。</w:t>
            </w:r>
          </w:p>
        </w:tc>
      </w:tr>
    </w:tbl>
    <w:p>
      <w:pPr>
        <w:shd w:val="clear" w:color="auto" w:fill="EBF1DE" w:themeFill="accent3" w:themeFillTint="32"/>
      </w:pPr>
    </w:p>
    <w:tbl>
      <w:tblPr>
        <w:tblStyle w:val="9"/>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fixed"/>
        <w:tblCellMar>
          <w:top w:w="0" w:type="dxa"/>
          <w:left w:w="108" w:type="dxa"/>
          <w:bottom w:w="0" w:type="dxa"/>
          <w:right w:w="108" w:type="dxa"/>
        </w:tblCellMar>
      </w:tblPr>
      <w:tblGrid>
        <w:gridCol w:w="2410"/>
        <w:gridCol w:w="779"/>
        <w:gridCol w:w="780"/>
        <w:gridCol w:w="779"/>
        <w:gridCol w:w="780"/>
        <w:gridCol w:w="780"/>
        <w:gridCol w:w="779"/>
        <w:gridCol w:w="780"/>
        <w:gridCol w:w="779"/>
        <w:gridCol w:w="780"/>
        <w:gridCol w:w="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4.1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4.2</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4.3</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4.4</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5.1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5.2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5.3</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6.1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6.2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pPr>
            <w:r>
              <w:rPr>
                <w:rFonts w:hint="eastAsia"/>
              </w:rPr>
              <w:t>1</w:t>
            </w:r>
          </w:p>
        </w:tc>
        <w:tc>
          <w:tcPr>
            <w:tcW w:w="780" w:type="dxa"/>
            <w:shd w:val="clear" w:color="auto" w:fill="EBF1DE" w:themeFill="accent3" w:themeFillTint="32"/>
            <w:vAlign w:val="center"/>
          </w:tcPr>
          <w:p>
            <w:pPr>
              <w:shd w:val="clear" w:color="auto" w:fill="EBF1DE" w:themeFill="accent3" w:themeFillTint="32"/>
            </w:pPr>
            <w:r>
              <w:rPr>
                <w:rFonts w:hint="eastAsia"/>
              </w:rPr>
              <w:t>1</w:t>
            </w:r>
          </w:p>
        </w:tc>
        <w:tc>
          <w:tcPr>
            <w:tcW w:w="779" w:type="dxa"/>
            <w:shd w:val="clear" w:color="auto" w:fill="EBF1DE" w:themeFill="accent3" w:themeFillTint="32"/>
            <w:vAlign w:val="center"/>
          </w:tcPr>
          <w:p>
            <w:pPr>
              <w:shd w:val="clear" w:color="auto" w:fill="EBF1DE" w:themeFill="accent3" w:themeFillTint="32"/>
            </w:pPr>
            <w:r>
              <w:rPr>
                <w:rFonts w:hint="eastAsia"/>
              </w:rPr>
              <w:t>1</w:t>
            </w:r>
          </w:p>
        </w:tc>
        <w:tc>
          <w:tcPr>
            <w:tcW w:w="780" w:type="dxa"/>
            <w:shd w:val="clear" w:color="auto" w:fill="EBF1DE" w:themeFill="accent3" w:themeFillTint="32"/>
            <w:vAlign w:val="center"/>
          </w:tcPr>
          <w:p>
            <w:pPr>
              <w:shd w:val="clear" w:color="auto" w:fill="EBF1DE" w:themeFill="accent3" w:themeFillTint="32"/>
            </w:pPr>
            <w:r>
              <w:rPr>
                <w:rFonts w:hint="eastAsia"/>
              </w:rPr>
              <w:t>1</w:t>
            </w:r>
          </w:p>
        </w:tc>
        <w:tc>
          <w:tcPr>
            <w:tcW w:w="780" w:type="dxa"/>
            <w:shd w:val="clear" w:color="auto" w:fill="EBF1DE" w:themeFill="accent3" w:themeFillTint="32"/>
            <w:vAlign w:val="center"/>
          </w:tcPr>
          <w:p>
            <w:pPr>
              <w:shd w:val="clear" w:color="auto" w:fill="EBF1DE" w:themeFill="accent3" w:themeFillTint="32"/>
            </w:pPr>
            <w:r>
              <w:rPr>
                <w:rFonts w:hint="eastAsia"/>
              </w:rPr>
              <w:t>1</w:t>
            </w:r>
          </w:p>
        </w:tc>
        <w:tc>
          <w:tcPr>
            <w:tcW w:w="779" w:type="dxa"/>
            <w:shd w:val="clear" w:color="auto" w:fill="EBF1DE" w:themeFill="accent3" w:themeFillTint="32"/>
            <w:vAlign w:val="center"/>
          </w:tcPr>
          <w:p>
            <w:pPr>
              <w:shd w:val="clear" w:color="auto" w:fill="EBF1DE" w:themeFill="accent3" w:themeFillTint="32"/>
            </w:pPr>
            <w:r>
              <w:rPr>
                <w:rFonts w:hint="eastAsia"/>
              </w:rPr>
              <w:t>1</w:t>
            </w:r>
          </w:p>
        </w:tc>
        <w:tc>
          <w:tcPr>
            <w:tcW w:w="780" w:type="dxa"/>
            <w:shd w:val="clear" w:color="auto" w:fill="EBF1DE" w:themeFill="accent3" w:themeFillTint="32"/>
            <w:vAlign w:val="center"/>
          </w:tcPr>
          <w:p>
            <w:pPr>
              <w:shd w:val="clear" w:color="auto" w:fill="EBF1DE" w:themeFill="accent3" w:themeFillTint="32"/>
            </w:pPr>
            <w:r>
              <w:rPr>
                <w:rFonts w:hint="eastAsia"/>
              </w:rPr>
              <w:t>1</w:t>
            </w:r>
          </w:p>
        </w:tc>
        <w:tc>
          <w:tcPr>
            <w:tcW w:w="779" w:type="dxa"/>
            <w:shd w:val="clear" w:color="auto" w:fill="EBF1DE" w:themeFill="accent3" w:themeFillTint="32"/>
            <w:vAlign w:val="center"/>
          </w:tcPr>
          <w:p>
            <w:pPr>
              <w:shd w:val="clear" w:color="auto" w:fill="EBF1DE" w:themeFill="accent3" w:themeFillTint="32"/>
            </w:pPr>
            <w:r>
              <w:rPr>
                <w:rFonts w:hint="eastAsia"/>
              </w:rPr>
              <w:t>3</w:t>
            </w:r>
          </w:p>
        </w:tc>
        <w:tc>
          <w:tcPr>
            <w:tcW w:w="780" w:type="dxa"/>
            <w:shd w:val="clear" w:color="auto" w:fill="EBF1DE" w:themeFill="accent3" w:themeFillTint="32"/>
            <w:vAlign w:val="center"/>
          </w:tcPr>
          <w:p>
            <w:pPr>
              <w:shd w:val="clear" w:color="auto" w:fill="EBF1DE" w:themeFill="accent3" w:themeFillTint="32"/>
            </w:pPr>
            <w:r>
              <w:rPr>
                <w:rFonts w:hint="eastAsia"/>
              </w:rPr>
              <w:t>1</w:t>
            </w:r>
          </w:p>
        </w:tc>
        <w:tc>
          <w:tcPr>
            <w:tcW w:w="780" w:type="dxa"/>
            <w:shd w:val="clear" w:color="auto" w:fill="EBF1DE" w:themeFill="accent3" w:themeFillTint="32"/>
            <w:vAlign w:val="center"/>
          </w:tcPr>
          <w:p>
            <w:pPr>
              <w:shd w:val="clear" w:color="auto" w:fill="EBF1DE" w:themeFill="accent3" w:themeFillTint="32"/>
            </w:pPr>
            <w:r>
              <w:rPr>
                <w:rFonts w:hint="eastAsi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pPr>
            <w:r>
              <w:rPr>
                <w:rFonts w:hint="eastAsia"/>
              </w:rPr>
              <w:t>0</w:t>
            </w:r>
          </w:p>
        </w:tc>
        <w:tc>
          <w:tcPr>
            <w:tcW w:w="780" w:type="dxa"/>
            <w:shd w:val="clear" w:color="auto" w:fill="EBF1DE" w:themeFill="accent3" w:themeFillTint="32"/>
            <w:vAlign w:val="center"/>
          </w:tcPr>
          <w:p>
            <w:pPr>
              <w:shd w:val="clear" w:color="auto" w:fill="EBF1DE" w:themeFill="accent3" w:themeFillTint="32"/>
            </w:pPr>
            <w:r>
              <w:rPr>
                <w:rFonts w:hint="eastAsia"/>
              </w:rPr>
              <w:t>0</w:t>
            </w:r>
          </w:p>
        </w:tc>
        <w:tc>
          <w:tcPr>
            <w:tcW w:w="779" w:type="dxa"/>
            <w:shd w:val="clear" w:color="auto" w:fill="EBF1DE" w:themeFill="accent3" w:themeFillTint="32"/>
            <w:vAlign w:val="center"/>
          </w:tcPr>
          <w:p>
            <w:pPr>
              <w:shd w:val="clear" w:color="auto" w:fill="EBF1DE" w:themeFill="accent3" w:themeFillTint="32"/>
            </w:pPr>
            <w:r>
              <w:rPr>
                <w:rFonts w:hint="eastAsia"/>
              </w:rPr>
              <w:t>0</w:t>
            </w:r>
          </w:p>
        </w:tc>
        <w:tc>
          <w:tcPr>
            <w:tcW w:w="780" w:type="dxa"/>
            <w:shd w:val="clear" w:color="auto" w:fill="EBF1DE" w:themeFill="accent3" w:themeFillTint="32"/>
            <w:vAlign w:val="center"/>
          </w:tcPr>
          <w:p>
            <w:pPr>
              <w:shd w:val="clear" w:color="auto" w:fill="EBF1DE" w:themeFill="accent3" w:themeFillTint="32"/>
            </w:pPr>
            <w:r>
              <w:rPr>
                <w:rFonts w:hint="eastAsia"/>
              </w:rPr>
              <w:t>0</w:t>
            </w:r>
          </w:p>
        </w:tc>
        <w:tc>
          <w:tcPr>
            <w:tcW w:w="780" w:type="dxa"/>
            <w:shd w:val="clear" w:color="auto" w:fill="EBF1DE" w:themeFill="accent3" w:themeFillTint="32"/>
            <w:vAlign w:val="center"/>
          </w:tcPr>
          <w:p>
            <w:pPr>
              <w:shd w:val="clear" w:color="auto" w:fill="EBF1DE" w:themeFill="accent3" w:themeFillTint="32"/>
            </w:pPr>
            <w:r>
              <w:rPr>
                <w:rFonts w:hint="eastAsia"/>
              </w:rPr>
              <w:t>0</w:t>
            </w:r>
          </w:p>
        </w:tc>
        <w:tc>
          <w:tcPr>
            <w:tcW w:w="779" w:type="dxa"/>
            <w:shd w:val="clear" w:color="auto" w:fill="EBF1DE" w:themeFill="accent3" w:themeFillTint="32"/>
            <w:vAlign w:val="center"/>
          </w:tcPr>
          <w:p>
            <w:pPr>
              <w:shd w:val="clear" w:color="auto" w:fill="EBF1DE" w:themeFill="accent3" w:themeFillTint="32"/>
            </w:pPr>
            <w:r>
              <w:rPr>
                <w:rFonts w:hint="eastAsia"/>
              </w:rPr>
              <w:t>0</w:t>
            </w:r>
          </w:p>
        </w:tc>
        <w:tc>
          <w:tcPr>
            <w:tcW w:w="780" w:type="dxa"/>
            <w:shd w:val="clear" w:color="auto" w:fill="EBF1DE" w:themeFill="accent3" w:themeFillTint="32"/>
            <w:vAlign w:val="center"/>
          </w:tcPr>
          <w:p>
            <w:pPr>
              <w:shd w:val="clear" w:color="auto" w:fill="EBF1DE" w:themeFill="accent3" w:themeFillTint="32"/>
            </w:pPr>
            <w:r>
              <w:rPr>
                <w:rFonts w:hint="eastAsia"/>
              </w:rPr>
              <w:t>0</w:t>
            </w:r>
          </w:p>
        </w:tc>
        <w:tc>
          <w:tcPr>
            <w:tcW w:w="779" w:type="dxa"/>
            <w:shd w:val="clear" w:color="auto" w:fill="EBF1DE" w:themeFill="accent3" w:themeFillTint="32"/>
            <w:vAlign w:val="center"/>
          </w:tcPr>
          <w:p>
            <w:pPr>
              <w:shd w:val="clear" w:color="auto" w:fill="EBF1DE" w:themeFill="accent3" w:themeFillTint="32"/>
              <w:rPr>
                <w:rFonts w:hint="eastAsia" w:eastAsia="宋体"/>
                <w:lang w:eastAsia="zh-CN"/>
              </w:rPr>
            </w:pPr>
            <w:r>
              <w:rPr>
                <w:rFonts w:hint="eastAsia"/>
                <w:lang w:val="en-US" w:eastAsia="zh-CN"/>
              </w:rPr>
              <w:t>0</w:t>
            </w:r>
          </w:p>
        </w:tc>
        <w:tc>
          <w:tcPr>
            <w:tcW w:w="780" w:type="dxa"/>
            <w:shd w:val="clear" w:color="auto" w:fill="EBF1DE" w:themeFill="accent3" w:themeFillTint="32"/>
            <w:vAlign w:val="center"/>
          </w:tcPr>
          <w:p>
            <w:pPr>
              <w:shd w:val="clear" w:color="auto" w:fill="EBF1DE" w:themeFill="accent3" w:themeFillTint="32"/>
            </w:pPr>
            <w:r>
              <w:rPr>
                <w:rFonts w:hint="eastAsia"/>
              </w:rPr>
              <w:t>0</w:t>
            </w:r>
          </w:p>
        </w:tc>
        <w:tc>
          <w:tcPr>
            <w:tcW w:w="780" w:type="dxa"/>
            <w:shd w:val="clear" w:color="auto" w:fill="EBF1DE" w:themeFill="accent3" w:themeFillTint="32"/>
            <w:vAlign w:val="center"/>
          </w:tcPr>
          <w:p>
            <w:pPr>
              <w:shd w:val="clear" w:color="auto" w:fill="EBF1DE" w:themeFill="accent3" w:themeFillTint="32"/>
            </w:pPr>
            <w:r>
              <w:rPr>
                <w:rFonts w:hint="eastAsi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7.2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7.3</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7.4</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7.5</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8.1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8.2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9.1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9.2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9.3</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pPr>
            <w:r>
              <w:rPr>
                <w:rFonts w:hint="eastAsia"/>
              </w:rPr>
              <w:t>1</w:t>
            </w:r>
          </w:p>
        </w:tc>
        <w:tc>
          <w:tcPr>
            <w:tcW w:w="780" w:type="dxa"/>
            <w:shd w:val="clear" w:color="auto" w:fill="EBF1DE" w:themeFill="accent3" w:themeFillTint="32"/>
            <w:vAlign w:val="center"/>
          </w:tcPr>
          <w:p>
            <w:pPr>
              <w:shd w:val="clear" w:color="auto" w:fill="EBF1DE" w:themeFill="accent3" w:themeFillTint="32"/>
            </w:pPr>
            <w:r>
              <w:rPr>
                <w:rFonts w:hint="eastAsia"/>
              </w:rPr>
              <w:t>1</w:t>
            </w:r>
          </w:p>
        </w:tc>
        <w:tc>
          <w:tcPr>
            <w:tcW w:w="779" w:type="dxa"/>
            <w:shd w:val="clear" w:color="auto" w:fill="EBF1DE" w:themeFill="accent3" w:themeFillTint="32"/>
            <w:vAlign w:val="center"/>
          </w:tcPr>
          <w:p>
            <w:pPr>
              <w:shd w:val="clear" w:color="auto" w:fill="EBF1DE" w:themeFill="accent3" w:themeFillTint="32"/>
            </w:pPr>
            <w:r>
              <w:rPr>
                <w:rFonts w:hint="eastAsia"/>
              </w:rPr>
              <w:t>1</w:t>
            </w:r>
          </w:p>
        </w:tc>
        <w:tc>
          <w:tcPr>
            <w:tcW w:w="780" w:type="dxa"/>
            <w:shd w:val="clear" w:color="auto" w:fill="EBF1DE" w:themeFill="accent3" w:themeFillTint="32"/>
            <w:vAlign w:val="center"/>
          </w:tcPr>
          <w:p>
            <w:pPr>
              <w:shd w:val="clear" w:color="auto" w:fill="EBF1DE" w:themeFill="accent3" w:themeFillTint="32"/>
            </w:pPr>
            <w:r>
              <w:rPr>
                <w:rFonts w:hint="eastAsia"/>
              </w:rPr>
              <w:t>1</w:t>
            </w:r>
          </w:p>
        </w:tc>
        <w:tc>
          <w:tcPr>
            <w:tcW w:w="780" w:type="dxa"/>
            <w:shd w:val="clear" w:color="auto" w:fill="EBF1DE" w:themeFill="accent3" w:themeFillTint="32"/>
            <w:vAlign w:val="center"/>
          </w:tcPr>
          <w:p>
            <w:pPr>
              <w:shd w:val="clear" w:color="auto" w:fill="EBF1DE" w:themeFill="accent3" w:themeFillTint="32"/>
            </w:pPr>
            <w:r>
              <w:rPr>
                <w:rFonts w:hint="eastAsia"/>
              </w:rPr>
              <w:t>1</w:t>
            </w:r>
          </w:p>
        </w:tc>
        <w:tc>
          <w:tcPr>
            <w:tcW w:w="779" w:type="dxa"/>
            <w:shd w:val="clear" w:color="auto" w:fill="EBF1DE" w:themeFill="accent3" w:themeFillTint="32"/>
            <w:vAlign w:val="center"/>
          </w:tcPr>
          <w:p>
            <w:pPr>
              <w:shd w:val="clear" w:color="auto" w:fill="EBF1DE" w:themeFill="accent3" w:themeFillTint="32"/>
            </w:pPr>
            <w:r>
              <w:rPr>
                <w:rFonts w:hint="eastAsia"/>
              </w:rPr>
              <w:t>1</w:t>
            </w:r>
          </w:p>
        </w:tc>
        <w:tc>
          <w:tcPr>
            <w:tcW w:w="780" w:type="dxa"/>
            <w:shd w:val="clear" w:color="auto" w:fill="EBF1DE" w:themeFill="accent3" w:themeFillTint="32"/>
            <w:vAlign w:val="center"/>
          </w:tcPr>
          <w:p>
            <w:pPr>
              <w:shd w:val="clear" w:color="auto" w:fill="EBF1DE" w:themeFill="accent3" w:themeFillTint="32"/>
            </w:pPr>
            <w:r>
              <w:rPr>
                <w:rFonts w:hint="eastAsia"/>
              </w:rPr>
              <w:t>1</w:t>
            </w:r>
          </w:p>
        </w:tc>
        <w:tc>
          <w:tcPr>
            <w:tcW w:w="779" w:type="dxa"/>
            <w:shd w:val="clear" w:color="auto" w:fill="EBF1DE" w:themeFill="accent3" w:themeFillTint="32"/>
            <w:vAlign w:val="center"/>
          </w:tcPr>
          <w:p>
            <w:pPr>
              <w:shd w:val="clear" w:color="auto" w:fill="EBF1DE" w:themeFill="accent3" w:themeFillTint="32"/>
            </w:pPr>
            <w:r>
              <w:rPr>
                <w:rFonts w:hint="eastAsia"/>
              </w:rPr>
              <w:t>1</w:t>
            </w:r>
          </w:p>
        </w:tc>
        <w:tc>
          <w:tcPr>
            <w:tcW w:w="780" w:type="dxa"/>
            <w:shd w:val="clear" w:color="auto" w:fill="EBF1DE" w:themeFill="accent3" w:themeFillTint="32"/>
            <w:vAlign w:val="center"/>
          </w:tcPr>
          <w:p>
            <w:pPr>
              <w:shd w:val="clear" w:color="auto" w:fill="EBF1DE" w:themeFill="accent3" w:themeFillTint="32"/>
            </w:pPr>
            <w:r>
              <w:rPr>
                <w:rFonts w:hint="eastAsia"/>
              </w:rPr>
              <w:t>1</w:t>
            </w:r>
          </w:p>
        </w:tc>
        <w:tc>
          <w:tcPr>
            <w:tcW w:w="780" w:type="dxa"/>
            <w:shd w:val="clear" w:color="auto" w:fill="EBF1DE" w:themeFill="accent3" w:themeFillTint="32"/>
            <w:vAlign w:val="center"/>
          </w:tcPr>
          <w:p>
            <w:pPr>
              <w:shd w:val="clear" w:color="auto" w:fill="EBF1DE" w:themeFill="accent3" w:themeFillTint="32"/>
            </w:pPr>
            <w:r>
              <w:rPr>
                <w:rFonts w:hint="eastAsi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pPr>
            <w:r>
              <w:rPr>
                <w:rFonts w:hint="eastAsia"/>
              </w:rPr>
              <w:t>0</w:t>
            </w:r>
          </w:p>
        </w:tc>
        <w:tc>
          <w:tcPr>
            <w:tcW w:w="780" w:type="dxa"/>
            <w:shd w:val="clear" w:color="auto" w:fill="EBF1DE" w:themeFill="accent3" w:themeFillTint="32"/>
            <w:vAlign w:val="center"/>
          </w:tcPr>
          <w:p>
            <w:pPr>
              <w:shd w:val="clear" w:color="auto" w:fill="EBF1DE" w:themeFill="accent3" w:themeFillTint="32"/>
            </w:pPr>
            <w:r>
              <w:rPr>
                <w:rFonts w:hint="eastAsia"/>
              </w:rPr>
              <w:t>0</w:t>
            </w:r>
          </w:p>
        </w:tc>
        <w:tc>
          <w:tcPr>
            <w:tcW w:w="779" w:type="dxa"/>
            <w:shd w:val="clear" w:color="auto" w:fill="EBF1DE" w:themeFill="accent3" w:themeFillTint="32"/>
            <w:vAlign w:val="center"/>
          </w:tcPr>
          <w:p>
            <w:pPr>
              <w:shd w:val="clear" w:color="auto" w:fill="EBF1DE" w:themeFill="accent3" w:themeFillTint="32"/>
            </w:pPr>
            <w:r>
              <w:rPr>
                <w:rFonts w:hint="eastAsia"/>
              </w:rPr>
              <w:t>0</w:t>
            </w:r>
          </w:p>
        </w:tc>
        <w:tc>
          <w:tcPr>
            <w:tcW w:w="780" w:type="dxa"/>
            <w:shd w:val="clear" w:color="auto" w:fill="EBF1DE" w:themeFill="accent3" w:themeFillTint="32"/>
            <w:vAlign w:val="center"/>
          </w:tcPr>
          <w:p>
            <w:pPr>
              <w:shd w:val="clear" w:color="auto" w:fill="EBF1DE" w:themeFill="accent3" w:themeFillTint="32"/>
            </w:pPr>
            <w:r>
              <w:rPr>
                <w:rFonts w:hint="eastAsia"/>
              </w:rPr>
              <w:t>0</w:t>
            </w:r>
          </w:p>
        </w:tc>
        <w:tc>
          <w:tcPr>
            <w:tcW w:w="780" w:type="dxa"/>
            <w:shd w:val="clear" w:color="auto" w:fill="EBF1DE" w:themeFill="accent3" w:themeFillTint="32"/>
            <w:vAlign w:val="center"/>
          </w:tcPr>
          <w:p>
            <w:pPr>
              <w:shd w:val="clear" w:color="auto" w:fill="EBF1DE" w:themeFill="accent3" w:themeFillTint="32"/>
            </w:pPr>
            <w:r>
              <w:rPr>
                <w:rFonts w:hint="eastAsia"/>
              </w:rPr>
              <w:t>0</w:t>
            </w:r>
          </w:p>
        </w:tc>
        <w:tc>
          <w:tcPr>
            <w:tcW w:w="779" w:type="dxa"/>
            <w:shd w:val="clear" w:color="auto" w:fill="EBF1DE" w:themeFill="accent3" w:themeFillTint="32"/>
            <w:vAlign w:val="center"/>
          </w:tcPr>
          <w:p>
            <w:pPr>
              <w:shd w:val="clear" w:color="auto" w:fill="EBF1DE" w:themeFill="accent3" w:themeFillTint="32"/>
              <w:rPr>
                <w:rFonts w:hint="eastAsia" w:eastAsia="宋体"/>
                <w:lang w:eastAsia="zh-CN"/>
              </w:rPr>
            </w:pPr>
            <w:r>
              <w:rPr>
                <w:rFonts w:hint="eastAsia"/>
                <w:lang w:val="en-US" w:eastAsia="zh-CN"/>
              </w:rPr>
              <w:t>0</w:t>
            </w:r>
          </w:p>
        </w:tc>
        <w:tc>
          <w:tcPr>
            <w:tcW w:w="780" w:type="dxa"/>
            <w:shd w:val="clear" w:color="auto" w:fill="EBF1DE" w:themeFill="accent3" w:themeFillTint="32"/>
            <w:vAlign w:val="center"/>
          </w:tcPr>
          <w:p>
            <w:pPr>
              <w:shd w:val="clear" w:color="auto" w:fill="EBF1DE" w:themeFill="accent3" w:themeFillTint="32"/>
              <w:rPr>
                <w:rFonts w:hint="eastAsia" w:eastAsia="宋体"/>
                <w:lang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pPr>
            <w:r>
              <w:rPr>
                <w:rFonts w:hint="eastAsia"/>
              </w:rPr>
              <w:t>0</w:t>
            </w:r>
          </w:p>
        </w:tc>
        <w:tc>
          <w:tcPr>
            <w:tcW w:w="780" w:type="dxa"/>
            <w:shd w:val="clear" w:color="auto" w:fill="EBF1DE" w:themeFill="accent3" w:themeFillTint="32"/>
            <w:vAlign w:val="center"/>
          </w:tcPr>
          <w:p>
            <w:pPr>
              <w:shd w:val="clear" w:color="auto" w:fill="EBF1DE" w:themeFill="accent3" w:themeFillTint="32"/>
            </w:pPr>
            <w:r>
              <w:rPr>
                <w:rFonts w:hint="eastAsia"/>
              </w:rPr>
              <w:t>0</w:t>
            </w:r>
          </w:p>
        </w:tc>
        <w:tc>
          <w:tcPr>
            <w:tcW w:w="780" w:type="dxa"/>
            <w:shd w:val="clear" w:color="auto" w:fill="EBF1DE" w:themeFill="accent3" w:themeFillTint="32"/>
            <w:vAlign w:val="center"/>
          </w:tcPr>
          <w:p>
            <w:pPr>
              <w:shd w:val="clear" w:color="auto" w:fill="EBF1DE" w:themeFill="accent3" w:themeFillTint="32"/>
            </w:pPr>
            <w:r>
              <w:rPr>
                <w:rFonts w:hint="eastAsia"/>
              </w:rPr>
              <w:t>0</w:t>
            </w:r>
          </w:p>
        </w:tc>
      </w:tr>
    </w:tbl>
    <w:p>
      <w:pPr>
        <w:shd w:val="clear" w:color="auto" w:fill="EBF1DE" w:themeFill="accent3" w:themeFillTint="32"/>
      </w:pPr>
    </w:p>
    <w:p>
      <w:pPr>
        <w:shd w:val="clear" w:color="auto" w:fill="EBF1DE" w:themeFill="accent3" w:themeFillTint="32"/>
      </w:pPr>
    </w:p>
    <w:p>
      <w:pPr>
        <w:shd w:val="clear" w:color="auto" w:fill="EBF1DE" w:themeFill="accent3" w:themeFillTint="32"/>
      </w:pPr>
      <w:r>
        <w:t xml:space="preserve">*评价: </w:t>
      </w:r>
      <w:r>
        <w:tab/>
      </w:r>
      <w:r>
        <w:t>1 = 符合</w:t>
      </w:r>
    </w:p>
    <w:p>
      <w:pPr>
        <w:shd w:val="clear" w:color="auto" w:fill="EBF1DE" w:themeFill="accent3" w:themeFillTint="32"/>
      </w:pPr>
      <w:r>
        <w:tab/>
      </w:r>
      <w:r>
        <w:tab/>
      </w:r>
      <w:r>
        <w:t>2 = 这次审核没审</w:t>
      </w:r>
    </w:p>
    <w:p>
      <w:pPr>
        <w:shd w:val="clear" w:color="auto" w:fill="EBF1DE" w:themeFill="accent3" w:themeFillTint="32"/>
      </w:pPr>
      <w:r>
        <w:tab/>
      </w:r>
      <w:r>
        <w:tab/>
      </w:r>
      <w:r>
        <w:t xml:space="preserve">3 = 失效/不符合(参见不符合报告)  </w:t>
      </w:r>
    </w:p>
    <w:p>
      <w:pPr>
        <w:shd w:val="clear" w:color="auto" w:fill="EBF1DE" w:themeFill="accent3" w:themeFillTint="32"/>
      </w:pPr>
      <w:r>
        <w:tab/>
      </w:r>
      <w:r>
        <w:tab/>
      </w:r>
      <w:r>
        <w:t>4 = 不适用</w:t>
      </w:r>
    </w:p>
    <w:p>
      <w:pPr>
        <w:shd w:val="clear" w:color="auto" w:fill="EBF1DE" w:themeFill="accent3" w:themeFillTint="32"/>
      </w:pPr>
      <w:r>
        <w:br w:type="page"/>
      </w:r>
    </w:p>
    <w:p>
      <w:pPr>
        <w:autoSpaceDE w:val="0"/>
        <w:autoSpaceDN w:val="0"/>
        <w:adjustRightInd w:val="0"/>
        <w:snapToGrid w:val="0"/>
        <w:rPr>
          <w:rFonts w:eastAsia="微软雅黑"/>
          <w:b/>
          <w:bCs/>
          <w:color w:val="0000FF"/>
          <w:sz w:val="20"/>
          <w:szCs w:val="20"/>
        </w:rPr>
      </w:pPr>
      <w:r>
        <w:rPr>
          <w:rFonts w:eastAsia="微软雅黑"/>
          <w:b/>
          <w:bCs/>
          <w:sz w:val="20"/>
          <w:szCs w:val="20"/>
        </w:rPr>
        <w:t xml:space="preserve">附件 ISO 45001:2018 </w:t>
      </w:r>
      <w:r>
        <w:rPr>
          <w:rFonts w:eastAsia="微软雅黑"/>
          <w:b/>
          <w:bCs/>
          <w:color w:val="0000FF"/>
          <w:sz w:val="20"/>
          <w:szCs w:val="20"/>
        </w:rPr>
        <w:t>(若不是ISO 45001:2018审核请删除)</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shd w:val="clear" w:color="auto" w:fill="F2DCDC" w:themeFill="accent2" w:themeFillTint="32"/>
          </w:tcPr>
          <w:p>
            <w:r>
              <w:rPr>
                <w:rFonts w:hint="eastAsia"/>
              </w:rPr>
              <w:t>审核周期</w:t>
            </w:r>
          </w:p>
        </w:tc>
        <w:tc>
          <w:tcPr>
            <w:tcW w:w="8748" w:type="dxa"/>
            <w:shd w:val="clear" w:color="auto" w:fill="F2DCDC" w:themeFill="accent2" w:themeFillTint="32"/>
          </w:tcPr>
          <w:p>
            <w:r>
              <w:rPr>
                <w:rFonts w:hint="eastAsia"/>
              </w:rPr>
              <w:t xml:space="preserve"> ■OHSMS体系建立以来   □定期（近一年）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shd w:val="clear" w:color="auto" w:fill="F2DCDC" w:themeFill="accent2" w:themeFillTint="32"/>
          </w:tcPr>
          <w:p>
            <w:r>
              <w:rPr>
                <w:rFonts w:hint="eastAsia"/>
              </w:rPr>
              <w:t>体系要素</w:t>
            </w:r>
          </w:p>
        </w:tc>
        <w:tc>
          <w:tcPr>
            <w:tcW w:w="8748" w:type="dxa"/>
            <w:shd w:val="clear" w:color="auto" w:fill="F2DCDC" w:themeFill="accent2" w:themeFillTint="32"/>
          </w:tcPr>
          <w:p>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restart"/>
            <w:shd w:val="clear" w:color="auto" w:fill="F2DCDC" w:themeFill="accent2" w:themeFillTint="32"/>
          </w:tcPr>
          <w:p>
            <w:r>
              <w:rPr>
                <w:rFonts w:hint="eastAsia"/>
              </w:rPr>
              <w:t>组织环境</w:t>
            </w:r>
          </w:p>
        </w:tc>
        <w:tc>
          <w:tcPr>
            <w:tcW w:w="8748" w:type="dxa"/>
            <w:shd w:val="clear" w:color="auto" w:fill="F2DCDC" w:themeFill="accent2" w:themeFillTint="32"/>
          </w:tcPr>
          <w:p>
            <w:r>
              <w:rPr>
                <w:rFonts w:hint="eastAsia"/>
              </w:rPr>
              <w:t>受审核组织已与其宗旨和战略方向相关并影响其实现管理体系预期结果的能力的各种外部和内部因素进行了确定；监视和评审了相关相关信息。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ind w:firstLine="1260" w:firstLineChars="600"/>
                  </w:pPr>
                </w:p>
              </w:tc>
              <w:tc>
                <w:tcPr>
                  <w:tcW w:w="7375" w:type="dxa"/>
                </w:tcPr>
                <w:p>
                  <w:pPr>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外部环境</w:t>
                  </w:r>
                </w:p>
              </w:tc>
              <w:tc>
                <w:tcPr>
                  <w:tcW w:w="7375" w:type="dxa"/>
                </w:tcPr>
                <w:p>
                  <w:r>
                    <w:rPr>
                      <w:rFonts w:hint="eastAsia"/>
                    </w:rPr>
                    <w:t>■法律法规 □技术 ■竞争 ■市场 □文化 ■社会 ■经济环境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内部环境</w:t>
                  </w:r>
                </w:p>
              </w:tc>
              <w:tc>
                <w:tcPr>
                  <w:tcW w:w="7375" w:type="dxa"/>
                </w:tcPr>
                <w:p>
                  <w:r>
                    <w:rPr>
                      <w:rFonts w:hint="eastAsia"/>
                    </w:rPr>
                    <w:t xml:space="preserve">■认知 ■价值观  □文化  ■知识 ■绩效■工艺■设备 ■人员能力 </w:t>
                  </w:r>
                </w:p>
                <w:p>
                  <w:r>
                    <w:rPr>
                      <w:rFonts w:hint="eastAsia"/>
                    </w:rPr>
                    <w:t xml:space="preserve">■员工关系  □其他 </w:t>
                  </w: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pPr>
              <w:rPr>
                <w:highlight w:val="cyan"/>
              </w:rPr>
            </w:pPr>
            <w:r>
              <w:rPr>
                <w:rFonts w:hint="eastAsia"/>
              </w:rPr>
              <w:t>确定了与职业健康安全管理体系有关的相关方及需求和希望；监视和评审了相关相关信息。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10" w:type="dxa"/>
                </w:tcPr>
                <w:p>
                  <w:pPr>
                    <w:rPr>
                      <w:highlight w:val="cyan"/>
                    </w:rPr>
                  </w:pPr>
                  <w:r>
                    <w:rPr>
                      <w:rFonts w:hint="eastAsia"/>
                    </w:rPr>
                    <w:t>重要的相关方</w:t>
                  </w:r>
                </w:p>
              </w:tc>
              <w:tc>
                <w:tcPr>
                  <w:tcW w:w="6912" w:type="dxa"/>
                </w:tcPr>
                <w:p>
                  <w:pPr>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■主管部门</w:t>
                  </w:r>
                </w:p>
              </w:tc>
              <w:tc>
                <w:tcPr>
                  <w:tcW w:w="6912" w:type="dxa"/>
                </w:tcPr>
                <w:p>
                  <w:r>
                    <w:rPr>
                      <w:rFonts w:hint="eastAsia"/>
                    </w:rPr>
                    <w:t>遵守职业健康安全相关的法律法规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■供方/承包方</w:t>
                  </w:r>
                </w:p>
              </w:tc>
              <w:tc>
                <w:tcPr>
                  <w:tcW w:w="6912" w:type="dxa"/>
                </w:tcPr>
                <w:p>
                  <w:r>
                    <w:rPr>
                      <w:rFonts w:hint="eastAsia"/>
                    </w:rPr>
                    <w:t>组织的持续经营、明示采购的职业健康安全要求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■顾客</w:t>
                  </w:r>
                </w:p>
              </w:tc>
              <w:tc>
                <w:tcPr>
                  <w:tcW w:w="6912" w:type="dxa"/>
                </w:tcPr>
                <w:p>
                  <w:r>
                    <w:rPr>
                      <w:rFonts w:hint="eastAsia"/>
                    </w:rPr>
                    <w:t xml:space="preserve">按时按质按量交付产品或服务；避免职业健康安全事故和处罚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□非政府部门</w:t>
                  </w:r>
                </w:p>
              </w:tc>
              <w:tc>
                <w:tcPr>
                  <w:tcW w:w="6912" w:type="dxa"/>
                </w:tcPr>
                <w:p>
                  <w:r>
                    <w:rPr>
                      <w:rFonts w:hint="eastAsia"/>
                    </w:rPr>
                    <w:t>分享职业健康安全的经验和教训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■员工</w:t>
                  </w:r>
                </w:p>
              </w:tc>
              <w:tc>
                <w:tcPr>
                  <w:tcW w:w="6912" w:type="dxa"/>
                </w:tcPr>
                <w:p>
                  <w:r>
                    <w:rPr>
                      <w:rFonts w:hint="eastAsia"/>
                    </w:rPr>
                    <w:t>组织的持续经营、自我发展、良好的职业健康安全环境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□投资方</w:t>
                  </w:r>
                </w:p>
              </w:tc>
              <w:tc>
                <w:tcPr>
                  <w:tcW w:w="6912" w:type="dxa"/>
                </w:tcPr>
                <w:p>
                  <w:r>
                    <w:rPr>
                      <w:rFonts w:hint="eastAsia"/>
                    </w:rPr>
                    <w:t>组织的持续经营、盈利；不出现重大事故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□其他</w:t>
                  </w:r>
                </w:p>
              </w:tc>
              <w:tc>
                <w:tcPr>
                  <w:tcW w:w="6912" w:type="dxa"/>
                </w:tcPr>
                <w:p/>
              </w:tc>
            </w:tr>
          </w:tbl>
          <w:p>
            <w:pPr>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组织应明确相关职业健康安全管理体系的范围；（详见第二条款审核范围）</w:t>
            </w:r>
          </w:p>
          <w:p>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pPr>
              <w:spacing w:before="40" w:after="40"/>
            </w:pPr>
            <w:r>
              <w:rPr>
                <w:rFonts w:hint="eastAsia"/>
              </w:rPr>
              <w:t xml:space="preserve">为实现组织的预期结果，包括提高其职业健康安全绩效，组织根据本标准的要求建立、实施、保持并持续改进职业健康安全管理体系，包括所需的过程及其相互作用。 </w:t>
            </w:r>
          </w:p>
          <w:p>
            <w:pPr>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rPr>
              <w:t>不必全选</w:t>
            </w:r>
            <w:r>
              <w:rPr>
                <w:rFonts w:hint="eastAsia"/>
                <w:b/>
                <w:bCs/>
                <w:lang w:val="en-GB"/>
              </w:rPr>
              <w:t>）</w:t>
            </w:r>
          </w:p>
          <w:p>
            <w:pPr>
              <w:spacing w:before="40" w:after="40"/>
            </w:pPr>
            <w:r>
              <w:rPr>
                <w:rFonts w:hint="eastAsia"/>
              </w:rPr>
              <w:t xml:space="preserve">■安全作业控制  ■职业危害管理  ■消防控制 □危化品管理■特种设备管理 </w:t>
            </w:r>
          </w:p>
          <w:p>
            <w:pPr>
              <w:spacing w:before="40" w:after="40"/>
            </w:pPr>
            <w:r>
              <w:rPr>
                <w:rFonts w:hint="eastAsia"/>
              </w:rPr>
              <w:t>□安评三同时 □职评三同时 □其他</w:t>
            </w:r>
          </w:p>
          <w:p>
            <w:pPr>
              <w:spacing w:before="40" w:after="40"/>
              <w:rPr>
                <w:b/>
                <w:bCs/>
              </w:rPr>
            </w:pPr>
            <w:r>
              <w:rPr>
                <w:rFonts w:hint="eastAsia"/>
                <w:b/>
                <w:bCs/>
              </w:rPr>
              <w:t>影</w:t>
            </w:r>
            <w:r>
              <w:rPr>
                <w:rFonts w:hint="eastAsia"/>
                <w:b/>
                <w:bCs/>
                <w:highlight w:val="none"/>
              </w:rPr>
              <w:t>响体系运行的外包</w:t>
            </w:r>
            <w:r>
              <w:rPr>
                <w:rFonts w:hint="eastAsia"/>
                <w:b/>
                <w:bCs/>
                <w:highlight w:val="none"/>
                <w:lang w:val="en-GB"/>
              </w:rPr>
              <w:t>过程如下</w:t>
            </w:r>
            <w:r>
              <w:rPr>
                <w:rFonts w:hint="eastAsia"/>
                <w:b/>
                <w:bCs/>
                <w:highlight w:val="none"/>
              </w:rPr>
              <w:t>:</w:t>
            </w:r>
            <w:r>
              <w:rPr>
                <w:rFonts w:hint="eastAsia"/>
                <w:b/>
                <w:bCs/>
                <w:highlight w:val="none"/>
                <w:lang w:val="en-GB"/>
              </w:rPr>
              <w:t xml:space="preserve"> </w:t>
            </w:r>
            <w:r>
              <w:rPr>
                <w:rFonts w:hint="eastAsia"/>
                <w:b/>
                <w:bCs/>
                <w:lang w:val="en-GB"/>
              </w:rPr>
              <w:t>（</w:t>
            </w:r>
            <w:r>
              <w:rPr>
                <w:rFonts w:hint="eastAsia"/>
                <w:b/>
                <w:bCs/>
              </w:rPr>
              <w:t>根据实际情况选择</w:t>
            </w:r>
            <w:r>
              <w:rPr>
                <w:rFonts w:hint="eastAsia"/>
                <w:b/>
                <w:bCs/>
                <w:lang w:val="en-GB"/>
              </w:rPr>
              <w:t>）</w:t>
            </w:r>
          </w:p>
          <w:p>
            <w:pPr>
              <w:spacing w:before="40" w:after="40"/>
            </w:pPr>
            <w:r>
              <w:rPr>
                <w:rFonts w:hint="eastAsia"/>
              </w:rPr>
              <w:t>□危险废物处置 □消防检测 □生产/服务过程 □安全监测 ■产品运输 □设备维修</w:t>
            </w:r>
          </w:p>
          <w:p>
            <w:pPr>
              <w:spacing w:before="40" w:after="40"/>
            </w:pPr>
            <w:r>
              <w:rPr>
                <w:rFonts w:hint="eastAsia"/>
              </w:rPr>
              <w:t>□人员培训 □其他</w:t>
            </w:r>
          </w:p>
          <w:p>
            <w:r>
              <w:rPr>
                <w:rFonts w:hint="eastAsia"/>
                <w:lang w:val="en-GB"/>
              </w:rPr>
              <w:t>组织通过</w:t>
            </w:r>
            <w:r>
              <w:rPr>
                <w:rFonts w:hint="eastAsia"/>
              </w:rPr>
              <w:t>职业健康安全</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领导作用</w:t>
            </w:r>
          </w:p>
        </w:tc>
        <w:tc>
          <w:tcPr>
            <w:tcW w:w="8748" w:type="dxa"/>
            <w:shd w:val="clear" w:color="auto" w:fill="F2DCDC" w:themeFill="accent2" w:themeFillTint="32"/>
          </w:tcPr>
          <w:p>
            <w:r>
              <w:rPr>
                <w:rFonts w:hint="eastAsia"/>
              </w:rPr>
              <w:t>最高管理者确定并证实了对职业健康安全管理体系的领导作用与承诺；为了证明领导作用和承诺，最高管理者负有职业健康安全管理体系有关的特定职责，亲自参与或进行指导。通过——</w:t>
            </w:r>
          </w:p>
          <w:p>
            <w:r>
              <w:rPr>
                <w:rFonts w:hint="eastAsia"/>
              </w:rPr>
              <w:t>■以身作则 ■建立机制 ■法规宣传 ■风险机遇的应对 ■重视相关方反馈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pPr>
              <w:spacing w:line="280" w:lineRule="exact"/>
              <w:ind w:firstLine="420" w:firstLineChars="200"/>
              <w:rPr>
                <w:rFonts w:hint="eastAsia" w:cs="宋体" w:asciiTheme="minorEastAsia" w:hAnsiTheme="minorEastAsia" w:eastAsiaTheme="minorEastAsia"/>
                <w:szCs w:val="21"/>
                <w:u w:val="single"/>
                <w:lang w:val="en-US" w:eastAsia="zh-CN"/>
              </w:rPr>
            </w:pPr>
            <w:r>
              <w:rPr>
                <w:rFonts w:hint="eastAsia"/>
              </w:rPr>
              <w:t>最高管理者制定了文件化的职业健康安全管理体系方针：</w:t>
            </w:r>
            <w:r>
              <w:rPr>
                <w:rFonts w:hint="eastAsia"/>
                <w:u w:val="single"/>
              </w:rPr>
              <w:t xml:space="preserve">  </w:t>
            </w:r>
            <w:r>
              <w:rPr>
                <w:rFonts w:hint="eastAsia" w:cs="宋体" w:asciiTheme="minorEastAsia" w:hAnsiTheme="minorEastAsia" w:eastAsiaTheme="minorEastAsia"/>
                <w:szCs w:val="21"/>
                <w:u w:val="single"/>
                <w:lang w:val="en-US" w:eastAsia="zh-CN"/>
              </w:rPr>
              <w:t>职业健康安全方针：</w:t>
            </w:r>
          </w:p>
          <w:p>
            <w:pPr>
              <w:spacing w:line="280" w:lineRule="exact"/>
              <w:ind w:firstLine="420" w:firstLineChars="200"/>
              <w:rPr>
                <w:u w:val="single"/>
              </w:rPr>
            </w:pPr>
            <w:r>
              <w:rPr>
                <w:rFonts w:hint="eastAsia" w:cs="宋体" w:asciiTheme="minorEastAsia" w:hAnsiTheme="minorEastAsia" w:eastAsiaTheme="minorEastAsia"/>
                <w:szCs w:val="21"/>
                <w:u w:val="single"/>
                <w:lang w:val="en-US" w:eastAsia="zh-CN"/>
              </w:rPr>
              <w:t>预防为主、消除隐患、遵守法规、持续改进，确保员工健康安全。</w:t>
            </w:r>
            <w:r>
              <w:rPr>
                <w:rFonts w:hint="eastAsia"/>
                <w:u w:val="single"/>
              </w:rPr>
              <w:t xml:space="preserve">   </w:t>
            </w:r>
          </w:p>
          <w:p>
            <w:pPr>
              <w:ind w:firstLine="210" w:firstLineChars="100"/>
              <w:rPr>
                <w:lang w:val="en-GB"/>
              </w:rPr>
            </w:pPr>
            <w:r>
              <w:rPr>
                <w:rFonts w:hint="eastAsia"/>
              </w:rPr>
              <w:t>职业健康安全</w:t>
            </w:r>
            <w:r>
              <w:rPr>
                <w:rFonts w:hint="eastAsia"/>
                <w:lang w:val="en-GB"/>
              </w:rPr>
              <w:t>方针合理恰当并为相应的</w:t>
            </w:r>
            <w:r>
              <w:rPr>
                <w:rFonts w:hint="eastAsia"/>
              </w:rPr>
              <w:t>职业健康安全</w:t>
            </w:r>
            <w:r>
              <w:rPr>
                <w:rFonts w:hint="eastAsia"/>
                <w:lang w:val="en-GB"/>
              </w:rPr>
              <w:t>目标提供了框架，</w:t>
            </w:r>
            <w:r>
              <w:rPr>
                <w:rFonts w:hint="eastAsia"/>
              </w:rPr>
              <w:t>包括了</w:t>
            </w:r>
            <w:r>
              <w:rPr>
                <w:rFonts w:hint="eastAsia"/>
                <w:lang w:val="en-GB"/>
              </w:rPr>
              <w:t>满足法律法规和其他要求的承诺，消除危险源和降低职业健康安全风险的承诺；持续改进职业健康安全管理体系以提高职业健康安全绩效的承诺，工作人员</w:t>
            </w:r>
            <w:r>
              <w:rPr>
                <w:rFonts w:hint="eastAsia"/>
              </w:rPr>
              <w:t>和员工代表</w:t>
            </w:r>
            <w:r>
              <w:rPr>
                <w:rFonts w:hint="eastAsia"/>
                <w:lang w:val="en-GB"/>
              </w:rPr>
              <w:t>的协商和参与的承诺。</w:t>
            </w:r>
          </w:p>
          <w:p>
            <w:r>
              <w:rPr>
                <w:rFonts w:hint="eastAsia"/>
              </w:rPr>
              <w:t>最高</w:t>
            </w:r>
            <w:r>
              <w:rPr>
                <w:rFonts w:hint="eastAsia"/>
                <w:lang w:val="en-GB"/>
              </w:rPr>
              <w:t>管理层已经宣布了组织的</w:t>
            </w:r>
            <w:r>
              <w:rPr>
                <w:rFonts w:hint="eastAsia"/>
              </w:rPr>
              <w:t>职业健康安全</w:t>
            </w:r>
            <w:r>
              <w:rPr>
                <w:rFonts w:hint="eastAsia"/>
                <w:lang w:val="en-GB"/>
              </w:rPr>
              <w:t>方针并进行了实施，它使所有员工负起持续改进</w:t>
            </w:r>
            <w:r>
              <w:rPr>
                <w:rFonts w:hint="eastAsia"/>
              </w:rPr>
              <w:t>职业健康安全</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最高管理者确定了组织架构及相关岗位的职责、权限，并进行了全员的沟通和理解；</w:t>
            </w:r>
          </w:p>
          <w:p>
            <w:pPr>
              <w:rPr>
                <w:rFonts w:hint="default" w:eastAsia="宋体"/>
                <w:lang w:val="en-US" w:eastAsia="zh-CN"/>
              </w:rPr>
            </w:pPr>
            <w:r>
              <w:rPr>
                <w:rFonts w:hint="eastAsia"/>
              </w:rPr>
              <w:t>职业健康的主管部门是——</w:t>
            </w:r>
            <w:r>
              <w:rPr>
                <w:rFonts w:hint="eastAsia"/>
                <w:lang w:val="en-US" w:eastAsia="zh-CN"/>
              </w:rPr>
              <w:t>行政部</w:t>
            </w:r>
          </w:p>
          <w:p>
            <w:pPr>
              <w:rPr>
                <w:rFonts w:hint="default" w:eastAsia="宋体"/>
                <w:lang w:val="en-US" w:eastAsia="zh-CN"/>
              </w:rPr>
            </w:pPr>
            <w:r>
              <w:rPr>
                <w:rFonts w:hint="eastAsia"/>
              </w:rPr>
              <w:t>安全的主管部门是——</w:t>
            </w:r>
            <w:r>
              <w:rPr>
                <w:rFonts w:hint="eastAsia"/>
                <w:lang w:val="en-US" w:eastAsia="zh-CN"/>
              </w:rPr>
              <w:t>行政部</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组织建立了参与和协商的机制，由所有相关层次和职能部门的员工和员工代表参与（包括协商）建立、策划、实施、评价和改进职业健康安全管理体系。</w:t>
            </w:r>
          </w:p>
          <w:p/>
          <w:p>
            <w:pPr>
              <w:rPr>
                <w:rFonts w:hint="default" w:eastAsia="宋体"/>
                <w:lang w:val="en-US" w:eastAsia="zh-CN"/>
              </w:rPr>
            </w:pPr>
            <w:r>
              <w:rPr>
                <w:rFonts w:hint="eastAsia"/>
              </w:rPr>
              <w:t>员工代表是——</w:t>
            </w:r>
            <w:r>
              <w:rPr>
                <w:rFonts w:hint="eastAsia"/>
                <w:lang w:val="en-US" w:eastAsia="zh-CN"/>
              </w:rPr>
              <w:t>曾伟平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策划</w:t>
            </w:r>
          </w:p>
        </w:tc>
        <w:tc>
          <w:tcPr>
            <w:tcW w:w="8748" w:type="dxa"/>
            <w:shd w:val="clear" w:color="auto" w:fill="F2DCDC" w:themeFill="accent2" w:themeFillTint="32"/>
          </w:tcPr>
          <w:p>
            <w:r>
              <w:rPr>
                <w:rFonts w:hint="eastAsia"/>
              </w:rPr>
              <w:t>在策划职业健康安全管理体系时，组织确定了需要应对的风险和机遇及应对这些风险和机遇的措施；</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r>
                    <w:rPr>
                      <w:rFonts w:hint="eastAsia"/>
                    </w:rPr>
                    <w:t>主要的风险或机遇描述</w:t>
                  </w:r>
                </w:p>
              </w:tc>
              <w:tc>
                <w:tcPr>
                  <w:tcW w:w="3965" w:type="dxa"/>
                </w:tcPr>
                <w:p>
                  <w:r>
                    <w:rPr>
                      <w:rFonts w:hint="eastAsia"/>
                    </w:rPr>
                    <w:t>应对措施</w:t>
                  </w:r>
                </w:p>
              </w:tc>
              <w:tc>
                <w:tcPr>
                  <w:tcW w:w="1717" w:type="dxa"/>
                </w:tcPr>
                <w:p>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rPr>
                      <w:rFonts w:ascii="宋体" w:hAnsi="宋体" w:cs="宋体"/>
                      <w:sz w:val="20"/>
                      <w:szCs w:val="20"/>
                    </w:rPr>
                  </w:pPr>
                  <w:r>
                    <w:rPr>
                      <w:rFonts w:hint="eastAsia"/>
                      <w:sz w:val="20"/>
                      <w:szCs w:val="20"/>
                    </w:rPr>
                    <w:t>1.紧急状态事件未识别或识别不充分</w:t>
                  </w:r>
                </w:p>
              </w:tc>
              <w:tc>
                <w:tcPr>
                  <w:tcW w:w="3965" w:type="dxa"/>
                  <w:vAlign w:val="center"/>
                </w:tcPr>
                <w:p>
                  <w:pPr>
                    <w:rPr>
                      <w:rFonts w:ascii="宋体" w:hAnsi="宋体" w:cs="宋体"/>
                      <w:sz w:val="20"/>
                      <w:szCs w:val="20"/>
                    </w:rPr>
                  </w:pPr>
                  <w:r>
                    <w:rPr>
                      <w:rFonts w:hint="eastAsia"/>
                      <w:sz w:val="20"/>
                      <w:szCs w:val="20"/>
                    </w:rPr>
                    <w:t xml:space="preserve">制定应急准备与响应管规定明确紧急事件的范围:火灾 </w:t>
                  </w:r>
                </w:p>
              </w:tc>
              <w:tc>
                <w:tcPr>
                  <w:tcW w:w="1717" w:type="dxa"/>
                </w:tcPr>
                <w:p>
                  <w: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rPr>
                      <w:rFonts w:ascii="宋体" w:hAnsi="宋体" w:cs="宋体"/>
                      <w:sz w:val="20"/>
                      <w:szCs w:val="20"/>
                    </w:rPr>
                  </w:pPr>
                  <w:r>
                    <w:rPr>
                      <w:rFonts w:hint="eastAsia"/>
                      <w:sz w:val="20"/>
                      <w:szCs w:val="20"/>
                    </w:rPr>
                    <w:t>2.针对紧急事件未制定应急计划或应急计划不合理</w:t>
                  </w:r>
                </w:p>
              </w:tc>
              <w:tc>
                <w:tcPr>
                  <w:tcW w:w="3965" w:type="dxa"/>
                  <w:vAlign w:val="center"/>
                </w:tcPr>
                <w:p>
                  <w:pPr>
                    <w:rPr>
                      <w:rFonts w:ascii="宋体" w:hAnsi="宋体" w:cs="宋体"/>
                      <w:sz w:val="20"/>
                      <w:szCs w:val="20"/>
                    </w:rPr>
                  </w:pPr>
                  <w:r>
                    <w:rPr>
                      <w:rFonts w:hint="eastAsia"/>
                      <w:sz w:val="20"/>
                      <w:szCs w:val="20"/>
                    </w:rPr>
                    <w:t>制定应急计划/预案,并定期演习评价改进</w:t>
                  </w:r>
                </w:p>
              </w:tc>
              <w:tc>
                <w:tcPr>
                  <w:tcW w:w="1717" w:type="dxa"/>
                </w:tcPr>
                <w:p>
                  <w: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rPr>
                      <w:rFonts w:ascii="宋体" w:hAnsi="宋体" w:cs="宋体"/>
                      <w:sz w:val="20"/>
                      <w:szCs w:val="20"/>
                    </w:rPr>
                  </w:pPr>
                  <w:r>
                    <w:rPr>
                      <w:rFonts w:hint="eastAsia"/>
                      <w:sz w:val="20"/>
                      <w:szCs w:val="20"/>
                    </w:rPr>
                    <w:t>3.应急计划无法进行响应</w:t>
                  </w:r>
                </w:p>
              </w:tc>
              <w:tc>
                <w:tcPr>
                  <w:tcW w:w="3965" w:type="dxa"/>
                  <w:vAlign w:val="center"/>
                </w:tcPr>
                <w:p>
                  <w:pPr>
                    <w:rPr>
                      <w:rFonts w:ascii="宋体" w:hAnsi="宋体" w:cs="宋体"/>
                      <w:sz w:val="20"/>
                      <w:szCs w:val="20"/>
                    </w:rPr>
                  </w:pPr>
                  <w:r>
                    <w:rPr>
                      <w:rFonts w:hint="eastAsia"/>
                      <w:sz w:val="20"/>
                      <w:szCs w:val="20"/>
                    </w:rPr>
                    <w:t>在可能发生紧急事件的场所揭示应急联络网,定期培训和演习评价</w:t>
                  </w:r>
                </w:p>
              </w:tc>
              <w:tc>
                <w:tcPr>
                  <w:tcW w:w="1717" w:type="dxa"/>
                </w:tcPr>
                <w:p>
                  <w: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tc>
              <w:tc>
                <w:tcPr>
                  <w:tcW w:w="3965" w:type="dxa"/>
                </w:tcPr>
                <w:p/>
              </w:tc>
              <w:tc>
                <w:tcPr>
                  <w:tcW w:w="1717" w:type="dxa"/>
                </w:tcP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组织对能控制或影响的所有活动、产品和服务的危险源及相关职业健康安全风险和机遇进行了识别；考虑了临时和永久的变更、异常状况和可合理预见的紧急情况。 </w:t>
            </w:r>
          </w:p>
          <w:p>
            <w:r>
              <w:rPr>
                <w:rFonts w:hint="eastAsia"/>
              </w:rPr>
              <w:t>制订了文件化的评价危险源和风险的准则，不可接受的危险源已识别，且对它们的重要性和对职业健康安全的影响被定期评审和更新。</w:t>
            </w:r>
          </w:p>
          <w:p>
            <w:r>
              <w:rPr>
                <w:rFonts w:hint="eastAsia"/>
              </w:rPr>
              <w:t>不可接受危险源包括(必要时，按每个场所来描述):（不必全选）</w:t>
            </w:r>
          </w:p>
          <w:p>
            <w:pPr>
              <w:spacing w:before="40" w:after="40"/>
              <w:rPr>
                <w:highlight w:val="cyan"/>
              </w:rPr>
            </w:pPr>
            <w:r>
              <w:rPr>
                <w:rFonts w:hint="eastAsia"/>
              </w:rPr>
              <w:t>■机械伤害  ■触电 □化学伤害  ■噪声</w:t>
            </w:r>
            <w:r>
              <w:rPr>
                <w:rFonts w:hint="eastAsia"/>
                <w:lang w:val="en-US" w:eastAsia="zh-CN"/>
              </w:rPr>
              <w:t xml:space="preserve"> </w:t>
            </w:r>
            <w:r>
              <w:rPr>
                <w:rFonts w:hint="eastAsia"/>
              </w:rPr>
              <w:t>■粉尘  □危险作业 □高低温  □危化品泄露 □压力容器爆炸  ■火灾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t>组织定期确定并获取</w:t>
            </w:r>
            <w:r>
              <w:rPr>
                <w:rFonts w:hint="eastAsia"/>
              </w:rPr>
              <w:t>了</w:t>
            </w:r>
            <w:r>
              <w:t>与其</w:t>
            </w:r>
            <w:r>
              <w:rPr>
                <w:rFonts w:hint="eastAsia"/>
              </w:rPr>
              <w:t>危险源</w:t>
            </w:r>
            <w:r>
              <w:t>有关的</w:t>
            </w:r>
            <w:r>
              <w:rPr>
                <w:rFonts w:hint="eastAsia"/>
              </w:rPr>
              <w:t>文件化的</w:t>
            </w:r>
            <w:r>
              <w:t>法律法规要求和其他要求； 将这些法律法规要求和其他要求应用于组织； 在建立、实施、保持和持续改进其</w:t>
            </w:r>
            <w:r>
              <w:rPr>
                <w:rFonts w:hint="eastAsia"/>
              </w:rPr>
              <w:t>职业健康安全</w:t>
            </w:r>
            <w:r>
              <w:t>管理体系时必须考虑这些法律法规要求和其他要求。</w:t>
            </w:r>
          </w:p>
          <w:p>
            <w:r>
              <w:t>组织</w:t>
            </w:r>
            <w:r>
              <w:rPr>
                <w:rFonts w:hint="eastAsia"/>
              </w:rPr>
              <w:t>提供了</w:t>
            </w:r>
            <w:r>
              <w:t>下列许可和授权(必要时，按每个场所来描述):</w:t>
            </w:r>
            <w:r>
              <w:rPr>
                <w:rFonts w:hint="eastAsia"/>
              </w:rPr>
              <w:t xml:space="preserve"> </w:t>
            </w:r>
          </w:p>
          <w:p>
            <w:r>
              <w:rPr>
                <w:rFonts w:hint="eastAsia"/>
              </w:rPr>
              <w:t xml:space="preserve">□安全生产许可证编号：                   </w:t>
            </w:r>
          </w:p>
          <w:p>
            <w:r>
              <w:rPr>
                <w:rFonts w:hint="eastAsia"/>
              </w:rPr>
              <w:t xml:space="preserve">□安全预评估报告日期：  </w:t>
            </w:r>
          </w:p>
          <w:p>
            <w:r>
              <w:rPr>
                <w:rFonts w:hint="eastAsia"/>
              </w:rPr>
              <w:sym w:font="Wingdings 2" w:char="00A3"/>
            </w:r>
            <w:r>
              <w:rPr>
                <w:rFonts w:hint="eastAsia"/>
              </w:rPr>
              <w:t xml:space="preserve">安全现状评估报告表日期： </w:t>
            </w:r>
          </w:p>
          <w:p>
            <w:r>
              <w:rPr>
                <w:rFonts w:hint="eastAsia"/>
              </w:rPr>
              <w:sym w:font="Wingdings 2" w:char="00A3"/>
            </w:r>
            <w:r>
              <w:rPr>
                <w:rFonts w:hint="eastAsia"/>
              </w:rPr>
              <w:t xml:space="preserve">职业病体检报告书日期： </w:t>
            </w:r>
          </w:p>
          <w:p>
            <w:pPr>
              <w:rPr>
                <w:rFonts w:hint="default" w:eastAsia="宋体"/>
                <w:lang w:val="en-US" w:eastAsia="zh-CN"/>
              </w:rPr>
            </w:pPr>
            <w:r>
              <w:rPr>
                <w:rFonts w:hint="eastAsia"/>
              </w:rPr>
              <w:t>■消防验收/备案证明日期：</w:t>
            </w:r>
            <w:r>
              <w:rPr>
                <w:rFonts w:hint="eastAsia"/>
                <w:lang w:val="en-US" w:eastAsia="zh-CN"/>
              </w:rPr>
              <w:t>2014年1月23日</w:t>
            </w:r>
          </w:p>
          <w:p>
            <w:pPr>
              <w:rPr>
                <w:highlight w:val="cyan"/>
              </w:rPr>
            </w:pPr>
            <w:r>
              <w:rPr>
                <w:rFonts w:hint="eastAsia"/>
              </w:rPr>
              <w:t>□其他  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组织策划并采取措施应对职业健康安全风险和机会、法律法规和其他要求和准备和响应紧急情况；</w:t>
            </w:r>
          </w:p>
          <w:p>
            <w:r>
              <w:rPr>
                <w:rFonts w:hint="eastAsia"/>
              </w:rPr>
              <w:t>■安全装置  □除尘设备</w:t>
            </w:r>
            <w:r>
              <w:rPr>
                <w:rFonts w:hint="eastAsia"/>
                <w:lang w:val="en-US" w:eastAsia="zh-CN"/>
              </w:rPr>
              <w:t xml:space="preserve"> </w:t>
            </w:r>
            <w:r>
              <w:rPr>
                <w:rFonts w:hint="eastAsia"/>
              </w:rPr>
              <w:t>■漏电保护  ■穿戴劳保用品 □作业票管理  □挂牌上锁管理</w:t>
            </w:r>
          </w:p>
          <w:p>
            <w:pPr>
              <w:rPr>
                <w:highlight w:val="cyan"/>
              </w:rPr>
            </w:pPr>
            <w:r>
              <w:rPr>
                <w:rFonts w:hint="eastAsia"/>
              </w:rPr>
              <w:t>■危化品控制 ■压力容器检测  ■消防控制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组织建立了与方针一致的文件化的管理目标。为实现总职业健康安全目标而建立的各层级环境目标具体、有针对性、可测量并且可实现。</w:t>
            </w:r>
          </w:p>
          <w:p>
            <w:r>
              <w:rPr>
                <w:rFonts w:hint="eastAsia"/>
              </w:rPr>
              <w:t>总职业健康安全目标实现情况的评价，及其控制措施是：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74"/>
              <w:gridCol w:w="4550"/>
              <w:gridCol w:w="1137"/>
              <w:gridCol w:w="14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74" w:type="dxa"/>
                  <w:shd w:val="clear" w:color="auto" w:fill="auto"/>
                </w:tcPr>
                <w:p>
                  <w:pPr>
                    <w:rPr>
                      <w:rFonts w:ascii="宋体" w:hAnsi="宋体"/>
                    </w:rPr>
                  </w:pPr>
                  <w:r>
                    <w:rPr>
                      <w:rFonts w:hint="eastAsia"/>
                    </w:rPr>
                    <w:t>职业健康安全</w:t>
                  </w:r>
                  <w:r>
                    <w:rPr>
                      <w:rFonts w:hint="eastAsia" w:ascii="宋体" w:hAnsi="宋体"/>
                    </w:rPr>
                    <w:t>目标</w:t>
                  </w:r>
                </w:p>
              </w:tc>
              <w:tc>
                <w:tcPr>
                  <w:tcW w:w="4550" w:type="dxa"/>
                  <w:shd w:val="clear" w:color="auto" w:fill="auto"/>
                </w:tcPr>
                <w:p>
                  <w:pPr>
                    <w:rPr>
                      <w:rFonts w:ascii="宋体" w:hAnsi="宋体"/>
                    </w:rPr>
                  </w:pPr>
                  <w:r>
                    <w:rPr>
                      <w:rFonts w:hint="eastAsia" w:ascii="宋体" w:hAnsi="宋体"/>
                    </w:rPr>
                    <w:t>控制措施</w:t>
                  </w:r>
                </w:p>
              </w:tc>
              <w:tc>
                <w:tcPr>
                  <w:tcW w:w="1137" w:type="dxa"/>
                  <w:shd w:val="clear" w:color="auto" w:fill="auto"/>
                </w:tcPr>
                <w:p>
                  <w:pPr>
                    <w:rPr>
                      <w:rFonts w:ascii="宋体" w:hAnsi="宋体"/>
                    </w:rPr>
                  </w:pPr>
                  <w:r>
                    <w:rPr>
                      <w:rFonts w:hint="eastAsia" w:ascii="宋体" w:hAnsi="宋体"/>
                    </w:rPr>
                    <w:t>责任部门</w:t>
                  </w:r>
                </w:p>
              </w:tc>
              <w:tc>
                <w:tcPr>
                  <w:tcW w:w="1461" w:type="dxa"/>
                  <w:shd w:val="clear" w:color="auto" w:fill="auto"/>
                </w:tcPr>
                <w:p>
                  <w:pPr>
                    <w:rPr>
                      <w:rFonts w:ascii="宋体" w:hAnsi="宋体"/>
                    </w:rPr>
                  </w:pPr>
                  <w:r>
                    <w:rPr>
                      <w:rFonts w:hint="eastAsia" w:ascii="宋体" w:hAnsi="宋体"/>
                    </w:rPr>
                    <w:t>目标完成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4" w:type="dxa"/>
                  <w:vMerge w:val="restart"/>
                  <w:shd w:val="clear" w:color="auto" w:fill="auto"/>
                  <w:vAlign w:val="center"/>
                </w:tcPr>
                <w:p>
                  <w:pPr>
                    <w:spacing w:line="360" w:lineRule="auto"/>
                    <w:jc w:val="both"/>
                    <w:rPr>
                      <w:rFonts w:hint="eastAsia" w:ascii="仿宋" w:hAnsi="仿宋" w:eastAsia="仿宋" w:cs="仿宋"/>
                      <w:b/>
                      <w:bCs w:val="0"/>
                      <w:color w:val="auto"/>
                      <w:sz w:val="21"/>
                      <w:szCs w:val="21"/>
                      <w:highlight w:val="none"/>
                      <w:lang w:val="en-US" w:eastAsia="zh-CN"/>
                    </w:rPr>
                  </w:pPr>
                  <w:r>
                    <w:rPr>
                      <w:rFonts w:hint="eastAsia" w:ascii="仿宋" w:hAnsi="仿宋" w:eastAsia="仿宋" w:cs="仿宋"/>
                      <w:b/>
                      <w:bCs w:val="0"/>
                      <w:color w:val="auto"/>
                      <w:sz w:val="21"/>
                      <w:szCs w:val="21"/>
                      <w:highlight w:val="none"/>
                      <w:lang w:val="en-US" w:eastAsia="zh-CN"/>
                    </w:rPr>
                    <w:t>职业病为0</w:t>
                  </w:r>
                </w:p>
                <w:p>
                  <w:pPr>
                    <w:spacing w:line="360" w:lineRule="auto"/>
                    <w:ind w:firstLine="205" w:firstLineChars="98"/>
                    <w:jc w:val="center"/>
                    <w:rPr>
                      <w:rFonts w:hint="eastAsia" w:ascii="Times New Roman" w:hAnsi="Times New Roman" w:eastAsia="宋体" w:cs="Times New Roman"/>
                      <w:kern w:val="2"/>
                      <w:sz w:val="21"/>
                      <w:szCs w:val="24"/>
                      <w:lang w:val="en-US" w:eastAsia="zh-CN" w:bidi="ar-SA"/>
                    </w:rPr>
                  </w:pPr>
                </w:p>
              </w:tc>
              <w:tc>
                <w:tcPr>
                  <w:tcW w:w="4550" w:type="dxa"/>
                  <w:shd w:val="clear" w:color="auto" w:fill="auto"/>
                  <w:vAlign w:val="center"/>
                </w:tcPr>
                <w:p>
                  <w:pPr>
                    <w:rPr>
                      <w:rFonts w:hint="eastAsia" w:ascii="Times New Roman" w:hAnsi="Times New Roman" w:eastAsia="宋体" w:cs="Times New Roman"/>
                      <w:kern w:val="2"/>
                      <w:sz w:val="21"/>
                      <w:szCs w:val="21"/>
                      <w:lang w:val="en-US" w:eastAsia="zh-CN" w:bidi="ar-SA"/>
                    </w:rPr>
                  </w:pPr>
                  <w:r>
                    <w:rPr>
                      <w:rFonts w:hint="eastAsia" w:ascii="宋体" w:hAnsi="宋体"/>
                      <w:sz w:val="21"/>
                      <w:szCs w:val="21"/>
                    </w:rPr>
                    <w:t>1.审查确定应配发劳保用品岗位</w:t>
                  </w:r>
                </w:p>
              </w:tc>
              <w:tc>
                <w:tcPr>
                  <w:tcW w:w="1137" w:type="dxa"/>
                  <w:vMerge w:val="restart"/>
                  <w:shd w:val="clear" w:color="auto" w:fill="auto"/>
                  <w:vAlign w:val="center"/>
                </w:tcPr>
                <w:p>
                  <w:pPr>
                    <w:rPr>
                      <w:rFonts w:hint="default" w:eastAsia="宋体"/>
                      <w:lang w:val="en-US" w:eastAsia="zh-CN"/>
                    </w:rPr>
                  </w:pPr>
                  <w:r>
                    <w:rPr>
                      <w:rFonts w:hint="eastAsia"/>
                      <w:lang w:val="en-US" w:eastAsia="zh-CN"/>
                    </w:rPr>
                    <w:t>行政部</w:t>
                  </w:r>
                </w:p>
              </w:tc>
              <w:tc>
                <w:tcPr>
                  <w:tcW w:w="1461" w:type="dxa"/>
                  <w:vMerge w:val="restart"/>
                  <w:shd w:val="clear" w:color="auto" w:fill="auto"/>
                </w:tcPr>
                <w:p>
                  <w:pPr>
                    <w:pStyle w:val="24"/>
                  </w:pPr>
                  <w:r>
                    <w:rPr>
                      <w:rFonts w:hint="eastAsia" w:ascii="Times New Roman" w:hAnsi="Times New Roman" w:eastAsia="宋体" w:cs="Times New Roman"/>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4" w:type="dxa"/>
                  <w:vMerge w:val="continue"/>
                  <w:shd w:val="clear" w:color="auto" w:fill="auto"/>
                  <w:vAlign w:val="center"/>
                </w:tcPr>
                <w:p/>
              </w:tc>
              <w:tc>
                <w:tcPr>
                  <w:tcW w:w="4550" w:type="dxa"/>
                  <w:shd w:val="clear" w:color="auto" w:fill="auto"/>
                  <w:vAlign w:val="center"/>
                </w:tcPr>
                <w:p>
                  <w:pPr>
                    <w:rPr>
                      <w:rFonts w:hint="eastAsia" w:ascii="Times New Roman" w:hAnsi="Times New Roman" w:eastAsia="宋体" w:cs="Times New Roman"/>
                      <w:kern w:val="2"/>
                      <w:sz w:val="21"/>
                      <w:szCs w:val="21"/>
                      <w:lang w:val="en-US" w:eastAsia="zh-CN" w:bidi="ar-SA"/>
                    </w:rPr>
                  </w:pPr>
                  <w:r>
                    <w:rPr>
                      <w:rFonts w:hint="eastAsia" w:ascii="宋体" w:hAnsi="宋体"/>
                      <w:sz w:val="21"/>
                      <w:szCs w:val="21"/>
                    </w:rPr>
                    <w:t>2.购买相应的劳保用品，并进行发放、相关作业岗位100%配备</w:t>
                  </w:r>
                </w:p>
              </w:tc>
              <w:tc>
                <w:tcPr>
                  <w:tcW w:w="1137" w:type="dxa"/>
                  <w:vMerge w:val="continue"/>
                  <w:shd w:val="clear" w:color="auto" w:fill="auto"/>
                  <w:vAlign w:val="center"/>
                </w:tcPr>
                <w:p/>
              </w:tc>
              <w:tc>
                <w:tcPr>
                  <w:tcW w:w="1461" w:type="dxa"/>
                  <w:vMerge w:val="continue"/>
                  <w:shd w:val="clear" w:color="auto" w:fill="auto"/>
                </w:tcPr>
                <w:p>
                  <w:pPr>
                    <w:pStyle w:val="24"/>
                    <w:rPr>
                      <w:rFonts w:ascii="Times New Roman" w:hAnsi="Times New Roman" w:eastAsia="宋体" w:cs="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4" w:type="dxa"/>
                  <w:vMerge w:val="continue"/>
                  <w:shd w:val="clear" w:color="auto" w:fill="auto"/>
                  <w:vAlign w:val="center"/>
                </w:tcPr>
                <w:p/>
              </w:tc>
              <w:tc>
                <w:tcPr>
                  <w:tcW w:w="4550" w:type="dxa"/>
                  <w:shd w:val="clear" w:color="auto" w:fill="auto"/>
                  <w:vAlign w:val="center"/>
                </w:tcPr>
                <w:p>
                  <w:pPr>
                    <w:rPr>
                      <w:rFonts w:hint="eastAsia" w:ascii="Times New Roman" w:hAnsi="Times New Roman" w:eastAsia="宋体" w:cs="Times New Roman"/>
                      <w:kern w:val="2"/>
                      <w:sz w:val="21"/>
                      <w:szCs w:val="21"/>
                      <w:lang w:val="en-US" w:eastAsia="zh-CN" w:bidi="ar-SA"/>
                    </w:rPr>
                  </w:pPr>
                  <w:r>
                    <w:rPr>
                      <w:rFonts w:hint="eastAsia" w:ascii="宋体" w:hAnsi="宋体"/>
                      <w:sz w:val="21"/>
                      <w:szCs w:val="21"/>
                    </w:rPr>
                    <w:t>3.讲解各岗位日常接触的危害因素以及使用劳保用品的必要性</w:t>
                  </w:r>
                </w:p>
              </w:tc>
              <w:tc>
                <w:tcPr>
                  <w:tcW w:w="1137" w:type="dxa"/>
                  <w:vMerge w:val="continue"/>
                  <w:shd w:val="clear" w:color="auto" w:fill="auto"/>
                  <w:vAlign w:val="center"/>
                </w:tcPr>
                <w:p/>
              </w:tc>
              <w:tc>
                <w:tcPr>
                  <w:tcW w:w="1461"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4" w:type="dxa"/>
                  <w:vMerge w:val="continue"/>
                </w:tcPr>
                <w:p/>
              </w:tc>
              <w:tc>
                <w:tcPr>
                  <w:tcW w:w="4550" w:type="dxa"/>
                  <w:vAlign w:val="center"/>
                </w:tcPr>
                <w:p>
                  <w:pPr>
                    <w:rPr>
                      <w:rFonts w:hint="eastAsia" w:ascii="Times New Roman" w:hAnsi="Times New Roman" w:eastAsia="宋体" w:cs="Times New Roman"/>
                      <w:kern w:val="2"/>
                      <w:sz w:val="21"/>
                      <w:szCs w:val="21"/>
                      <w:lang w:val="en-US" w:eastAsia="zh-CN" w:bidi="ar-SA"/>
                    </w:rPr>
                  </w:pPr>
                  <w:r>
                    <w:rPr>
                      <w:rFonts w:hint="eastAsia" w:ascii="宋体" w:hAnsi="宋体"/>
                      <w:sz w:val="21"/>
                      <w:szCs w:val="21"/>
                    </w:rPr>
                    <w:t>4.监督员工劳保用品的日常配戴使用与管理情况</w:t>
                  </w:r>
                </w:p>
              </w:tc>
              <w:tc>
                <w:tcPr>
                  <w:tcW w:w="1137" w:type="dxa"/>
                  <w:vMerge w:val="continue"/>
                </w:tcPr>
                <w:p/>
              </w:tc>
              <w:tc>
                <w:tcPr>
                  <w:tcW w:w="1461"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4" w:type="dxa"/>
                  <w:vMerge w:val="continue"/>
                </w:tcPr>
                <w:p/>
              </w:tc>
              <w:tc>
                <w:tcPr>
                  <w:tcW w:w="4550" w:type="dxa"/>
                  <w:vAlign w:val="center"/>
                </w:tcPr>
                <w:p>
                  <w:pPr>
                    <w:rPr>
                      <w:rFonts w:hint="eastAsia" w:ascii="Times New Roman" w:hAnsi="Times New Roman" w:eastAsia="宋体" w:cs="Times New Roman"/>
                      <w:kern w:val="2"/>
                      <w:sz w:val="21"/>
                      <w:szCs w:val="21"/>
                      <w:lang w:val="en-US" w:eastAsia="zh-CN" w:bidi="ar-SA"/>
                    </w:rPr>
                  </w:pPr>
                  <w:r>
                    <w:rPr>
                      <w:rFonts w:hint="eastAsia" w:ascii="宋体" w:hAnsi="宋体"/>
                      <w:sz w:val="21"/>
                      <w:szCs w:val="21"/>
                    </w:rPr>
                    <w:t>5.员工定期(每年一次)进行体检</w:t>
                  </w:r>
                </w:p>
              </w:tc>
              <w:tc>
                <w:tcPr>
                  <w:tcW w:w="1137" w:type="dxa"/>
                  <w:vMerge w:val="continue"/>
                </w:tcPr>
                <w:p/>
              </w:tc>
              <w:tc>
                <w:tcPr>
                  <w:tcW w:w="1461"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4" w:type="dxa"/>
                  <w:vAlign w:val="center"/>
                </w:tcPr>
                <w:p>
                  <w:pPr>
                    <w:widowControl/>
                    <w:jc w:val="left"/>
                    <w:textAlignment w:val="center"/>
                    <w:rPr>
                      <w:rFonts w:hint="eastAsia" w:ascii="仿宋" w:hAnsi="仿宋" w:eastAsia="仿宋" w:cs="仿宋"/>
                      <w:b/>
                      <w:bCs w:val="0"/>
                      <w:kern w:val="2"/>
                      <w:sz w:val="24"/>
                      <w:szCs w:val="24"/>
                      <w:lang w:val="en-US" w:eastAsia="zh-CN" w:bidi="ar-SA"/>
                    </w:rPr>
                  </w:pPr>
                  <w:r>
                    <w:rPr>
                      <w:rFonts w:hint="eastAsia" w:ascii="仿宋" w:hAnsi="仿宋" w:eastAsia="仿宋" w:cs="仿宋"/>
                      <w:b/>
                      <w:bCs w:val="0"/>
                      <w:color w:val="auto"/>
                      <w:sz w:val="21"/>
                      <w:szCs w:val="21"/>
                      <w:highlight w:val="none"/>
                      <w:lang w:val="en-US" w:eastAsia="zh-CN"/>
                    </w:rPr>
                    <w:t>杜绝死亡事故，工伤事故每年少于0起</w:t>
                  </w:r>
                </w:p>
              </w:tc>
              <w:tc>
                <w:tcPr>
                  <w:tcW w:w="4550" w:type="dxa"/>
                  <w:vAlign w:val="center"/>
                </w:tcPr>
                <w:p>
                  <w:pPr>
                    <w:rPr>
                      <w:rFonts w:hint="default" w:ascii="宋体" w:hAnsi="宋体" w:eastAsia="宋体"/>
                      <w:sz w:val="21"/>
                      <w:szCs w:val="21"/>
                      <w:lang w:val="en-US" w:eastAsia="zh-CN"/>
                    </w:rPr>
                  </w:pPr>
                  <w:r>
                    <w:rPr>
                      <w:rFonts w:hint="eastAsia" w:ascii="宋体" w:hAnsi="宋体"/>
                      <w:sz w:val="21"/>
                      <w:szCs w:val="21"/>
                      <w:lang w:val="en-US" w:eastAsia="zh-CN"/>
                    </w:rPr>
                    <w:t>日常运行控制、个体防护、应急准备和响应、目标指标和方案控制</w:t>
                  </w:r>
                </w:p>
              </w:tc>
              <w:tc>
                <w:tcPr>
                  <w:tcW w:w="1137" w:type="dxa"/>
                </w:tcPr>
                <w:p>
                  <w:pPr>
                    <w:rPr>
                      <w:rFonts w:hint="default" w:eastAsia="宋体"/>
                      <w:lang w:val="en-US" w:eastAsia="zh-CN"/>
                    </w:rPr>
                  </w:pPr>
                  <w:r>
                    <w:rPr>
                      <w:rFonts w:hint="eastAsia"/>
                      <w:lang w:val="en-US" w:eastAsia="zh-CN"/>
                    </w:rPr>
                    <w:t>各部门</w:t>
                  </w:r>
                </w:p>
              </w:tc>
              <w:tc>
                <w:tcPr>
                  <w:tcW w:w="1461" w:type="dxa"/>
                </w:tcPr>
                <w:p>
                  <w:pPr>
                    <w:rPr>
                      <w:rFonts w:hint="eastAsia" w:eastAsia="宋体"/>
                      <w:lang w:val="en-US" w:eastAsia="zh-CN"/>
                    </w:rPr>
                  </w:pPr>
                  <w:r>
                    <w:rPr>
                      <w:rFonts w:hint="eastAsia"/>
                      <w:lang w:val="en-US" w:eastAsia="zh-CN"/>
                    </w:rPr>
                    <w:t>0</w:t>
                  </w:r>
                </w:p>
              </w:tc>
            </w:tr>
          </w:tbl>
          <w:p>
            <w:r>
              <w:rPr>
                <w:rFonts w:hint="eastAsia"/>
              </w:rPr>
              <w:t>■目标已实现</w:t>
            </w:r>
          </w:p>
          <w:p>
            <w:r>
              <w:rPr>
                <w:rFonts w:ascii="Wingdings" w:hAnsi="Wingdings"/>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restart"/>
            <w:shd w:val="clear" w:color="auto" w:fill="F2DCDC" w:themeFill="accent2" w:themeFillTint="32"/>
          </w:tcPr>
          <w:p>
            <w:r>
              <w:rPr>
                <w:rFonts w:hint="eastAsia"/>
              </w:rPr>
              <w:t>支持</w:t>
            </w:r>
          </w:p>
        </w:tc>
        <w:tc>
          <w:tcPr>
            <w:tcW w:w="8748" w:type="dxa"/>
            <w:shd w:val="clear" w:color="auto" w:fill="F2DCDC" w:themeFill="accent2" w:themeFillTint="32"/>
          </w:tcPr>
          <w:p>
            <w:r>
              <w:rPr>
                <w:rFonts w:hint="eastAsia"/>
              </w:rPr>
              <w:t>组织的资源状况：■人力资源■自然资源■基础设施  ■技术  ■财务资源。</w:t>
            </w:r>
          </w:p>
          <w:p>
            <w:r>
              <w:rPr>
                <w:rFonts w:hint="eastAsia"/>
              </w:rPr>
              <w:t>■组织</w:t>
            </w:r>
            <w:r>
              <w:t>现有内部资源的能力</w:t>
            </w:r>
            <w:r>
              <w:rPr>
                <w:rFonts w:hint="eastAsia"/>
              </w:rPr>
              <w:t>可满足职业健康安全管理体系运行；</w:t>
            </w:r>
          </w:p>
          <w:p>
            <w:r>
              <w:rPr>
                <w:rFonts w:hint="eastAsia"/>
              </w:rPr>
              <w:t>□组织</w:t>
            </w:r>
            <w:r>
              <w:t>现有内部资源的能力</w:t>
            </w:r>
            <w:r>
              <w:rPr>
                <w:rFonts w:hint="eastAsia"/>
              </w:rPr>
              <w:t>可基本满足职业健康安全管理体系运行，但是还有不足需要补充：</w:t>
            </w:r>
            <w:r>
              <w:rPr>
                <w:rFonts w:hint="eastAsia"/>
                <w:u w:val="single"/>
              </w:rPr>
              <w:t xml:space="preserve">      </w:t>
            </w:r>
          </w:p>
          <w:p>
            <w:r>
              <w:rPr>
                <w:rFonts w:hint="eastAsia"/>
              </w:rPr>
              <w:t>□组织</w:t>
            </w:r>
            <w:r>
              <w:t>现有内部资源的能力</w:t>
            </w:r>
            <w:r>
              <w:rPr>
                <w:rFonts w:hint="eastAsia"/>
              </w:rPr>
              <w:t>完全不能满足职业健康安全管理体系运行，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t>组织应确定并配备所需的</w:t>
            </w:r>
            <w:r>
              <w:rPr>
                <w:rFonts w:hint="eastAsia"/>
              </w:rPr>
              <w:t>管理人员、技术</w:t>
            </w:r>
            <w:r>
              <w:t>人员</w:t>
            </w:r>
            <w:r>
              <w:rPr>
                <w:rFonts w:hint="eastAsia"/>
              </w:rPr>
              <w:t>和生产操作/服务提供人员：</w:t>
            </w:r>
          </w:p>
          <w:p>
            <w:r>
              <w:rPr>
                <w:rFonts w:hint="eastAsia"/>
              </w:rPr>
              <w:t>■组织</w:t>
            </w:r>
            <w:r>
              <w:t>现有</w:t>
            </w:r>
            <w:r>
              <w:rPr>
                <w:rFonts w:hint="eastAsia"/>
              </w:rPr>
              <w:t>人力</w:t>
            </w:r>
            <w:r>
              <w:t>资源的能力</w:t>
            </w:r>
            <w:r>
              <w:rPr>
                <w:rFonts w:hint="eastAsia"/>
              </w:rPr>
              <w:t>可满足职业健康安全管理体系运行；</w:t>
            </w:r>
          </w:p>
          <w:p>
            <w:r>
              <w:rPr>
                <w:rFonts w:hint="eastAsia"/>
              </w:rPr>
              <w:t>□组织</w:t>
            </w:r>
            <w:r>
              <w:t>现有</w:t>
            </w:r>
            <w:r>
              <w:rPr>
                <w:rFonts w:hint="eastAsia"/>
              </w:rPr>
              <w:t>人力</w:t>
            </w:r>
            <w:r>
              <w:t>资源的能力</w:t>
            </w:r>
            <w:r>
              <w:rPr>
                <w:rFonts w:hint="eastAsia"/>
              </w:rPr>
              <w:t>可基本职业健康安全环境管理体系运行，但是还有不足需要补充：</w:t>
            </w:r>
            <w:r>
              <w:rPr>
                <w:rFonts w:hint="eastAsia"/>
                <w:u w:val="single"/>
              </w:rPr>
              <w:t xml:space="preserve">      </w:t>
            </w:r>
          </w:p>
          <w:p>
            <w:r>
              <w:rPr>
                <w:rFonts w:hint="eastAsia"/>
              </w:rPr>
              <w:t>□组织</w:t>
            </w:r>
            <w:r>
              <w:t>现有</w:t>
            </w:r>
            <w:r>
              <w:rPr>
                <w:rFonts w:hint="eastAsia"/>
              </w:rPr>
              <w:t>人力</w:t>
            </w:r>
            <w:r>
              <w:t>资源的能力</w:t>
            </w:r>
            <w:r>
              <w:rPr>
                <w:rFonts w:hint="eastAsia"/>
              </w:rPr>
              <w:t>完全不能满足职业健康安全管理体系运行，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组织应确定、提供并维护所需的基础设施情况：</w:t>
            </w:r>
          </w:p>
          <w:p>
            <w:pPr>
              <w:rPr>
                <w:rFonts w:hint="eastAsia"/>
              </w:rPr>
            </w:pPr>
            <w:r>
              <w:rPr>
                <w:rFonts w:hint="eastAsia"/>
              </w:rPr>
              <w:t xml:space="preserve">建筑面积 </w:t>
            </w:r>
            <w:r>
              <w:rPr>
                <w:rFonts w:hint="eastAsia"/>
                <w:u w:val="single"/>
              </w:rPr>
              <w:t xml:space="preserve"> </w:t>
            </w:r>
            <w:r>
              <w:rPr>
                <w:rFonts w:hint="eastAsia"/>
                <w:u w:val="single"/>
                <w:lang w:val="en-US" w:eastAsia="zh-CN"/>
              </w:rPr>
              <w:t>9290</w:t>
            </w:r>
            <w:r>
              <w:rPr>
                <w:rFonts w:hint="eastAsia"/>
                <w:u w:val="single"/>
              </w:rPr>
              <w:t xml:space="preserve">  </w:t>
            </w:r>
            <w:r>
              <w:rPr>
                <w:rFonts w:hint="eastAsia"/>
              </w:rPr>
              <w:t xml:space="preserve">平方米；生产车间 </w:t>
            </w:r>
            <w:r>
              <w:rPr>
                <w:rFonts w:hint="eastAsia"/>
                <w:u w:val="single"/>
                <w:lang w:val="en-US" w:eastAsia="zh-CN"/>
              </w:rPr>
              <w:t>2</w:t>
            </w:r>
            <w:r>
              <w:rPr>
                <w:rFonts w:hint="eastAsia"/>
                <w:u w:val="single"/>
              </w:rPr>
              <w:t xml:space="preserve"> </w:t>
            </w:r>
            <w:r>
              <w:rPr>
                <w:rFonts w:hint="eastAsia"/>
              </w:rPr>
              <w:t xml:space="preserve">个；库房 </w:t>
            </w:r>
            <w:r>
              <w:rPr>
                <w:rFonts w:hint="eastAsia"/>
                <w:u w:val="single"/>
              </w:rPr>
              <w:t xml:space="preserve"> </w:t>
            </w:r>
            <w:r>
              <w:rPr>
                <w:rFonts w:hint="eastAsia"/>
                <w:u w:val="single"/>
                <w:lang w:val="en-US" w:eastAsia="zh-CN"/>
              </w:rPr>
              <w:t xml:space="preserve">3 </w:t>
            </w:r>
            <w:r>
              <w:rPr>
                <w:rFonts w:hint="eastAsia"/>
                <w:u w:val="single"/>
              </w:rPr>
              <w:t xml:space="preserve"> </w:t>
            </w:r>
            <w:r>
              <w:rPr>
                <w:rFonts w:hint="eastAsia"/>
              </w:rPr>
              <w:t>个；实验室</w:t>
            </w:r>
            <w:r>
              <w:rPr>
                <w:rFonts w:hint="eastAsia"/>
                <w:u w:val="single"/>
              </w:rPr>
              <w:t xml:space="preserve"> </w:t>
            </w:r>
            <w:r>
              <w:rPr>
                <w:rFonts w:hint="eastAsia"/>
                <w:u w:val="single"/>
                <w:lang w:val="en-US" w:eastAsia="zh-CN"/>
              </w:rPr>
              <w:t>1</w:t>
            </w:r>
            <w:r>
              <w:rPr>
                <w:rFonts w:hint="eastAsia"/>
                <w:u w:val="single"/>
              </w:rPr>
              <w:t xml:space="preserve"> </w:t>
            </w:r>
            <w:r>
              <w:rPr>
                <w:rFonts w:hint="eastAsia"/>
              </w:rPr>
              <w:t>个；</w:t>
            </w:r>
          </w:p>
          <w:p>
            <w:pPr>
              <w:rPr>
                <w:u w:val="single"/>
              </w:rPr>
            </w:pPr>
            <w:r>
              <w:rPr>
                <w:rFonts w:hint="eastAsia"/>
              </w:rPr>
              <w:t>主要生产设备有：</w:t>
            </w:r>
            <w:r>
              <w:rPr>
                <w:rFonts w:hint="eastAsia"/>
                <w:u w:val="single"/>
              </w:rPr>
              <w:t xml:space="preserve">  </w:t>
            </w:r>
            <w:r>
              <w:rPr>
                <w:rFonts w:hint="eastAsia"/>
                <w:u w:val="single"/>
                <w:lang w:val="en-US" w:eastAsia="zh-CN"/>
              </w:rPr>
              <w:t>米机设备、大米色选机、真空包装机、成套粮机设备、糙米调质机、小型成套碾米组合设备、缝包机组、烘干机、全自动定量包装机、电子配米机、原粮初清及重力除杂设备、创优数字调压震动送料控制器、晒场颗粒收集袋装机、小型砻谷机、收谷袋装机等。</w:t>
            </w:r>
            <w:r>
              <w:rPr>
                <w:rFonts w:hint="eastAsia"/>
                <w:u w:val="single"/>
              </w:rPr>
              <w:t xml:space="preserve">     （列举2~4种）</w:t>
            </w:r>
          </w:p>
          <w:p>
            <w:r>
              <w:rPr>
                <w:rFonts w:hint="eastAsia"/>
              </w:rPr>
              <w:t>主要安全装置有：</w:t>
            </w:r>
          </w:p>
          <w:p>
            <w:r>
              <w:rPr>
                <w:rFonts w:hint="eastAsia"/>
              </w:rPr>
              <w:t xml:space="preserve">■急停按钮 </w:t>
            </w:r>
            <w:r>
              <w:rPr>
                <w:rFonts w:ascii="Wingdings" w:hAnsi="Wingdings"/>
              </w:rPr>
              <w:t>□</w:t>
            </w:r>
            <w:r>
              <w:rPr>
                <w:rFonts w:hint="eastAsia"/>
              </w:rPr>
              <w:t xml:space="preserve">光栅 </w:t>
            </w:r>
            <w:r>
              <w:rPr>
                <w:rFonts w:ascii="Wingdings" w:hAnsi="Wingdings"/>
              </w:rPr>
              <w:t>□</w:t>
            </w:r>
            <w:r>
              <w:rPr>
                <w:rFonts w:hint="eastAsia"/>
              </w:rPr>
              <w:t xml:space="preserve">联锁装置  ■漏电开关 </w:t>
            </w:r>
            <w:r>
              <w:rPr>
                <w:rFonts w:ascii="Wingdings" w:hAnsi="Wingdings"/>
              </w:rPr>
              <w:t>□</w:t>
            </w:r>
            <w:r>
              <w:rPr>
                <w:rFonts w:hint="eastAsia"/>
              </w:rPr>
              <w:t xml:space="preserve">报警系统  ■消防系统  </w:t>
            </w:r>
            <w:r>
              <w:rPr>
                <w:rFonts w:ascii="Wingdings" w:hAnsi="Wingdings"/>
              </w:rPr>
              <w:t>□</w:t>
            </w:r>
            <w:r>
              <w:rPr>
                <w:rFonts w:hint="eastAsia"/>
              </w:rPr>
              <w:t xml:space="preserve">不适用 </w:t>
            </w:r>
          </w:p>
          <w:p>
            <w:pPr>
              <w:rPr>
                <w:u w:val="single"/>
              </w:rPr>
            </w:pPr>
          </w:p>
          <w:p>
            <w:r>
              <w:rPr>
                <w:rFonts w:hint="eastAsia"/>
              </w:rPr>
              <w:t>特种设备：</w:t>
            </w:r>
            <w:r>
              <w:rPr>
                <w:rFonts w:ascii="Wingdings" w:hAnsi="Wingdings"/>
              </w:rPr>
              <w:t>□</w:t>
            </w:r>
            <w:r>
              <w:rPr>
                <w:rFonts w:hint="eastAsia"/>
              </w:rPr>
              <w:t>叉车</w:t>
            </w:r>
            <w:r>
              <w:rPr>
                <w:rFonts w:ascii="Wingdings" w:hAnsi="Wingdings"/>
              </w:rPr>
              <w:t>□</w:t>
            </w:r>
            <w:r>
              <w:rPr>
                <w:rFonts w:hint="eastAsia"/>
              </w:rPr>
              <w:t xml:space="preserve">行车 </w:t>
            </w:r>
            <w:r>
              <w:rPr>
                <w:rFonts w:ascii="Wingdings" w:hAnsi="Wingdings"/>
              </w:rPr>
              <w:t>□</w:t>
            </w:r>
            <w:r>
              <w:rPr>
                <w:rFonts w:hint="eastAsia"/>
              </w:rPr>
              <w:t xml:space="preserve">锅炉 ■电梯  ■压力容器  </w:t>
            </w:r>
            <w:r>
              <w:rPr>
                <w:rFonts w:ascii="Wingdings" w:hAnsi="Wingdings"/>
              </w:rPr>
              <w:t>□</w:t>
            </w:r>
            <w:r>
              <w:rPr>
                <w:rFonts w:hint="eastAsia"/>
              </w:rPr>
              <w:t xml:space="preserve">压力管道  </w:t>
            </w:r>
            <w:r>
              <w:rPr>
                <w:rFonts w:ascii="Wingdings" w:hAnsi="Wingdings"/>
              </w:rPr>
              <w:t>□</w:t>
            </w:r>
            <w:r>
              <w:rPr>
                <w:rFonts w:hint="eastAsia"/>
              </w:rPr>
              <w:t xml:space="preserve">不适用 </w:t>
            </w:r>
          </w:p>
          <w:p>
            <w:r>
              <w:rPr>
                <w:rFonts w:hint="eastAsia"/>
              </w:rPr>
              <w:t>辅助场所：</w:t>
            </w:r>
            <w:r>
              <w:rPr>
                <w:rFonts w:ascii="Wingdings" w:hAnsi="Wingdings"/>
              </w:rPr>
              <w:t>□</w:t>
            </w:r>
            <w:r>
              <w:rPr>
                <w:rFonts w:hint="eastAsia"/>
              </w:rPr>
              <w:t xml:space="preserve">高压配电室■低压配电室 </w:t>
            </w:r>
            <w:r>
              <w:rPr>
                <w:rFonts w:ascii="Wingdings" w:hAnsi="Wingdings"/>
              </w:rPr>
              <w:t>□</w:t>
            </w:r>
            <w:r>
              <w:rPr>
                <w:rFonts w:hint="eastAsia"/>
              </w:rPr>
              <w:t xml:space="preserve">空压站 </w:t>
            </w:r>
            <w:r>
              <w:rPr>
                <w:rFonts w:ascii="Wingdings" w:hAnsi="Wingdings"/>
              </w:rPr>
              <w:t>□</w:t>
            </w:r>
            <w:r>
              <w:rPr>
                <w:rFonts w:hint="eastAsia"/>
              </w:rPr>
              <w:t xml:space="preserve">锅炉房 </w:t>
            </w:r>
            <w:r>
              <w:rPr>
                <w:rFonts w:ascii="Wingdings" w:hAnsi="Wingdings"/>
              </w:rPr>
              <w:t>□</w:t>
            </w:r>
            <w:r>
              <w:rPr>
                <w:rFonts w:hint="eastAsia"/>
              </w:rPr>
              <w:t xml:space="preserve">食堂  </w:t>
            </w:r>
            <w:r>
              <w:rPr>
                <w:rFonts w:ascii="Wingdings" w:hAnsi="Wingdings"/>
              </w:rPr>
              <w:t>□</w:t>
            </w:r>
            <w:r>
              <w:rPr>
                <w:rFonts w:hint="eastAsia"/>
              </w:rPr>
              <w:t xml:space="preserve">危化品库  </w:t>
            </w:r>
          </w:p>
          <w:p>
            <w:pPr>
              <w:ind w:firstLine="1050" w:firstLineChars="500"/>
            </w:pPr>
            <w:r>
              <w:rPr>
                <w:rFonts w:ascii="Wingdings" w:hAnsi="Wingdings"/>
              </w:rPr>
              <w:t>□</w:t>
            </w:r>
            <w:r>
              <w:rPr>
                <w:rFonts w:hint="eastAsia"/>
              </w:rPr>
              <w:t xml:space="preserve">危废库  </w:t>
            </w:r>
            <w:r>
              <w:rPr>
                <w:rFonts w:ascii="Wingdings" w:hAnsi="Wingdings"/>
              </w:rPr>
              <w:t>□</w:t>
            </w:r>
            <w:r>
              <w:rPr>
                <w:rFonts w:hint="eastAsia"/>
              </w:rPr>
              <w:t xml:space="preserve">建筑施工 </w:t>
            </w:r>
            <w:r>
              <w:rPr>
                <w:rFonts w:ascii="Wingdings" w:hAnsi="Wingdings"/>
              </w:rPr>
              <w:t>□</w:t>
            </w:r>
            <w:r>
              <w:rPr>
                <w:rFonts w:hint="eastAsia"/>
              </w:rPr>
              <w:t xml:space="preserve">污水处理站  </w:t>
            </w:r>
            <w:r>
              <w:rPr>
                <w:rFonts w:ascii="Wingdings" w:hAnsi="Wingdings"/>
              </w:rPr>
              <w:t>□</w:t>
            </w:r>
            <w:r>
              <w:rPr>
                <w:rFonts w:hint="eastAsia"/>
              </w:rPr>
              <w:t>其他</w:t>
            </w:r>
          </w:p>
          <w:p>
            <w:r>
              <w:rPr>
                <w:rFonts w:hint="eastAsia"/>
              </w:rPr>
              <w:t>■组织</w:t>
            </w:r>
            <w:r>
              <w:t>现有</w:t>
            </w:r>
            <w:r>
              <w:rPr>
                <w:rFonts w:hint="eastAsia"/>
              </w:rPr>
              <w:t>基础设施可满足职业健康安全管理体系运行；</w:t>
            </w:r>
          </w:p>
          <w:p>
            <w:r>
              <w:rPr>
                <w:rFonts w:hint="eastAsia"/>
              </w:rPr>
              <w:t>□组织</w:t>
            </w:r>
            <w:r>
              <w:t>现有</w:t>
            </w:r>
            <w:r>
              <w:rPr>
                <w:rFonts w:hint="eastAsia"/>
              </w:rPr>
              <w:t>基础设施可基本满足职业健康安全管理体系运行，但是还有不足需要补充：</w:t>
            </w:r>
            <w:r>
              <w:rPr>
                <w:rFonts w:hint="eastAsia"/>
                <w:u w:val="single"/>
              </w:rPr>
              <w:t xml:space="preserve">           </w:t>
            </w:r>
          </w:p>
          <w:p>
            <w:pPr>
              <w:rPr>
                <w:u w:val="single"/>
              </w:rPr>
            </w:pPr>
            <w:r>
              <w:rPr>
                <w:rFonts w:hint="eastAsia"/>
              </w:rPr>
              <w:t>□组织</w:t>
            </w:r>
            <w:r>
              <w:t>现有</w:t>
            </w:r>
            <w:r>
              <w:rPr>
                <w:rFonts w:hint="eastAsia"/>
              </w:rPr>
              <w:t>基础设施完全不能满足职业健康安全管理体系运行，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计量器具的</w:t>
            </w:r>
            <w:r>
              <w:t>测量溯源</w:t>
            </w:r>
            <w:r>
              <w:rPr>
                <w:rFonts w:hint="eastAsia"/>
              </w:rPr>
              <w:t xml:space="preserve">方法：  </w:t>
            </w:r>
            <w:r>
              <w:rPr>
                <w:rFonts w:ascii="Wingdings" w:hAnsi="Wingdings"/>
              </w:rPr>
              <w:t>□</w:t>
            </w:r>
            <w:r>
              <w:rPr>
                <w:rFonts w:hint="eastAsia"/>
              </w:rPr>
              <w:t xml:space="preserve">自校   ■外校 </w:t>
            </w:r>
          </w:p>
          <w:p>
            <w:r>
              <w:rPr>
                <w:rFonts w:hint="eastAsia"/>
              </w:rPr>
              <w:t>职业健康安全监测的计量器具有：</w:t>
            </w:r>
          </w:p>
          <w:p>
            <w:r>
              <w:rPr>
                <w:rFonts w:hint="eastAsia"/>
              </w:rPr>
              <w:t xml:space="preserve">■压力表 </w:t>
            </w:r>
            <w:r>
              <w:rPr>
                <w:rFonts w:ascii="Wingdings" w:hAnsi="Wingdings"/>
              </w:rPr>
              <w:t>□</w:t>
            </w:r>
            <w:r>
              <w:rPr>
                <w:rFonts w:hint="eastAsia"/>
              </w:rPr>
              <w:t xml:space="preserve">可燃气体探测器 </w:t>
            </w:r>
            <w:r>
              <w:rPr>
                <w:rFonts w:ascii="Wingdings" w:hAnsi="Wingdings"/>
              </w:rPr>
              <w:t>□</w:t>
            </w:r>
            <w:r>
              <w:rPr>
                <w:rFonts w:hint="eastAsia"/>
              </w:rPr>
              <w:t xml:space="preserve">摇表 </w:t>
            </w:r>
            <w:r>
              <w:rPr>
                <w:rFonts w:ascii="Wingdings" w:hAnsi="Wingdings"/>
              </w:rPr>
              <w:t>□</w:t>
            </w:r>
            <w:r>
              <w:rPr>
                <w:rFonts w:hint="eastAsia"/>
              </w:rPr>
              <w:t xml:space="preserve">验电器 </w:t>
            </w:r>
            <w:r>
              <w:rPr>
                <w:rFonts w:ascii="Wingdings" w:hAnsi="Wingdings"/>
              </w:rPr>
              <w:t>□</w:t>
            </w:r>
            <w:r>
              <w:rPr>
                <w:rFonts w:hint="eastAsia"/>
              </w:rPr>
              <w:t xml:space="preserve">氧含量测定仪  </w:t>
            </w:r>
            <w:r>
              <w:rPr>
                <w:rFonts w:ascii="Wingdings" w:hAnsi="Wingdings"/>
              </w:rPr>
              <w:t>□</w:t>
            </w:r>
            <w:r>
              <w:rPr>
                <w:rFonts w:hint="eastAsia"/>
              </w:rPr>
              <w:t xml:space="preserve">声级计  </w:t>
            </w:r>
            <w:r>
              <w:rPr>
                <w:rFonts w:ascii="Wingdings" w:hAnsi="Wingdings"/>
              </w:rPr>
              <w:t>□</w:t>
            </w:r>
            <w:r>
              <w:rPr>
                <w:rFonts w:hint="eastAsia"/>
              </w:rPr>
              <w:t>不适用</w:t>
            </w:r>
          </w:p>
          <w:p>
            <w:pPr>
              <w:rPr>
                <w:u w:val="single"/>
              </w:rPr>
            </w:pPr>
            <w:r>
              <w:rPr>
                <w:rFonts w:hint="eastAsia"/>
              </w:rPr>
              <w:t xml:space="preserve">计量器具管理：■进行了定期校准/检定  </w:t>
            </w:r>
            <w:r>
              <w:rPr>
                <w:rFonts w:ascii="Wingdings" w:hAnsi="Wingdings"/>
              </w:rPr>
              <w:t>□</w:t>
            </w:r>
            <w:r>
              <w:rPr>
                <w:rFonts w:hint="eastAsia"/>
              </w:rPr>
              <w:t xml:space="preserve">未进行定期校准/检定的有： </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组织已确定在其控制的工作人员所需具备的能力，并采取措施以获得所需的能力，并评价措施的有效性；</w:t>
            </w:r>
          </w:p>
          <w:p>
            <w:r>
              <w:rPr>
                <w:rFonts w:hint="eastAsia"/>
              </w:rPr>
              <w:t xml:space="preserve">通过■招聘 </w:t>
            </w:r>
            <w:r>
              <w:rPr>
                <w:rFonts w:ascii="Wingdings" w:hAnsi="Wingdings"/>
              </w:rPr>
              <w:t>□</w:t>
            </w:r>
            <w:r>
              <w:rPr>
                <w:rFonts w:hint="eastAsia"/>
              </w:rPr>
              <w:t xml:space="preserve">换岗  ■培训  ■考核   ■辅导  </w:t>
            </w:r>
            <w:r>
              <w:rPr>
                <w:rFonts w:ascii="Wingdings" w:hAnsi="Wingdings"/>
              </w:rPr>
              <w:t>□</w:t>
            </w:r>
            <w:r>
              <w:rPr>
                <w:rFonts w:hint="eastAsia"/>
              </w:rPr>
              <w:t>其他</w:t>
            </w:r>
          </w:p>
          <w:p/>
          <w:p>
            <w:r>
              <w:rPr>
                <w:rFonts w:hint="eastAsia"/>
              </w:rPr>
              <w:t xml:space="preserve">对国家规定持证上岗的人员资质进行了有效的管理。  </w:t>
            </w:r>
          </w:p>
          <w:p>
            <w:r>
              <w:rPr>
                <w:rFonts w:hint="eastAsia"/>
              </w:rPr>
              <w:t>特种作业人员：■电工</w:t>
            </w:r>
            <w:r>
              <w:rPr>
                <w:rFonts w:hint="eastAsia"/>
                <w:lang w:val="en-US" w:eastAsia="zh-CN"/>
              </w:rPr>
              <w:t xml:space="preserve"> </w:t>
            </w:r>
            <w:r>
              <w:rPr>
                <w:rFonts w:ascii="Wingdings" w:hAnsi="Wingdings"/>
              </w:rPr>
              <w:t>□</w:t>
            </w:r>
            <w:r>
              <w:rPr>
                <w:rFonts w:hint="eastAsia"/>
              </w:rPr>
              <w:t xml:space="preserve">焊工  </w:t>
            </w:r>
            <w:r>
              <w:rPr>
                <w:rFonts w:ascii="Wingdings" w:hAnsi="Wingdings"/>
              </w:rPr>
              <w:t>□</w:t>
            </w:r>
            <w:r>
              <w:rPr>
                <w:rFonts w:hint="eastAsia"/>
              </w:rPr>
              <w:t xml:space="preserve">危化品作业  </w:t>
            </w:r>
            <w:r>
              <w:rPr>
                <w:rFonts w:ascii="Wingdings" w:hAnsi="Wingdings"/>
              </w:rPr>
              <w:t>□</w:t>
            </w:r>
            <w:r>
              <w:rPr>
                <w:rFonts w:hint="eastAsia"/>
              </w:rPr>
              <w:t xml:space="preserve">制冷工   </w:t>
            </w:r>
            <w:r>
              <w:rPr>
                <w:rFonts w:ascii="Wingdings" w:hAnsi="Wingdings"/>
              </w:rPr>
              <w:t>□</w:t>
            </w:r>
            <w:r>
              <w:rPr>
                <w:rFonts w:hint="eastAsia"/>
              </w:rPr>
              <w:t xml:space="preserve">其他  </w:t>
            </w:r>
          </w:p>
          <w:p>
            <w:r>
              <w:rPr>
                <w:rFonts w:hint="eastAsia"/>
              </w:rPr>
              <w:t xml:space="preserve">特种设备作业人员：■叉车工 </w:t>
            </w:r>
            <w:r>
              <w:rPr>
                <w:rFonts w:ascii="Wingdings" w:hAnsi="Wingdings"/>
              </w:rPr>
              <w:t>□</w:t>
            </w:r>
            <w:r>
              <w:rPr>
                <w:rFonts w:hint="eastAsia"/>
              </w:rPr>
              <w:t xml:space="preserve">行车工  </w:t>
            </w:r>
            <w:r>
              <w:rPr>
                <w:rFonts w:ascii="Wingdings" w:hAnsi="Wingdings"/>
              </w:rPr>
              <w:t>□</w:t>
            </w:r>
            <w:r>
              <w:rPr>
                <w:rFonts w:hint="eastAsia"/>
              </w:rPr>
              <w:t xml:space="preserve">锅炉工  </w:t>
            </w:r>
            <w:r>
              <w:rPr>
                <w:rFonts w:ascii="Wingdings" w:hAnsi="Wingdings"/>
              </w:rPr>
              <w:t>□</w:t>
            </w:r>
            <w:r>
              <w:rPr>
                <w:rFonts w:hint="eastAsia"/>
              </w:rPr>
              <w:t xml:space="preserve">压力容器   </w:t>
            </w:r>
            <w:r>
              <w:rPr>
                <w:rFonts w:ascii="Wingdings" w:hAnsi="Wingdings"/>
              </w:rPr>
              <w:t>□</w:t>
            </w:r>
            <w:r>
              <w:rPr>
                <w:rFonts w:hint="eastAsia"/>
              </w:rPr>
              <w:t xml:space="preserve">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提高员工的职业健康安全意识，确保受其控制工作的人员知晓：职业健康安全方针；相关的职业健康安全标；他们对职业健康安全管理体系有效性的贡献，包括改进绩效的益处；不符合职业健康安全管理体系要求的后果；事件和与其相关的调查结果； 危险源、职业健康安全风险和确定的与其相关的措施；危险事件发生时脱离的能力。</w:t>
            </w:r>
          </w:p>
          <w:p/>
          <w:p>
            <w:r>
              <w:rPr>
                <w:rFonts w:hint="eastAsia"/>
              </w:rPr>
              <w:t xml:space="preserve">通过：■会议传达 </w:t>
            </w:r>
            <w:r>
              <w:rPr>
                <w:rFonts w:ascii="Wingdings" w:hAnsi="Wingdings"/>
              </w:rPr>
              <w:t>□</w:t>
            </w:r>
            <w:r>
              <w:rPr>
                <w:rFonts w:hint="eastAsia"/>
              </w:rPr>
              <w:t xml:space="preserve">标语  ■培训  </w:t>
            </w:r>
            <w:r>
              <w:rPr>
                <w:rFonts w:ascii="Wingdings" w:hAnsi="Wingdings"/>
              </w:rPr>
              <w:t>□</w:t>
            </w:r>
            <w:r>
              <w:rPr>
                <w:rFonts w:hint="eastAsia"/>
              </w:rPr>
              <w:t xml:space="preserve">看板   </w:t>
            </w:r>
            <w:r>
              <w:rPr>
                <w:rFonts w:ascii="Wingdings" w:hAnsi="Wingdings"/>
              </w:rPr>
              <w:t>□</w:t>
            </w:r>
            <w:r>
              <w:rPr>
                <w:rFonts w:hint="eastAsia"/>
              </w:rPr>
              <w:t xml:space="preserve">局域网  </w:t>
            </w:r>
            <w:r>
              <w:rPr>
                <w:rFonts w:ascii="Wingdings" w:hAnsi="Wingdings"/>
              </w:rPr>
              <w:t>□</w:t>
            </w:r>
            <w:r>
              <w:rPr>
                <w:rFonts w:hint="eastAsia"/>
              </w:rPr>
              <w:t>其他</w:t>
            </w:r>
          </w:p>
          <w:p/>
          <w:p>
            <w:r>
              <w:rPr>
                <w:rFonts w:hint="eastAsia"/>
              </w:rPr>
              <w:t xml:space="preserve">实施了员工三级安全教育：■入职 </w:t>
            </w:r>
            <w:r>
              <w:rPr>
                <w:rFonts w:ascii="Wingdings" w:hAnsi="Wingdings"/>
              </w:rPr>
              <w:t>□</w:t>
            </w:r>
            <w:r>
              <w:rPr>
                <w:rFonts w:hint="eastAsia"/>
              </w:rPr>
              <w:t xml:space="preserve">换岗  </w:t>
            </w:r>
            <w:r>
              <w:rPr>
                <w:rFonts w:ascii="Wingdings" w:hAnsi="Wingdings"/>
              </w:rPr>
              <w:t>□</w:t>
            </w:r>
            <w:r>
              <w:rPr>
                <w:rFonts w:hint="eastAsia"/>
              </w:rPr>
              <w:t xml:space="preserve">离职 </w:t>
            </w:r>
          </w:p>
          <w:p>
            <w:r>
              <w:rPr>
                <w:rFonts w:hint="eastAsia"/>
              </w:rPr>
              <w:t xml:space="preserve">实施了员工职业危害告知：■入职 </w:t>
            </w:r>
            <w:r>
              <w:rPr>
                <w:rFonts w:ascii="Wingdings" w:hAnsi="Wingdings"/>
              </w:rPr>
              <w:t>□</w:t>
            </w:r>
            <w:r>
              <w:rPr>
                <w:rFonts w:hint="eastAsia"/>
              </w:rPr>
              <w:t xml:space="preserve">换岗  </w:t>
            </w:r>
            <w:r>
              <w:rPr>
                <w:rFonts w:ascii="Wingdings" w:hAnsi="Wingdings"/>
              </w:rPr>
              <w:t>□</w:t>
            </w:r>
            <w:r>
              <w:rPr>
                <w:rFonts w:hint="eastAsia"/>
              </w:rPr>
              <w:t>停职1年以上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组织已确定与职业健康安全管理体系相关的内部和外部沟通。</w:t>
            </w:r>
          </w:p>
          <w:p/>
          <w:p>
            <w:r>
              <w:rPr>
                <w:rFonts w:hint="eastAsia"/>
              </w:rPr>
              <w:t xml:space="preserve">内部沟通方式：■文件发放■会议  </w:t>
            </w:r>
            <w:r>
              <w:rPr>
                <w:rFonts w:ascii="Wingdings" w:hAnsi="Wingdings"/>
              </w:rPr>
              <w:t>□</w:t>
            </w:r>
            <w:r>
              <w:rPr>
                <w:rFonts w:hint="eastAsia"/>
              </w:rPr>
              <w:t xml:space="preserve">标语  </w:t>
            </w:r>
            <w:r>
              <w:rPr>
                <w:rFonts w:ascii="Wingdings" w:hAnsi="Wingdings"/>
              </w:rPr>
              <w:t>□</w:t>
            </w:r>
            <w:r>
              <w:rPr>
                <w:rFonts w:hint="eastAsia"/>
              </w:rPr>
              <w:t xml:space="preserve">展板   </w:t>
            </w:r>
            <w:r>
              <w:rPr>
                <w:rFonts w:ascii="Wingdings" w:hAnsi="Wingdings"/>
              </w:rPr>
              <w:t>□</w:t>
            </w:r>
            <w:r>
              <w:rPr>
                <w:rFonts w:hint="eastAsia"/>
              </w:rPr>
              <w:t>其他</w:t>
            </w:r>
          </w:p>
          <w:p>
            <w:r>
              <w:rPr>
                <w:rFonts w:hint="eastAsia"/>
              </w:rPr>
              <w:t xml:space="preserve">外部沟通方式：■宣传材料■网站  </w:t>
            </w:r>
            <w:r>
              <w:rPr>
                <w:rFonts w:ascii="Wingdings" w:hAnsi="Wingdings"/>
              </w:rPr>
              <w:t>□</w:t>
            </w:r>
            <w:r>
              <w:rPr>
                <w:rFonts w:hint="eastAsia"/>
              </w:rPr>
              <w:t xml:space="preserve">标语  </w:t>
            </w:r>
            <w:r>
              <w:rPr>
                <w:rFonts w:ascii="Wingdings" w:hAnsi="Wingdings"/>
              </w:rPr>
              <w:t>□</w:t>
            </w:r>
            <w:r>
              <w:rPr>
                <w:rFonts w:hint="eastAsia"/>
              </w:rPr>
              <w:t xml:space="preserve">展板   </w:t>
            </w:r>
            <w:r>
              <w:rPr>
                <w:rFonts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pPr>
              <w:rPr>
                <w:u w:val="single"/>
              </w:rPr>
            </w:pPr>
            <w:r>
              <w:rPr>
                <w:rFonts w:hint="eastAsia"/>
              </w:rPr>
              <w:t xml:space="preserve">组织已建立了文件化的职业健康安全管理体系。对自编文件的编制、审批、发放、变更和作废进行了控制。■体系文件受控 </w:t>
            </w:r>
            <w:r>
              <w:rPr>
                <w:rFonts w:ascii="Wingdings" w:hAnsi="Wingdings"/>
              </w:rPr>
              <w:t>□</w:t>
            </w:r>
            <w:r>
              <w:rPr>
                <w:rFonts w:hint="eastAsia"/>
              </w:rPr>
              <w:t>体系文件基本受控，存在问题：</w:t>
            </w:r>
            <w:r>
              <w:rPr>
                <w:rFonts w:hint="eastAsia"/>
                <w:u w:val="single"/>
              </w:rPr>
              <w:t xml:space="preserve">                           </w:t>
            </w:r>
          </w:p>
          <w:p>
            <w:r>
              <w:rPr>
                <w:rFonts w:hint="eastAsia"/>
              </w:rPr>
              <w:t>对环境相关的外来文件（法律法规、产品标准）进行了识别和贯彻。</w:t>
            </w:r>
          </w:p>
          <w:p>
            <w:r>
              <w:rPr>
                <w:rFonts w:hint="eastAsia"/>
              </w:rPr>
              <w:t>■法律法规获取充分，□法律法规获取有遗漏，缺少：</w:t>
            </w:r>
            <w:r>
              <w:rPr>
                <w:rFonts w:hint="eastAsia"/>
                <w:u w:val="single"/>
              </w:rPr>
              <w:t xml:space="preserve">                           </w:t>
            </w:r>
          </w:p>
          <w:p>
            <w:r>
              <w:rPr>
                <w:rFonts w:hint="eastAsia"/>
              </w:rPr>
              <w:t>对职业健康安全管理体系相关的运行记录进行了保留、储存、保护、检索查询、处置等管理。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组织的产品和服务提供过程满足职业健康安全的要求，已对产品和服务提供过程的危险源和职业健康安全风险，建立过程的运行准则；按照运行准则实施过程控制。策划文件包括：</w:t>
            </w:r>
          </w:p>
          <w:p>
            <w:r>
              <w:rPr>
                <w:rFonts w:hint="eastAsia"/>
              </w:rPr>
              <w:t xml:space="preserve">■工艺流程图■作业文件  ■MSDS   ■安全操作规程  ■外包控制要求  </w:t>
            </w:r>
            <w:r>
              <w:rPr>
                <w:rFonts w:ascii="Wingdings" w:hAnsi="Wingdings"/>
              </w:rPr>
              <w:t>□</w:t>
            </w:r>
            <w:r>
              <w:rPr>
                <w:rFonts w:hint="eastAsia"/>
              </w:rPr>
              <w:t>其他</w:t>
            </w:r>
          </w:p>
          <w:p/>
          <w:p>
            <w:r>
              <w:rPr>
                <w:rFonts w:hint="eastAsia"/>
              </w:rPr>
              <w:t>组织建立、实施和保持过程，运用了层次控制，消除危险源和降低职业健康安全风险：</w:t>
            </w:r>
          </w:p>
          <w:p>
            <w:r>
              <w:rPr>
                <w:rFonts w:hint="eastAsia"/>
              </w:rPr>
              <w:t>■消除危险源；</w:t>
            </w:r>
          </w:p>
          <w:p>
            <w:r>
              <w:rPr>
                <w:rFonts w:hint="eastAsia"/>
              </w:rPr>
              <w:t>■用低危害材料、工艺、运行或设备替代；</w:t>
            </w:r>
          </w:p>
          <w:p>
            <w:r>
              <w:rPr>
                <w:rFonts w:hint="eastAsia"/>
              </w:rPr>
              <w:t>■使用工程控制措施和（或）重新组织工作；</w:t>
            </w:r>
          </w:p>
          <w:p>
            <w:r>
              <w:rPr>
                <w:rFonts w:hint="eastAsia"/>
              </w:rPr>
              <w:t>■使用管理措施，包括培训；</w:t>
            </w:r>
          </w:p>
          <w:p>
            <w:r>
              <w:rPr>
                <w:rFonts w:hint="eastAsia"/>
              </w:rPr>
              <w:t>■使用适当的个体防护装备。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组织建立并实施了与顾客沟通；如产品和服务的职业健康安全信息（如MSDS）、应急措施等。</w:t>
            </w:r>
          </w:p>
          <w:p>
            <w:r>
              <w:rPr>
                <w:rFonts w:hint="eastAsia"/>
              </w:rPr>
              <w:t>组织对产品和服务的职业健康安全要求进行了评审，确保有能力向顾客提供满足要求的产品和服务。</w:t>
            </w:r>
          </w:p>
          <w:p>
            <w:r>
              <w:rPr>
                <w:rFonts w:hint="eastAsia"/>
              </w:rPr>
              <w:t>顾客的职业健康安全要求为：</w:t>
            </w:r>
            <w:r>
              <w:rPr>
                <w:rFonts w:ascii="Wingdings" w:hAnsi="Wingdings"/>
              </w:rPr>
              <w:t>□</w:t>
            </w:r>
            <w:r>
              <w:rPr>
                <w:rFonts w:hint="eastAsia"/>
              </w:rPr>
              <w:t xml:space="preserve">应急预案  </w:t>
            </w:r>
            <w:r>
              <w:rPr>
                <w:rFonts w:ascii="Wingdings" w:hAnsi="Wingdings"/>
              </w:rPr>
              <w:t>□</w:t>
            </w:r>
            <w:r>
              <w:rPr>
                <w:rFonts w:hint="eastAsia"/>
              </w:rPr>
              <w:t xml:space="preserve">MSDS  ■OHSMS认证证书  </w:t>
            </w:r>
            <w:r>
              <w:rPr>
                <w:rFonts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组织建立、实施和保持了适当的设计和开发过程，以确保后续的产品和服务的提供中满足职业健康安全相关的法律法规。（适用时）</w:t>
            </w:r>
          </w:p>
          <w:p>
            <w:r>
              <w:rPr>
                <w:rFonts w:hint="eastAsia"/>
              </w:rPr>
              <w:t>审核期间内，设计和开发新产品/项目名称：</w:t>
            </w:r>
            <w:r>
              <w:rPr>
                <w:rFonts w:hint="eastAsia"/>
                <w:u w:val="single"/>
              </w:rPr>
              <w:t xml:space="preserve">  无         （</w:t>
            </w:r>
            <w:r>
              <w:rPr>
                <w:rFonts w:hint="eastAsia"/>
              </w:rPr>
              <w:t>举1例）</w:t>
            </w:r>
          </w:p>
          <w:p>
            <w:r>
              <w:rPr>
                <w:rFonts w:hint="eastAsia"/>
              </w:rPr>
              <w:t>对该设计和开发的项目对职业健康安全风险进行了识别和评价，并制订了控制措施。</w:t>
            </w:r>
          </w:p>
          <w:p>
            <w:r>
              <w:rPr>
                <w:rFonts w:hint="eastAsia"/>
              </w:rPr>
              <w:t>设计和开发的环境因素控制：</w:t>
            </w:r>
          </w:p>
          <w:p>
            <w:r>
              <w:rPr>
                <w:rFonts w:ascii="Wingdings" w:hAnsi="Wingdings"/>
              </w:rPr>
              <w:t>□</w:t>
            </w:r>
            <w:r>
              <w:rPr>
                <w:rFonts w:hint="eastAsia"/>
              </w:rPr>
              <w:t xml:space="preserve">符合要求 </w:t>
            </w:r>
            <w:r>
              <w:rPr>
                <w:rFonts w:ascii="Wingdings" w:hAnsi="Wingdings"/>
              </w:rPr>
              <w:t>□</w:t>
            </w:r>
            <w:r>
              <w:rPr>
                <w:rFonts w:hint="eastAsia"/>
              </w:rPr>
              <w:t>存在不足，说明</w:t>
            </w:r>
            <w:r>
              <w:rPr>
                <w:rFonts w:hint="eastAsia"/>
                <w:u w:val="single"/>
              </w:rPr>
              <w:t xml:space="preserve">    无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组织对外部提供的过程、产品（危化品、特殊劳保用品）和服务的供方按照对职业健康安全风险的影响程度实施控制。</w:t>
            </w:r>
          </w:p>
          <w:p>
            <w:pPr>
              <w:jc w:val="left"/>
            </w:pPr>
            <w:r>
              <w:rPr>
                <w:rFonts w:hint="eastAsia"/>
              </w:rPr>
              <w:t xml:space="preserve">外部提供包括：■原材料采购 </w:t>
            </w:r>
            <w:r>
              <w:rPr>
                <w:rFonts w:ascii="Wingdings" w:hAnsi="Wingdings"/>
              </w:rPr>
              <w:t>□</w:t>
            </w:r>
            <w:r>
              <w:rPr>
                <w:rFonts w:hint="eastAsia"/>
              </w:rPr>
              <w:t xml:space="preserve">委托加工  </w:t>
            </w:r>
            <w:r>
              <w:rPr>
                <w:rFonts w:ascii="Wingdings" w:hAnsi="Wingdings"/>
              </w:rPr>
              <w:t>□</w:t>
            </w:r>
            <w:r>
              <w:rPr>
                <w:rFonts w:hint="eastAsia"/>
              </w:rPr>
              <w:t xml:space="preserve">建筑施工 </w:t>
            </w:r>
            <w:r>
              <w:rPr>
                <w:rFonts w:ascii="Wingdings" w:hAnsi="Wingdings"/>
              </w:rPr>
              <w:t>□</w:t>
            </w:r>
            <w:r>
              <w:rPr>
                <w:rFonts w:hint="eastAsia"/>
              </w:rPr>
              <w:t xml:space="preserve">设备维保  ■运输  </w:t>
            </w:r>
            <w:r>
              <w:rPr>
                <w:rFonts w:ascii="Wingdings" w:hAnsi="Wingdings"/>
              </w:rPr>
              <w:t>□</w:t>
            </w:r>
            <w:r>
              <w:rPr>
                <w:rFonts w:hint="eastAsia"/>
              </w:rPr>
              <w:t>其他</w:t>
            </w:r>
          </w:p>
          <w:p>
            <w:pPr>
              <w:jc w:val="left"/>
            </w:pPr>
            <w:r>
              <w:rPr>
                <w:rFonts w:hint="eastAsia"/>
              </w:rPr>
              <w:t xml:space="preserve">控制方式：■合同约定 ■危害告知  ■现场检查 </w:t>
            </w:r>
            <w:r>
              <w:rPr>
                <w:rFonts w:ascii="Wingdings" w:hAnsi="Wingdings"/>
              </w:rPr>
              <w:t>□</w:t>
            </w:r>
            <w:r>
              <w:rPr>
                <w:rFonts w:hint="eastAsia"/>
              </w:rPr>
              <w:t xml:space="preserve">专人跟踪  ■出入控制  </w:t>
            </w:r>
            <w:r>
              <w:rPr>
                <w:rFonts w:ascii="Wingdings" w:hAnsi="Wingdings"/>
              </w:rPr>
              <w:t>□</w:t>
            </w:r>
            <w:r>
              <w:rPr>
                <w:rFonts w:hint="eastAsia"/>
              </w:rPr>
              <w:t>其他</w:t>
            </w:r>
          </w:p>
          <w:p>
            <w:pPr>
              <w:jc w:val="left"/>
            </w:pPr>
            <w:r>
              <w:rPr>
                <w:rFonts w:hint="eastAsia"/>
              </w:rPr>
              <w:t>对外部供方的控制：■符合要求</w:t>
            </w:r>
            <w:r>
              <w:rPr>
                <w:rFonts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组织的生产和服务提供流程图（见第三条款），企业危险源和职业健康安全风险控制情况</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4725"/>
              <w:gridCol w:w="22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不可接受风险</w:t>
                  </w:r>
                </w:p>
              </w:tc>
              <w:tc>
                <w:tcPr>
                  <w:tcW w:w="4725" w:type="dxa"/>
                </w:tcPr>
                <w:p>
                  <w:pPr>
                    <w:jc w:val="left"/>
                  </w:pPr>
                  <w:r>
                    <w:rPr>
                      <w:rFonts w:hint="eastAsia"/>
                    </w:rPr>
                    <w:t>控制措施</w:t>
                  </w:r>
                </w:p>
              </w:tc>
              <w:tc>
                <w:tcPr>
                  <w:tcW w:w="2205" w:type="dxa"/>
                </w:tcPr>
                <w:p>
                  <w:pPr>
                    <w:jc w:val="left"/>
                  </w:pPr>
                  <w:r>
                    <w:rPr>
                      <w:rFonts w:hint="eastAsia"/>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机械伤害</w:t>
                  </w:r>
                </w:p>
              </w:tc>
              <w:tc>
                <w:tcPr>
                  <w:tcW w:w="4725" w:type="dxa"/>
                </w:tcPr>
                <w:p>
                  <w:pPr>
                    <w:jc w:val="left"/>
                  </w:pPr>
                  <w:r>
                    <w:rPr>
                      <w:rFonts w:hint="eastAsia"/>
                    </w:rPr>
                    <w:t>■安全装置 □挂牌上锁管理</w:t>
                  </w:r>
                </w:p>
              </w:tc>
              <w:tc>
                <w:tcPr>
                  <w:tcW w:w="2205" w:type="dxa"/>
                </w:tcPr>
                <w:p>
                  <w: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触电</w:t>
                  </w:r>
                </w:p>
              </w:tc>
              <w:tc>
                <w:tcPr>
                  <w:tcW w:w="4725" w:type="dxa"/>
                </w:tcPr>
                <w:p>
                  <w:pPr>
                    <w:jc w:val="left"/>
                  </w:pPr>
                  <w:r>
                    <w:rPr>
                      <w:rFonts w:hint="eastAsia"/>
                    </w:rPr>
                    <w:t xml:space="preserve">■漏电保护 </w:t>
                  </w:r>
                  <w:r>
                    <w:rPr>
                      <w:rFonts w:hint="eastAsia"/>
                    </w:rPr>
                    <w:sym w:font="Wingdings 2" w:char="00A3"/>
                  </w:r>
                  <w:r>
                    <w:rPr>
                      <w:rFonts w:hint="eastAsia"/>
                    </w:rPr>
                    <w:t>绝缘用具检测</w:t>
                  </w:r>
                </w:p>
              </w:tc>
              <w:tc>
                <w:tcPr>
                  <w:tcW w:w="2205" w:type="dxa"/>
                </w:tcPr>
                <w:p>
                  <w: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粉尘</w:t>
                  </w:r>
                </w:p>
              </w:tc>
              <w:tc>
                <w:tcPr>
                  <w:tcW w:w="4725" w:type="dxa"/>
                </w:tcPr>
                <w:p>
                  <w:pPr>
                    <w:jc w:val="left"/>
                  </w:pPr>
                  <w:r>
                    <w:rPr>
                      <w:rFonts w:hint="eastAsia"/>
                    </w:rPr>
                    <w:sym w:font="Wingdings 2" w:char="00A3"/>
                  </w:r>
                  <w:r>
                    <w:rPr>
                      <w:rFonts w:hint="eastAsia"/>
                    </w:rPr>
                    <w:t>除尘装置  ■穿戴劳保用品（防尘面罩）</w:t>
                  </w:r>
                </w:p>
              </w:tc>
              <w:tc>
                <w:tcPr>
                  <w:tcW w:w="2205" w:type="dxa"/>
                </w:tcPr>
                <w:p>
                  <w: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化学伤害</w:t>
                  </w:r>
                </w:p>
              </w:tc>
              <w:tc>
                <w:tcPr>
                  <w:tcW w:w="4725" w:type="dxa"/>
                </w:tcPr>
                <w:p>
                  <w:pPr>
                    <w:jc w:val="left"/>
                  </w:pPr>
                  <w:r>
                    <w:rPr>
                      <w:rFonts w:hint="eastAsia"/>
                    </w:rPr>
                    <w:t>□设置围堰  ■排风系统 ■穿戴劳保用品</w:t>
                  </w:r>
                </w:p>
              </w:tc>
              <w:tc>
                <w:tcPr>
                  <w:tcW w:w="2205" w:type="dxa"/>
                </w:tcPr>
                <w:p>
                  <w:pPr>
                    <w:jc w:val="left"/>
                  </w:pPr>
                  <w: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噪声</w:t>
                  </w:r>
                </w:p>
              </w:tc>
              <w:tc>
                <w:tcPr>
                  <w:tcW w:w="4725" w:type="dxa"/>
                </w:tcPr>
                <w:p>
                  <w:pPr>
                    <w:jc w:val="left"/>
                  </w:pPr>
                  <w:r>
                    <w:rPr>
                      <w:rFonts w:hint="eastAsia"/>
                    </w:rPr>
                    <w:t>■空间隔离  ■穿戴劳保用品</w:t>
                  </w:r>
                </w:p>
              </w:tc>
              <w:tc>
                <w:tcPr>
                  <w:tcW w:w="2205" w:type="dxa"/>
                </w:tcPr>
                <w:p>
                  <w:pPr>
                    <w:jc w:val="left"/>
                  </w:pPr>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压力容器爆炸</w:t>
                  </w:r>
                </w:p>
              </w:tc>
              <w:tc>
                <w:tcPr>
                  <w:tcW w:w="4725" w:type="dxa"/>
                </w:tcPr>
                <w:p>
                  <w:pPr>
                    <w:jc w:val="left"/>
                  </w:pPr>
                  <w:r>
                    <w:rPr>
                      <w:rFonts w:hint="eastAsia"/>
                    </w:rPr>
                    <w:t xml:space="preserve">■定期检测  ■压力巡视 </w:t>
                  </w:r>
                </w:p>
              </w:tc>
              <w:tc>
                <w:tcPr>
                  <w:tcW w:w="2205" w:type="dxa"/>
                </w:tcPr>
                <w:p>
                  <w:pPr>
                    <w:jc w:val="left"/>
                  </w:pPr>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高低温</w:t>
                  </w:r>
                </w:p>
              </w:tc>
              <w:tc>
                <w:tcPr>
                  <w:tcW w:w="4725" w:type="dxa"/>
                </w:tcPr>
                <w:p>
                  <w:pPr>
                    <w:jc w:val="left"/>
                  </w:pPr>
                  <w:r>
                    <w:rPr>
                      <w:rFonts w:hint="eastAsia"/>
                    </w:rPr>
                    <w:t>■减少作业时间  ■空间隔离  □防暑降温用品</w:t>
                  </w:r>
                </w:p>
              </w:tc>
              <w:tc>
                <w:tcPr>
                  <w:tcW w:w="2205" w:type="dxa"/>
                </w:tcPr>
                <w:p>
                  <w:pPr>
                    <w:jc w:val="left"/>
                  </w:pPr>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火灾</w:t>
                  </w:r>
                </w:p>
              </w:tc>
              <w:tc>
                <w:tcPr>
                  <w:tcW w:w="4725" w:type="dxa"/>
                </w:tcPr>
                <w:p>
                  <w:pPr>
                    <w:jc w:val="left"/>
                  </w:pPr>
                  <w:r>
                    <w:t>应急预案</w:t>
                  </w:r>
                  <w:r>
                    <w:rPr>
                      <w:rFonts w:hint="eastAsia"/>
                    </w:rPr>
                    <w:t>、</w:t>
                  </w:r>
                  <w:r>
                    <w:t>消防器材</w:t>
                  </w:r>
                </w:p>
              </w:tc>
              <w:tc>
                <w:tcPr>
                  <w:tcW w:w="2205" w:type="dxa"/>
                </w:tcPr>
                <w:p>
                  <w:pPr>
                    <w:jc w:val="left"/>
                  </w:pPr>
                  <w: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其他</w:t>
                  </w:r>
                </w:p>
              </w:tc>
              <w:tc>
                <w:tcPr>
                  <w:tcW w:w="4725" w:type="dxa"/>
                </w:tcPr>
                <w:p>
                  <w:pPr>
                    <w:jc w:val="left"/>
                  </w:pPr>
                </w:p>
              </w:tc>
              <w:tc>
                <w:tcPr>
                  <w:tcW w:w="2205" w:type="dxa"/>
                </w:tcPr>
                <w:p>
                  <w:pPr>
                    <w:jc w:val="left"/>
                  </w:pPr>
                </w:p>
              </w:tc>
            </w:tr>
          </w:tbl>
          <w:p>
            <w:pPr>
              <w:jc w:val="left"/>
            </w:pPr>
          </w:p>
          <w:p>
            <w:pPr>
              <w:jc w:val="left"/>
            </w:pPr>
            <w:r>
              <w:rPr>
                <w:rFonts w:hint="eastAsia"/>
              </w:rPr>
              <w:t>生产和服务提供及配套设施（公用过程）的场所及过程的职业健康安全控制：</w:t>
            </w:r>
          </w:p>
          <w:p>
            <w:pPr>
              <w:jc w:val="left"/>
            </w:pPr>
            <w:r>
              <w:rPr>
                <w:rFonts w:hint="eastAsia"/>
              </w:rPr>
              <w:t xml:space="preserve">■符合要求  </w:t>
            </w:r>
            <w:r>
              <w:rPr>
                <w:rFonts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组织对生产设备、安全装置、特种设备制订了计划进行了定期的检查、保养和维修；运行完好</w:t>
            </w:r>
          </w:p>
          <w:p>
            <w:pPr>
              <w:rPr>
                <w:u w:val="single"/>
              </w:rPr>
            </w:pPr>
            <w:r>
              <w:rPr>
                <w:rFonts w:hint="eastAsia"/>
              </w:rPr>
              <w:t xml:space="preserve">安全装置检查：■进行了定期检查  </w:t>
            </w:r>
            <w:r>
              <w:rPr>
                <w:rFonts w:ascii="Wingdings" w:hAnsi="Wingdings"/>
              </w:rPr>
              <w:t>□</w:t>
            </w:r>
            <w:r>
              <w:rPr>
                <w:rFonts w:hint="eastAsia"/>
              </w:rPr>
              <w:t xml:space="preserve">未进行定期检查的有： </w:t>
            </w:r>
            <w:r>
              <w:rPr>
                <w:rFonts w:hint="eastAsia"/>
                <w:u w:val="single"/>
              </w:rPr>
              <w:t xml:space="preserve">                </w:t>
            </w:r>
          </w:p>
          <w:p>
            <w:pPr>
              <w:rPr>
                <w:u w:val="single"/>
              </w:rPr>
            </w:pPr>
            <w:r>
              <w:rPr>
                <w:rFonts w:hint="eastAsia"/>
              </w:rPr>
              <w:t xml:space="preserve">特种设备管理：■进行了定期检验  </w:t>
            </w:r>
            <w:r>
              <w:rPr>
                <w:rFonts w:ascii="Wingdings" w:hAnsi="Wingdings"/>
              </w:rPr>
              <w:t>□</w:t>
            </w:r>
            <w:r>
              <w:rPr>
                <w:rFonts w:hint="eastAsia"/>
              </w:rPr>
              <w:t xml:space="preserve">未进行定期检验的有： </w:t>
            </w:r>
            <w:r>
              <w:rPr>
                <w:rFonts w:hint="eastAsia"/>
                <w:u w:val="single"/>
              </w:rPr>
              <w:t xml:space="preserve">        </w:t>
            </w:r>
          </w:p>
          <w:p>
            <w:r>
              <w:rPr>
                <w:rFonts w:hint="eastAsia"/>
              </w:rPr>
              <w:t xml:space="preserve">特种设备检测报告，如： </w:t>
            </w:r>
            <w:r>
              <w:rPr>
                <w:rFonts w:hint="eastAsia"/>
                <w:u w:val="single"/>
              </w:rPr>
              <w:t xml:space="preserve"> </w:t>
            </w:r>
            <w:r>
              <w:rPr>
                <w:rFonts w:hint="eastAsia"/>
                <w:u w:val="single"/>
                <w:lang w:val="en-US" w:eastAsia="zh-CN"/>
              </w:rPr>
              <w:t>电梯定期检定报告</w:t>
            </w:r>
            <w:r>
              <w:rPr>
                <w:rFonts w:hint="eastAsia"/>
                <w:u w:val="single"/>
              </w:rPr>
              <w:t xml:space="preserve"> </w:t>
            </w:r>
            <w:r>
              <w:rPr>
                <w:rFonts w:hint="eastAsia"/>
                <w:u w:val="single"/>
                <w:lang w:val="en-US" w:eastAsia="zh-CN"/>
              </w:rPr>
              <w:t>下次检定日期2021年12月</w:t>
            </w:r>
            <w:r>
              <w:rPr>
                <w:rFonts w:hint="eastAsia"/>
                <w:u w:val="single"/>
              </w:rPr>
              <w:t xml:space="preserve">    （</w:t>
            </w:r>
            <w:r>
              <w:rPr>
                <w:rFonts w:hint="eastAsia"/>
              </w:rPr>
              <w:t>举1例）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组织在生产和服务提供的整个过程中对危化品特性的进行了标识。</w:t>
            </w:r>
          </w:p>
          <w:p>
            <w:pPr>
              <w:jc w:val="left"/>
            </w:pPr>
            <w:r>
              <w:rPr>
                <w:rFonts w:hint="eastAsia"/>
              </w:rPr>
              <w:t xml:space="preserve">采用的标识方式：■MSDS </w:t>
            </w:r>
            <w:r>
              <w:rPr>
                <w:rFonts w:ascii="Wingdings" w:hAnsi="Wingdings"/>
              </w:rPr>
              <w:t>□</w:t>
            </w:r>
            <w:r>
              <w:rPr>
                <w:rFonts w:hint="eastAsia"/>
              </w:rPr>
              <w:t xml:space="preserve">危害告知标牌  </w:t>
            </w:r>
            <w:r>
              <w:rPr>
                <w:rFonts w:ascii="Wingdings" w:hAnsi="Wingdings"/>
              </w:rPr>
              <w:t>□</w:t>
            </w:r>
            <w:r>
              <w:rPr>
                <w:rFonts w:hint="eastAsia"/>
              </w:rPr>
              <w:t xml:space="preserve">其他  </w:t>
            </w:r>
          </w:p>
          <w:p>
            <w:pPr>
              <w:jc w:val="left"/>
            </w:pPr>
            <w:r>
              <w:rPr>
                <w:rFonts w:hint="eastAsia"/>
              </w:rPr>
              <w:t xml:space="preserve">可追溯性实现：■符合要求 </w:t>
            </w:r>
            <w:r>
              <w:rPr>
                <w:rFonts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组织应在生产和服务提供期间对危化品的采购、运输、使用、储存的危险源进行控制，以确保符合MSDS和法规要求。 </w:t>
            </w:r>
          </w:p>
          <w:p>
            <w:pPr>
              <w:jc w:val="left"/>
            </w:pPr>
            <w:r>
              <w:rPr>
                <w:rFonts w:hint="eastAsia"/>
              </w:rPr>
              <w:t xml:space="preserve">危化品：■符合要求 </w:t>
            </w:r>
            <w:r>
              <w:rPr>
                <w:rFonts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组织对产品和服务交付后活动的要求。 </w:t>
            </w:r>
            <w:r>
              <w:rPr>
                <w:rFonts w:ascii="Wingdings" w:hAnsi="Wingdings"/>
              </w:rPr>
              <w:t>□</w:t>
            </w:r>
            <w:r>
              <w:rPr>
                <w:rFonts w:hint="eastAsia"/>
              </w:rPr>
              <w:t xml:space="preserve">废物回收■最终处置 </w:t>
            </w:r>
            <w:r>
              <w:rPr>
                <w:rFonts w:ascii="Wingdings" w:hAnsi="Wingdings"/>
              </w:rPr>
              <w:t>□</w:t>
            </w:r>
            <w:r>
              <w:rPr>
                <w:rFonts w:hint="eastAsia"/>
              </w:rPr>
              <w:t>其他</w:t>
            </w:r>
          </w:p>
          <w:p>
            <w:r>
              <w:rPr>
                <w:rFonts w:hint="eastAsia"/>
              </w:rPr>
              <w:t xml:space="preserve">交付后活动：■符合要求 </w:t>
            </w:r>
            <w:r>
              <w:rPr>
                <w:rFonts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组织对生产和服务提供的有预期和非预期的更改进行必要的危险源评审和制订控制措施，以确保持续地符合法规要求。 </w:t>
            </w:r>
          </w:p>
          <w:p>
            <w:r>
              <w:rPr>
                <w:rFonts w:hint="eastAsia"/>
              </w:rPr>
              <w:t>已发生的更改包括： 无</w:t>
            </w:r>
          </w:p>
          <w:p>
            <w:r>
              <w:rPr>
                <w:rFonts w:ascii="Wingdings" w:hAnsi="Wingdings"/>
              </w:rPr>
              <w:t>□</w:t>
            </w:r>
            <w:r>
              <w:rPr>
                <w:rFonts w:hint="eastAsia"/>
              </w:rPr>
              <w:t xml:space="preserve">危险品使用 </w:t>
            </w:r>
            <w:r>
              <w:rPr>
                <w:rFonts w:ascii="Wingdings" w:hAnsi="Wingdings"/>
              </w:rPr>
              <w:t>□</w:t>
            </w:r>
            <w:r>
              <w:rPr>
                <w:rFonts w:hint="eastAsia"/>
              </w:rPr>
              <w:t xml:space="preserve">厂区和车间内布局 </w:t>
            </w:r>
            <w:r>
              <w:rPr>
                <w:rFonts w:ascii="Wingdings" w:hAnsi="Wingdings"/>
              </w:rPr>
              <w:t>□</w:t>
            </w:r>
            <w:r>
              <w:rPr>
                <w:rFonts w:hint="eastAsia"/>
              </w:rPr>
              <w:t xml:space="preserve">设备设施  </w:t>
            </w:r>
            <w:r>
              <w:rPr>
                <w:rFonts w:ascii="Wingdings" w:hAnsi="Wingdings"/>
              </w:rPr>
              <w:t>□</w:t>
            </w:r>
            <w:r>
              <w:rPr>
                <w:rFonts w:hint="eastAsia"/>
              </w:rPr>
              <w:t xml:space="preserve">周边危险源 </w:t>
            </w:r>
            <w:r>
              <w:rPr>
                <w:rFonts w:ascii="Wingdings" w:hAnsi="Wingdings"/>
              </w:rPr>
              <w:t>□</w:t>
            </w:r>
            <w:r>
              <w:rPr>
                <w:rFonts w:hint="eastAsia"/>
              </w:rPr>
              <w:t xml:space="preserve">施工场所 </w:t>
            </w:r>
            <w:r>
              <w:rPr>
                <w:rFonts w:ascii="Wingdings" w:hAnsi="Wingdings"/>
              </w:rPr>
              <w:t>□</w:t>
            </w:r>
            <w:r>
              <w:rPr>
                <w:rFonts w:hint="eastAsia"/>
              </w:rPr>
              <w:t>其他</w:t>
            </w:r>
          </w:p>
          <w:p>
            <w:r>
              <w:rPr>
                <w:rFonts w:hint="eastAsia"/>
              </w:rPr>
              <w:t>变更控制：</w:t>
            </w:r>
            <w:r>
              <w:rPr>
                <w:rFonts w:ascii="Wingdings" w:hAnsi="Wingdings"/>
              </w:rPr>
              <w:t>□</w:t>
            </w:r>
            <w:r>
              <w:rPr>
                <w:rFonts w:hint="eastAsia"/>
              </w:rPr>
              <w:t xml:space="preserve">符合要求 </w:t>
            </w:r>
            <w:r>
              <w:rPr>
                <w:rFonts w:ascii="Wingdings" w:hAnsi="Wingdings"/>
              </w:rPr>
              <w:t>□</w:t>
            </w:r>
            <w:r>
              <w:rPr>
                <w:rFonts w:hint="eastAsia"/>
              </w:rPr>
              <w:t>存在不足，说明</w:t>
            </w:r>
            <w:r>
              <w:rPr>
                <w:rFonts w:hint="eastAsia"/>
                <w:u w:val="single"/>
              </w:rPr>
              <w:t xml:space="preserve">   无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组织识别了职业健康安全的潜在紧急情况及应急准备并做出响应所需的过程。对实际发生的紧急情况做出响应；以预防或减轻它所带来的职业健康安全危害； </w:t>
            </w:r>
          </w:p>
          <w:p>
            <w:r>
              <w:rPr>
                <w:rFonts w:hint="eastAsia"/>
              </w:rPr>
              <w:t>制订的应急预案包括：</w:t>
            </w:r>
          </w:p>
          <w:p>
            <w:r>
              <w:rPr>
                <w:rFonts w:hint="eastAsia"/>
              </w:rPr>
              <w:t xml:space="preserve">■火灾控制 </w:t>
            </w:r>
            <w:r>
              <w:rPr>
                <w:rFonts w:ascii="Wingdings" w:hAnsi="Wingdings"/>
              </w:rPr>
              <w:t>□</w:t>
            </w:r>
            <w:r>
              <w:rPr>
                <w:rFonts w:hint="eastAsia"/>
              </w:rPr>
              <w:t xml:space="preserve">危化品泄露 </w:t>
            </w:r>
            <w:r>
              <w:rPr>
                <w:rFonts w:ascii="Wingdings" w:hAnsi="Wingdings"/>
              </w:rPr>
              <w:t>□</w:t>
            </w:r>
            <w:r>
              <w:rPr>
                <w:rFonts w:hint="eastAsia"/>
              </w:rPr>
              <w:t xml:space="preserve">锅炉爆炸 </w:t>
            </w:r>
            <w:r>
              <w:rPr>
                <w:rFonts w:ascii="Wingdings" w:hAnsi="Wingdings"/>
              </w:rPr>
              <w:t>□</w:t>
            </w:r>
            <w:r>
              <w:rPr>
                <w:rFonts w:hint="eastAsia"/>
              </w:rPr>
              <w:t xml:space="preserve">设备故障 </w:t>
            </w:r>
            <w:r>
              <w:rPr>
                <w:rFonts w:ascii="Wingdings" w:hAnsi="Wingdings"/>
              </w:rPr>
              <w:t>□</w:t>
            </w:r>
            <w:r>
              <w:rPr>
                <w:rFonts w:hint="eastAsia"/>
              </w:rPr>
              <w:t xml:space="preserve">停水停电 </w:t>
            </w:r>
            <w:r>
              <w:rPr>
                <w:rFonts w:ascii="Wingdings" w:hAnsi="Wingdings"/>
              </w:rPr>
              <w:t>□</w:t>
            </w:r>
            <w:r>
              <w:rPr>
                <w:rFonts w:hint="eastAsia"/>
              </w:rPr>
              <w:t>其他</w:t>
            </w:r>
          </w:p>
          <w:p>
            <w:r>
              <w:rPr>
                <w:rFonts w:hint="eastAsia"/>
              </w:rPr>
              <w:t xml:space="preserve">审核周期内发生过紧急情况：■未发生 </w:t>
            </w:r>
            <w:r>
              <w:rPr>
                <w:rFonts w:ascii="Wingdings" w:hAnsi="Wingdings"/>
              </w:rPr>
              <w:t>□</w:t>
            </w:r>
            <w:r>
              <w:rPr>
                <w:rFonts w:hint="eastAsia"/>
              </w:rPr>
              <w:t>已发生：</w:t>
            </w:r>
            <w:r>
              <w:rPr>
                <w:rFonts w:hint="eastAsia"/>
                <w:u w:val="single"/>
              </w:rPr>
              <w:t xml:space="preserve">                                </w:t>
            </w:r>
            <w:r>
              <w:rPr>
                <w:rFonts w:hint="eastAsia"/>
              </w:rPr>
              <w:t>。</w:t>
            </w:r>
          </w:p>
          <w:p>
            <w:r>
              <w:rPr>
                <w:rFonts w:hint="eastAsia"/>
              </w:rPr>
              <w:t xml:space="preserve"> </w:t>
            </w:r>
          </w:p>
          <w:p>
            <w:r>
              <w:rPr>
                <w:rFonts w:hint="eastAsia"/>
              </w:rPr>
              <w:t>于</w:t>
            </w:r>
            <w:r>
              <w:rPr>
                <w:rFonts w:hint="eastAsia"/>
                <w:u w:val="single"/>
              </w:rPr>
              <w:t xml:space="preserve">  2021    </w:t>
            </w:r>
            <w:r>
              <w:rPr>
                <w:rFonts w:hint="eastAsia"/>
              </w:rPr>
              <w:t>年</w:t>
            </w:r>
            <w:r>
              <w:rPr>
                <w:rFonts w:hint="eastAsia"/>
                <w:u w:val="single"/>
              </w:rPr>
              <w:t xml:space="preserve">  4 </w:t>
            </w:r>
            <w:r>
              <w:rPr>
                <w:rFonts w:hint="eastAsia"/>
              </w:rPr>
              <w:t>月</w:t>
            </w:r>
            <w:r>
              <w:rPr>
                <w:rFonts w:hint="eastAsia"/>
                <w:u w:val="single"/>
              </w:rPr>
              <w:t xml:space="preserve">  18 </w:t>
            </w:r>
            <w:r>
              <w:rPr>
                <w:rFonts w:hint="eastAsia"/>
              </w:rPr>
              <w:t>日进行了</w:t>
            </w:r>
            <w:r>
              <w:rPr>
                <w:rFonts w:hint="eastAsia"/>
                <w:u w:val="single"/>
              </w:rPr>
              <w:t xml:space="preserve">  消防应急预案   </w:t>
            </w:r>
            <w:r>
              <w:rPr>
                <w:rFonts w:hint="eastAsia"/>
              </w:rPr>
              <w:t xml:space="preserve">的演练。 </w:t>
            </w:r>
          </w:p>
          <w:p>
            <w:r>
              <w:rPr>
                <w:rFonts w:hint="eastAsia"/>
              </w:rPr>
              <w:t xml:space="preserve"> </w:t>
            </w:r>
          </w:p>
          <w:p>
            <w:r>
              <w:rPr>
                <w:rFonts w:hint="eastAsia"/>
              </w:rPr>
              <w:t>应急准备和响应控制：■符合要求</w:t>
            </w:r>
            <w:r>
              <w:rPr>
                <w:rFonts w:ascii="Wingdings" w:hAnsi="Wingdings"/>
              </w:rPr>
              <w:t>□</w:t>
            </w:r>
            <w:r>
              <w:rPr>
                <w:rFonts w:hint="eastAsia"/>
              </w:rPr>
              <w:t>存在不足，说明</w:t>
            </w:r>
            <w:r>
              <w:rPr>
                <w:rFonts w:hint="eastAsia"/>
                <w:u w:val="single"/>
              </w:rPr>
              <w:t xml:space="preserve">           </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绩效评价</w:t>
            </w:r>
          </w:p>
        </w:tc>
        <w:tc>
          <w:tcPr>
            <w:tcW w:w="8748" w:type="dxa"/>
            <w:shd w:val="clear" w:color="auto" w:fill="F2DCDC" w:themeFill="accent2" w:themeFillTint="32"/>
          </w:tcPr>
          <w:p>
            <w:pPr>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
              <w:rPr>
                <w:rFonts w:hint="eastAsia"/>
              </w:rPr>
              <w:t>组织已分析和评价通过监视和测量获得的适当的数据和信息。</w:t>
            </w:r>
          </w:p>
          <w:p>
            <w:r>
              <w:rPr>
                <w:rFonts w:hint="eastAsia"/>
              </w:rPr>
              <w:t>组织已建立、实施并保持评价其合规义务履行情况所需的过程。</w:t>
            </w:r>
          </w:p>
          <w:p>
            <w:r>
              <w:rPr>
                <w:rFonts w:hint="eastAsia"/>
              </w:rPr>
              <w:t>实施合规性评价的时间：</w:t>
            </w:r>
          </w:p>
          <w:p>
            <w:r>
              <w:rPr>
                <w:rFonts w:hint="eastAsia"/>
              </w:rPr>
              <w:t>■定期（每年） ：</w:t>
            </w:r>
            <w:r>
              <w:rPr>
                <w:rFonts w:hint="eastAsia"/>
                <w:u w:val="single"/>
              </w:rPr>
              <w:t xml:space="preserve"> 2021  </w:t>
            </w:r>
            <w:r>
              <w:rPr>
                <w:rFonts w:hint="eastAsia"/>
              </w:rPr>
              <w:t>年</w:t>
            </w:r>
            <w:r>
              <w:rPr>
                <w:rFonts w:hint="eastAsia"/>
                <w:u w:val="single"/>
              </w:rPr>
              <w:t xml:space="preserve"> </w:t>
            </w:r>
            <w:r>
              <w:rPr>
                <w:rFonts w:hint="eastAsia"/>
                <w:u w:val="single"/>
                <w:lang w:val="en-US" w:eastAsia="zh-CN"/>
              </w:rPr>
              <w:t>4</w:t>
            </w:r>
            <w:r>
              <w:rPr>
                <w:rFonts w:hint="eastAsia"/>
                <w:u w:val="single"/>
              </w:rPr>
              <w:t xml:space="preserve">  </w:t>
            </w:r>
            <w:r>
              <w:rPr>
                <w:rFonts w:hint="eastAsia"/>
              </w:rPr>
              <w:t>月</w:t>
            </w:r>
            <w:r>
              <w:rPr>
                <w:rFonts w:hint="eastAsia"/>
                <w:u w:val="single"/>
              </w:rPr>
              <w:t xml:space="preserve"> </w:t>
            </w:r>
            <w:r>
              <w:rPr>
                <w:rFonts w:hint="eastAsia"/>
                <w:u w:val="single"/>
                <w:lang w:val="en-US" w:eastAsia="zh-CN"/>
              </w:rPr>
              <w:t>30</w:t>
            </w:r>
            <w:r>
              <w:rPr>
                <w:rFonts w:hint="eastAsia"/>
                <w:u w:val="single"/>
              </w:rPr>
              <w:t xml:space="preserve">  </w:t>
            </w:r>
            <w:r>
              <w:rPr>
                <w:rFonts w:hint="eastAsia"/>
              </w:rPr>
              <w:t>日</w:t>
            </w:r>
          </w:p>
          <w:p>
            <w:r>
              <w:rPr>
                <w:rFonts w:ascii="Wingdings" w:hAnsi="Wingdings"/>
              </w:rPr>
              <w:t>□</w:t>
            </w:r>
            <w:r>
              <w:rPr>
                <w:rFonts w:hint="eastAsia"/>
              </w:rPr>
              <w:t>特殊情况（法规变化）：</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组织在适当阶段实施策划的安排，以验证环境法律法规的要求已得到满足。 </w:t>
            </w:r>
          </w:p>
          <w:p>
            <w:r>
              <w:rPr>
                <w:rFonts w:hint="eastAsia"/>
              </w:rPr>
              <w:t>实施的检测：■企业自检</w:t>
            </w:r>
            <w:r>
              <w:rPr>
                <w:rFonts w:hint="eastAsia"/>
                <w:lang w:val="en-US" w:eastAsia="zh-CN"/>
              </w:rPr>
              <w:t xml:space="preserve"> </w:t>
            </w:r>
            <w:r>
              <w:rPr>
                <w:rFonts w:hint="eastAsia"/>
              </w:rPr>
              <w:t xml:space="preserve">第三方监测 </w:t>
            </w:r>
            <w:r>
              <w:rPr>
                <w:rFonts w:ascii="Wingdings" w:hAnsi="Wingdings"/>
              </w:rPr>
              <w:t>□</w:t>
            </w:r>
            <w:r>
              <w:rPr>
                <w:rFonts w:hint="eastAsia"/>
              </w:rPr>
              <w:t xml:space="preserve">主管部门抽查  </w:t>
            </w:r>
            <w:r>
              <w:rPr>
                <w:rFonts w:ascii="Wingdings" w:hAnsi="Wingdings"/>
              </w:rPr>
              <w:t>□</w:t>
            </w:r>
            <w:r>
              <w:rPr>
                <w:rFonts w:hint="eastAsia"/>
              </w:rPr>
              <w:t>其他  无</w:t>
            </w:r>
          </w:p>
          <w:p>
            <w:r>
              <w:rPr>
                <w:rFonts w:hint="eastAsia"/>
              </w:rPr>
              <w:t>《作业场所有害物质监测报告》编号：</w:t>
            </w:r>
            <w:r>
              <w:rPr>
                <w:rFonts w:hint="eastAsia"/>
                <w:u w:val="single"/>
              </w:rPr>
              <w:t xml:space="preserve">      </w:t>
            </w:r>
            <w:r>
              <w:rPr>
                <w:rFonts w:hint="eastAsia"/>
                <w:u w:val="single"/>
                <w:lang w:val="en-US" w:eastAsia="zh-CN"/>
              </w:rPr>
              <w:t>无</w:t>
            </w:r>
            <w:r>
              <w:rPr>
                <w:rFonts w:hint="eastAsia"/>
                <w:u w:val="single"/>
              </w:rPr>
              <w:t xml:space="preserve">                          </w:t>
            </w:r>
            <w:r>
              <w:rPr>
                <w:rFonts w:hint="eastAsia"/>
              </w:rPr>
              <w:t>。</w:t>
            </w:r>
          </w:p>
          <w:p>
            <w:pPr>
              <w:rPr>
                <w:rFonts w:hint="default" w:eastAsia="宋体"/>
                <w:lang w:val="en-US" w:eastAsia="zh-CN"/>
              </w:rPr>
            </w:pPr>
            <w:r>
              <w:rPr>
                <w:rFonts w:hint="eastAsia"/>
              </w:rPr>
              <w:t>职业病体检：</w:t>
            </w:r>
            <w:r>
              <w:rPr>
                <w:rFonts w:ascii="Wingdings" w:hAnsi="Wingdings"/>
              </w:rPr>
              <w:t>□</w:t>
            </w:r>
            <w:r>
              <w:rPr>
                <w:rFonts w:hint="eastAsia"/>
              </w:rPr>
              <w:t xml:space="preserve">入职 </w:t>
            </w:r>
            <w:r>
              <w:rPr>
                <w:rFonts w:ascii="Wingdings" w:hAnsi="Wingdings"/>
              </w:rPr>
              <w:sym w:font="Wingdings 2" w:char="00A3"/>
            </w:r>
            <w:r>
              <w:rPr>
                <w:rFonts w:hint="eastAsia"/>
              </w:rPr>
              <w:t>离职</w:t>
            </w:r>
            <w:r>
              <w:rPr>
                <w:rFonts w:hint="eastAsia"/>
                <w:lang w:val="en-US" w:eastAsia="zh-CN"/>
              </w:rPr>
              <w:t xml:space="preserve">  </w:t>
            </w:r>
            <w:r>
              <w:rPr>
                <w:rFonts w:ascii="Wingdings" w:hAnsi="Wingdings"/>
              </w:rPr>
              <w:sym w:font="Wingdings 2" w:char="00A3"/>
            </w:r>
            <w:r>
              <w:rPr>
                <w:rFonts w:hint="eastAsia"/>
              </w:rPr>
              <w:t>在职（定期）</w:t>
            </w:r>
            <w:r>
              <w:rPr>
                <w:rFonts w:hint="eastAsia"/>
                <w:lang w:val="en-US" w:eastAsia="zh-CN"/>
              </w:rPr>
              <w:t>不适用</w:t>
            </w:r>
          </w:p>
          <w:p>
            <w:r>
              <w:rPr>
                <w:rFonts w:hint="eastAsia"/>
              </w:rPr>
              <w:t>《职业病体检》编号：</w:t>
            </w:r>
            <w:r>
              <w:rPr>
                <w:rFonts w:hint="eastAsia"/>
                <w:u w:val="single"/>
              </w:rPr>
              <w:t xml:space="preserve">  </w:t>
            </w:r>
            <w:r>
              <w:rPr>
                <w:rFonts w:hint="eastAsia" w:ascii="宋体" w:hAnsi="宋体" w:cs="宋体"/>
                <w:szCs w:val="21"/>
                <w:u w:val="single"/>
                <w:lang w:val="en-US" w:eastAsia="zh-CN"/>
              </w:rPr>
              <w:t>无</w:t>
            </w:r>
            <w:r>
              <w:rPr>
                <w:rFonts w:hint="eastAsia"/>
                <w:u w:val="single"/>
              </w:rPr>
              <w:t xml:space="preserve">            </w:t>
            </w:r>
            <w:r>
              <w:rPr>
                <w:rFonts w:hint="eastAsia"/>
              </w:rPr>
              <w:t>。</w:t>
            </w:r>
          </w:p>
          <w:p>
            <w:r>
              <w:rPr>
                <w:rFonts w:hint="eastAsia"/>
              </w:rPr>
              <w:t>《建筑消防检测报告》编号：</w:t>
            </w:r>
            <w:r>
              <w:rPr>
                <w:rFonts w:hint="eastAsia"/>
                <w:u w:val="single"/>
              </w:rPr>
              <w:t xml:space="preserve">    </w:t>
            </w:r>
            <w:r>
              <w:rPr>
                <w:rFonts w:hint="eastAsia"/>
                <w:u w:val="single"/>
                <w:lang w:val="en-US" w:eastAsia="zh-CN"/>
              </w:rPr>
              <w:t>无</w:t>
            </w:r>
            <w:r>
              <w:rPr>
                <w:rFonts w:hint="eastAsia"/>
                <w:u w:val="single"/>
              </w:rPr>
              <w:t xml:space="preserve">                                    </w:t>
            </w:r>
            <w:r>
              <w:rPr>
                <w:rFonts w:hint="eastAsia"/>
              </w:rPr>
              <w:t>。</w:t>
            </w:r>
          </w:p>
          <w:p>
            <w:r>
              <w:rPr>
                <w:rFonts w:hint="eastAsia"/>
              </w:rPr>
              <w:t>《防雷检测报告》编号：</w:t>
            </w:r>
            <w:r>
              <w:rPr>
                <w:rFonts w:hint="eastAsia"/>
                <w:u w:val="single"/>
              </w:rPr>
              <w:t xml:space="preserve">     </w:t>
            </w:r>
            <w:r>
              <w:rPr>
                <w:rFonts w:hint="eastAsia"/>
                <w:u w:val="single"/>
                <w:lang w:val="en-US" w:eastAsia="zh-CN"/>
              </w:rPr>
              <w:t>无</w:t>
            </w:r>
            <w:r>
              <w:rPr>
                <w:rFonts w:hint="eastAsia"/>
                <w:u w:val="single"/>
              </w:rPr>
              <w:t xml:space="preserve">                                   </w:t>
            </w:r>
            <w:r>
              <w:rPr>
                <w:rFonts w:hint="eastAsia"/>
              </w:rPr>
              <w:t>。</w:t>
            </w:r>
          </w:p>
          <w:p>
            <w:r>
              <w:rPr>
                <w:rFonts w:hint="eastAsia"/>
              </w:rPr>
              <w:t xml:space="preserve">达标评价：■符合要求 </w:t>
            </w:r>
            <w:r>
              <w:rPr>
                <w:rFonts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w:t>
            </w:r>
            <w:r>
              <w:rPr>
                <w:rFonts w:hint="eastAsia"/>
              </w:rPr>
              <w:fldChar w:fldCharType="begin"/>
            </w:r>
            <w:r>
              <w:rPr>
                <w:rFonts w:hint="eastAsia"/>
              </w:rPr>
              <w:fldChar w:fldCharType="end"/>
            </w:r>
            <w:r>
              <w:rPr>
                <w:rFonts w:hint="eastAsia"/>
              </w:rPr>
              <w:t>通过年度策划于</w:t>
            </w:r>
            <w:r>
              <w:rPr>
                <w:rFonts w:hint="eastAsia"/>
                <w:u w:val="single"/>
              </w:rPr>
              <w:t xml:space="preserve"> 202</w:t>
            </w:r>
            <w:r>
              <w:rPr>
                <w:rFonts w:hint="eastAsia"/>
                <w:u w:val="single"/>
                <w:lang w:val="en-US" w:eastAsia="zh-CN"/>
              </w:rPr>
              <w:t>1</w:t>
            </w:r>
            <w:r>
              <w:rPr>
                <w:rFonts w:hint="eastAsia"/>
                <w:u w:val="single"/>
              </w:rPr>
              <w:t xml:space="preserve">   </w:t>
            </w:r>
            <w:r>
              <w:rPr>
                <w:rFonts w:hint="eastAsia"/>
              </w:rPr>
              <w:t>年</w:t>
            </w:r>
            <w:r>
              <w:rPr>
                <w:rFonts w:hint="eastAsia"/>
                <w:u w:val="single"/>
              </w:rPr>
              <w:t xml:space="preserve">  </w:t>
            </w:r>
            <w:r>
              <w:rPr>
                <w:rFonts w:hint="eastAsia"/>
                <w:u w:val="single"/>
                <w:lang w:val="en-US" w:eastAsia="zh-CN"/>
              </w:rPr>
              <w:t>8</w:t>
            </w:r>
            <w:r>
              <w:rPr>
                <w:rFonts w:hint="eastAsia"/>
                <w:u w:val="single"/>
              </w:rPr>
              <w:t xml:space="preserve">  </w:t>
            </w:r>
            <w:r>
              <w:rPr>
                <w:rFonts w:hint="eastAsia"/>
              </w:rPr>
              <w:t>月</w:t>
            </w:r>
            <w:r>
              <w:rPr>
                <w:rFonts w:hint="eastAsia"/>
                <w:u w:val="single"/>
              </w:rPr>
              <w:t xml:space="preserve"> </w:t>
            </w:r>
            <w:r>
              <w:rPr>
                <w:rFonts w:hint="eastAsia"/>
                <w:u w:val="single"/>
                <w:lang w:val="en-US" w:eastAsia="zh-CN"/>
              </w:rPr>
              <w:t>25</w:t>
            </w:r>
            <w:r>
              <w:rPr>
                <w:rFonts w:hint="eastAsia"/>
                <w:u w:val="single"/>
              </w:rPr>
              <w:t xml:space="preserve">  </w:t>
            </w:r>
            <w:r>
              <w:rPr>
                <w:rFonts w:hint="eastAsia"/>
              </w:rPr>
              <w:t>日实施了职业健康安全管理体系内部审核，对职业健康安全管理体系的符合性和有效性进行了审核。内审发现的</w:t>
            </w:r>
            <w:r>
              <w:rPr>
                <w:rFonts w:hint="eastAsia"/>
                <w:u w:val="single"/>
              </w:rPr>
              <w:t xml:space="preserve"> 1 </w:t>
            </w:r>
            <w:r>
              <w:rPr>
                <w:rFonts w:hint="eastAsia"/>
              </w:rPr>
              <w:t>项不符合在本次审核前已完成整改。在公司内完成的这些审核是可信的。</w:t>
            </w:r>
          </w:p>
          <w:p/>
          <w:p>
            <w:r>
              <w:rPr>
                <w:rFonts w:hint="eastAsia"/>
              </w:rPr>
              <w:t>若是组织多场所/临时场所：（按照组织的实际情况选择） 无</w:t>
            </w:r>
          </w:p>
          <w:p>
            <w:r>
              <w:rPr>
                <w:rFonts w:ascii="Wingdings" w:hAnsi="Wingdings"/>
              </w:rPr>
              <w:t>□</w:t>
            </w:r>
            <w:r>
              <w:rPr>
                <w:rFonts w:hint="eastAsia"/>
              </w:rPr>
              <w:t>内审贯穿了多场所/临时现场，内审的验证结论是正面的。管理者代表相应的职权覆盖了所有的场所。）</w:t>
            </w:r>
          </w:p>
          <w:p/>
          <w:p>
            <w:r>
              <w:rPr>
                <w:rFonts w:hint="eastAsia"/>
              </w:rPr>
              <w:t>若是多班次操作：（按照组织的实际情况选择） 无</w:t>
            </w:r>
          </w:p>
          <w:p>
            <w:r>
              <w:rPr>
                <w:rFonts w:ascii="Wingdings" w:hAnsi="Wingdings"/>
              </w:rPr>
              <w:t>□</w:t>
            </w:r>
            <w:r>
              <w:rPr>
                <w:rFonts w:hint="eastAsia"/>
              </w:rPr>
              <w:t>对所有班次的现场操作已审核。</w:t>
            </w:r>
          </w:p>
          <w:p>
            <w:r>
              <w:rPr>
                <w:rFonts w:ascii="Wingdings" w:hAnsi="Wingdings"/>
              </w:rPr>
              <w:t>□</w:t>
            </w:r>
            <w:r>
              <w:rPr>
                <w:rFonts w:hint="eastAsia"/>
              </w:rPr>
              <w:t>未对所有班次的现场都进行审核，只审核了日班的现场操作，并且有代表性地审核了所有班次的运行记录。</w:t>
            </w:r>
          </w:p>
          <w:p>
            <w:r>
              <w:rPr>
                <w:rFonts w:hint="eastAsia"/>
              </w:rPr>
              <w:t>组织将内部审核的结果的信息沟通给：■相关的工作人员   ■员工代表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最高管理者已按策划的时间间隔，在</w:t>
            </w:r>
            <w:r>
              <w:rPr>
                <w:rFonts w:hint="eastAsia"/>
                <w:u w:val="single"/>
              </w:rPr>
              <w:t xml:space="preserve">  202</w:t>
            </w:r>
            <w:r>
              <w:rPr>
                <w:rFonts w:hint="eastAsia"/>
                <w:u w:val="single"/>
                <w:lang w:val="en-US" w:eastAsia="zh-CN"/>
              </w:rPr>
              <w:t>1</w:t>
            </w:r>
            <w:r>
              <w:rPr>
                <w:rFonts w:hint="eastAsia"/>
                <w:u w:val="single"/>
              </w:rPr>
              <w:t xml:space="preserve">  </w:t>
            </w:r>
            <w:r>
              <w:rPr>
                <w:rFonts w:hint="eastAsia"/>
              </w:rPr>
              <w:t>年</w:t>
            </w:r>
            <w:r>
              <w:rPr>
                <w:rFonts w:hint="eastAsia"/>
                <w:u w:val="single"/>
              </w:rPr>
              <w:t xml:space="preserve"> </w:t>
            </w:r>
            <w:r>
              <w:rPr>
                <w:rFonts w:hint="eastAsia"/>
                <w:u w:val="single"/>
                <w:lang w:val="en-US" w:eastAsia="zh-CN"/>
              </w:rPr>
              <w:t xml:space="preserve">9 </w:t>
            </w:r>
            <w:r>
              <w:rPr>
                <w:rFonts w:hint="eastAsia"/>
              </w:rPr>
              <w:t>月</w:t>
            </w:r>
            <w:r>
              <w:rPr>
                <w:rFonts w:hint="eastAsia"/>
                <w:u w:val="single"/>
              </w:rPr>
              <w:t xml:space="preserve"> 26  </w:t>
            </w:r>
            <w:r>
              <w:rPr>
                <w:rFonts w:hint="eastAsia"/>
              </w:rPr>
              <w:t>日对组织的职业健康安全管理体系进行了评审，以确保其持续的适宜性、充分性和有效性；管理评审输入、输出均按要求提供。并对提出的改进措施进行了落实。</w:t>
            </w:r>
          </w:p>
          <w:p/>
          <w:p>
            <w:r>
              <w:rPr>
                <w:rFonts w:hint="eastAsia"/>
              </w:rPr>
              <w:t xml:space="preserve">组织将管理评审的改进措施的信息沟通给：■相关的工作人员  ■员工代表 </w:t>
            </w:r>
            <w:r>
              <w:rPr>
                <w:rFonts w:ascii="Wingdings" w:hAnsi="Wingdings"/>
              </w:rPr>
              <w:t>□</w:t>
            </w:r>
            <w:r>
              <w:rPr>
                <w:rFonts w:hint="eastAsia"/>
              </w:rPr>
              <w:t>其他相关方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事件调查、不符合、纠正措施和持续改善措施</w:t>
            </w:r>
          </w:p>
        </w:tc>
        <w:tc>
          <w:tcPr>
            <w:tcW w:w="8748" w:type="dxa"/>
            <w:shd w:val="clear" w:color="auto" w:fill="F2DCDC" w:themeFill="accent2" w:themeFillTint="32"/>
          </w:tcPr>
          <w:p>
            <w:r>
              <w:rPr>
                <w:rFonts w:hint="eastAsia"/>
              </w:rPr>
              <w:t>组织已确定和选择改进机会，并采取必要措施改进职业健康安全管理体系，实现其职业健康安全管理体系的预期结果。</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组织针对职业健康安全管理体系运行中的事件(工作有关的伤害或疾病及不利健康)和其他职业健康和安全相关的不符合进行了事件调查、有效纠正和纠正措施。</w:t>
            </w:r>
          </w:p>
          <w:p>
            <w:r>
              <w:rPr>
                <w:rFonts w:hint="eastAsia"/>
              </w:rPr>
              <w:t>针对下列方面采取了事件调查： 无</w:t>
            </w:r>
          </w:p>
          <w:p>
            <w:r>
              <w:rPr>
                <w:rFonts w:ascii="Wingdings" w:hAnsi="Wingdings"/>
              </w:rPr>
              <w:t>□</w:t>
            </w:r>
            <w:r>
              <w:rPr>
                <w:rFonts w:hint="eastAsia"/>
              </w:rPr>
              <w:t xml:space="preserve">未遂事件   </w:t>
            </w:r>
            <w:r>
              <w:rPr>
                <w:rFonts w:ascii="Wingdings" w:hAnsi="Wingdings"/>
              </w:rPr>
              <w:t>□</w:t>
            </w:r>
            <w:r>
              <w:rPr>
                <w:rFonts w:hint="eastAsia"/>
              </w:rPr>
              <w:t xml:space="preserve">工伤事件  </w:t>
            </w:r>
            <w:r>
              <w:rPr>
                <w:rFonts w:ascii="Wingdings" w:hAnsi="Wingdings"/>
              </w:rPr>
              <w:t>□</w:t>
            </w:r>
            <w:r>
              <w:rPr>
                <w:rFonts w:hint="eastAsia"/>
              </w:rPr>
              <w:t xml:space="preserve">职业病体检   </w:t>
            </w:r>
            <w:r>
              <w:rPr>
                <w:rFonts w:ascii="Wingdings" w:hAnsi="Wingdings"/>
              </w:rPr>
              <w:t>□</w:t>
            </w:r>
            <w:r>
              <w:rPr>
                <w:rFonts w:hint="eastAsia"/>
              </w:rPr>
              <w:t xml:space="preserve">危化品泄露  </w:t>
            </w:r>
            <w:r>
              <w:rPr>
                <w:rFonts w:ascii="Wingdings" w:hAnsi="Wingdings"/>
              </w:rPr>
              <w:t>□</w:t>
            </w:r>
            <w:r>
              <w:rPr>
                <w:rFonts w:hint="eastAsia"/>
              </w:rPr>
              <w:t xml:space="preserve">火灾  </w:t>
            </w:r>
            <w:r>
              <w:rPr>
                <w:rFonts w:ascii="Wingdings" w:hAnsi="Wingdings"/>
              </w:rPr>
              <w:t>□</w:t>
            </w:r>
            <w:r>
              <w:rPr>
                <w:rFonts w:hint="eastAsia"/>
              </w:rPr>
              <w:t>其他</w:t>
            </w:r>
          </w:p>
          <w:p/>
          <w:p>
            <w:r>
              <w:rPr>
                <w:rFonts w:hint="eastAsia"/>
              </w:rPr>
              <w:t>针对下列方面采取了纠正措施：</w:t>
            </w:r>
          </w:p>
          <w:p>
            <w:r>
              <w:rPr>
                <w:rFonts w:ascii="Wingdings" w:hAnsi="Wingdings"/>
              </w:rPr>
              <w:t>□</w:t>
            </w:r>
            <w:r>
              <w:rPr>
                <w:rFonts w:hint="eastAsia"/>
              </w:rPr>
              <w:t xml:space="preserve">检测结果不合格■自我检查的不符合  </w:t>
            </w:r>
            <w:r>
              <w:rPr>
                <w:rFonts w:ascii="Wingdings" w:hAnsi="Wingdings"/>
              </w:rPr>
              <w:t>□</w:t>
            </w:r>
            <w:r>
              <w:rPr>
                <w:rFonts w:hint="eastAsia"/>
              </w:rPr>
              <w:t xml:space="preserve">相关方投诉  </w:t>
            </w:r>
            <w:r>
              <w:rPr>
                <w:rFonts w:ascii="Wingdings" w:hAnsi="Wingdings"/>
              </w:rPr>
              <w:t>□</w:t>
            </w:r>
            <w:r>
              <w:rPr>
                <w:rFonts w:hint="eastAsia"/>
              </w:rPr>
              <w:t xml:space="preserve">主管部门要求整改 </w:t>
            </w:r>
          </w:p>
          <w:p>
            <w:r>
              <w:rPr>
                <w:rFonts w:hint="eastAsia"/>
              </w:rPr>
              <w:t xml:space="preserve">■内审不符合项   ■外审不符合项  ■管理评审   </w:t>
            </w:r>
            <w:r>
              <w:rPr>
                <w:rFonts w:ascii="Wingdings" w:hAnsi="Wingdings"/>
              </w:rPr>
              <w:t>□</w:t>
            </w:r>
            <w:r>
              <w:rPr>
                <w:rFonts w:hint="eastAsia"/>
              </w:rPr>
              <w:t xml:space="preserve">目标统计分析结果   </w:t>
            </w:r>
            <w:r>
              <w:rPr>
                <w:rFonts w:ascii="Wingdings" w:hAnsi="Wingdings"/>
              </w:rPr>
              <w:t>□</w:t>
            </w:r>
            <w:r>
              <w:rPr>
                <w:rFonts w:hint="eastAsia"/>
              </w:rPr>
              <w:t>其他</w:t>
            </w:r>
          </w:p>
          <w:p/>
          <w:p>
            <w:r>
              <w:rPr>
                <w:rFonts w:hint="eastAsia"/>
              </w:rPr>
              <w:t xml:space="preserve">组织将事件调查和纠正措施的信息沟通给：■相关的工作人员   ■员工代表 </w:t>
            </w:r>
            <w:r>
              <w:rPr>
                <w:rFonts w:ascii="Wingdings" w:hAnsi="Wingdings"/>
              </w:rPr>
              <w:t>□</w:t>
            </w:r>
            <w:r>
              <w:rPr>
                <w:rFonts w:hint="eastAsia"/>
              </w:rPr>
              <w:t xml:space="preserve">其他相关方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组织持续改进了职业健康安全管理体系的适宜性、充分性和有效性，保留了作为持续改进证据的文件化信息 。</w:t>
            </w:r>
          </w:p>
          <w:p>
            <w:r>
              <w:rPr>
                <w:rFonts w:hint="eastAsia"/>
              </w:rPr>
              <w:t>组织考虑分析和评价的结果以提升职业健康安全绩效；促进支持职业健康安全管理体系的文化； 促进工作人员参与实施持续改进职业健康安全管理体系的措施；将相关持续改进的结果沟通给工作人员和其代表。</w:t>
            </w:r>
          </w:p>
        </w:tc>
      </w:tr>
    </w:tbl>
    <w:p>
      <w:pPr>
        <w:spacing w:before="40" w:after="40"/>
        <w:rPr>
          <w:rFonts w:eastAsia="微软雅黑"/>
          <w:sz w:val="20"/>
          <w:szCs w:val="20"/>
        </w:rPr>
      </w:pPr>
    </w:p>
    <w:p>
      <w:pPr>
        <w:pStyle w:val="13"/>
      </w:pPr>
    </w:p>
    <w:tbl>
      <w:tblPr>
        <w:tblStyle w:val="9"/>
        <w:tblW w:w="1009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fixed"/>
        <w:tblCellMar>
          <w:top w:w="0" w:type="dxa"/>
          <w:left w:w="108" w:type="dxa"/>
          <w:bottom w:w="0" w:type="dxa"/>
          <w:right w:w="108" w:type="dxa"/>
        </w:tblCellMar>
      </w:tblPr>
      <w:tblGrid>
        <w:gridCol w:w="2410"/>
        <w:gridCol w:w="768"/>
        <w:gridCol w:w="768"/>
        <w:gridCol w:w="768"/>
        <w:gridCol w:w="769"/>
        <w:gridCol w:w="768"/>
        <w:gridCol w:w="768"/>
        <w:gridCol w:w="769"/>
        <w:gridCol w:w="768"/>
        <w:gridCol w:w="768"/>
        <w:gridCol w:w="7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4.1</w:t>
            </w:r>
          </w:p>
        </w:tc>
        <w:tc>
          <w:tcPr>
            <w:tcW w:w="768" w:type="dxa"/>
            <w:shd w:val="clear" w:color="auto" w:fill="F2DCDC" w:themeFill="accent2" w:themeFillTint="32"/>
            <w:vAlign w:val="center"/>
          </w:tcPr>
          <w:p>
            <w:pPr>
              <w:rPr>
                <w:lang w:eastAsia="ja-JP"/>
              </w:rPr>
            </w:pPr>
            <w:r>
              <w:rPr>
                <w:rFonts w:hint="eastAsia"/>
              </w:rPr>
              <w:t>4.2</w:t>
            </w:r>
          </w:p>
        </w:tc>
        <w:tc>
          <w:tcPr>
            <w:tcW w:w="768" w:type="dxa"/>
            <w:shd w:val="clear" w:color="auto" w:fill="F2DCDC" w:themeFill="accent2" w:themeFillTint="32"/>
            <w:vAlign w:val="center"/>
          </w:tcPr>
          <w:p>
            <w:pPr>
              <w:rPr>
                <w:lang w:eastAsia="ja-JP"/>
              </w:rPr>
            </w:pPr>
            <w:r>
              <w:rPr>
                <w:rFonts w:hint="eastAsia"/>
              </w:rPr>
              <w:t>4.3</w:t>
            </w:r>
          </w:p>
        </w:tc>
        <w:tc>
          <w:tcPr>
            <w:tcW w:w="769" w:type="dxa"/>
            <w:shd w:val="clear" w:color="auto" w:fill="F2DCDC" w:themeFill="accent2" w:themeFillTint="32"/>
            <w:vAlign w:val="center"/>
          </w:tcPr>
          <w:p>
            <w:pPr>
              <w:rPr>
                <w:lang w:eastAsia="ja-JP"/>
              </w:rPr>
            </w:pPr>
            <w:r>
              <w:rPr>
                <w:rFonts w:hint="eastAsia"/>
              </w:rPr>
              <w:t>4.4</w:t>
            </w:r>
          </w:p>
        </w:tc>
        <w:tc>
          <w:tcPr>
            <w:tcW w:w="768" w:type="dxa"/>
            <w:shd w:val="clear" w:color="auto" w:fill="F2DCDC" w:themeFill="accent2" w:themeFillTint="32"/>
            <w:vAlign w:val="center"/>
          </w:tcPr>
          <w:p>
            <w:pPr>
              <w:rPr>
                <w:lang w:eastAsia="ja-JP"/>
              </w:rPr>
            </w:pPr>
            <w:r>
              <w:rPr>
                <w:rFonts w:hint="eastAsia"/>
              </w:rPr>
              <w:t>5.1</w:t>
            </w:r>
          </w:p>
        </w:tc>
        <w:tc>
          <w:tcPr>
            <w:tcW w:w="768" w:type="dxa"/>
            <w:shd w:val="clear" w:color="auto" w:fill="F2DCDC" w:themeFill="accent2" w:themeFillTint="32"/>
            <w:vAlign w:val="center"/>
          </w:tcPr>
          <w:p>
            <w:pPr>
              <w:rPr>
                <w:lang w:eastAsia="ja-JP"/>
              </w:rPr>
            </w:pPr>
            <w:r>
              <w:rPr>
                <w:rFonts w:hint="eastAsia"/>
              </w:rPr>
              <w:t>5.2</w:t>
            </w:r>
          </w:p>
        </w:tc>
        <w:tc>
          <w:tcPr>
            <w:tcW w:w="769" w:type="dxa"/>
            <w:shd w:val="clear" w:color="auto" w:fill="F2DCDC" w:themeFill="accent2" w:themeFillTint="32"/>
            <w:vAlign w:val="center"/>
          </w:tcPr>
          <w:p>
            <w:pPr>
              <w:rPr>
                <w:lang w:eastAsia="ja-JP"/>
              </w:rPr>
            </w:pPr>
            <w:r>
              <w:rPr>
                <w:rFonts w:hint="eastAsia"/>
              </w:rPr>
              <w:t>5.3</w:t>
            </w:r>
          </w:p>
        </w:tc>
        <w:tc>
          <w:tcPr>
            <w:tcW w:w="768" w:type="dxa"/>
            <w:shd w:val="clear" w:color="auto" w:fill="F2DCDC" w:themeFill="accent2" w:themeFillTint="32"/>
            <w:vAlign w:val="center"/>
          </w:tcPr>
          <w:p>
            <w:pPr>
              <w:rPr>
                <w:lang w:eastAsia="ja-JP"/>
              </w:rPr>
            </w:pPr>
            <w:r>
              <w:rPr>
                <w:rFonts w:hint="eastAsia"/>
              </w:rPr>
              <w:t>5.4</w:t>
            </w:r>
          </w:p>
        </w:tc>
        <w:tc>
          <w:tcPr>
            <w:tcW w:w="768" w:type="dxa"/>
            <w:shd w:val="clear" w:color="auto" w:fill="F2DCDC" w:themeFill="accent2" w:themeFillTint="32"/>
            <w:vAlign w:val="center"/>
          </w:tcPr>
          <w:p>
            <w:pPr>
              <w:rPr>
                <w:lang w:eastAsia="ja-JP"/>
              </w:rPr>
            </w:pPr>
            <w:r>
              <w:rPr>
                <w:rFonts w:hint="eastAsia"/>
              </w:rPr>
              <w:t>6.1</w:t>
            </w:r>
          </w:p>
        </w:tc>
        <w:tc>
          <w:tcPr>
            <w:tcW w:w="769" w:type="dxa"/>
            <w:shd w:val="clear" w:color="auto" w:fill="F2DCDC" w:themeFill="accent2" w:themeFillTint="32"/>
            <w:vAlign w:val="center"/>
          </w:tcPr>
          <w:p>
            <w:pPr>
              <w:rPr>
                <w:lang w:eastAsia="ja-JP"/>
              </w:rPr>
            </w:pPr>
            <w:r>
              <w:rPr>
                <w:rFonts w:hint="eastAsia"/>
              </w:rPr>
              <w:t>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r>
              <w:rPr>
                <w:rFonts w:hint="eastAsia"/>
              </w:rPr>
              <w:t>1</w:t>
            </w:r>
          </w:p>
        </w:tc>
        <w:tc>
          <w:tcPr>
            <w:tcW w:w="768" w:type="dxa"/>
            <w:shd w:val="clear" w:color="auto" w:fill="F2DCDC" w:themeFill="accent2" w:themeFillTint="32"/>
            <w:vAlign w:val="center"/>
          </w:tcPr>
          <w:p>
            <w:r>
              <w:rPr>
                <w:rFonts w:hint="eastAsia"/>
              </w:rPr>
              <w:t>1</w:t>
            </w:r>
          </w:p>
        </w:tc>
        <w:tc>
          <w:tcPr>
            <w:tcW w:w="768" w:type="dxa"/>
            <w:shd w:val="clear" w:color="auto" w:fill="F2DCDC" w:themeFill="accent2" w:themeFillTint="32"/>
            <w:vAlign w:val="center"/>
          </w:tcPr>
          <w:p>
            <w:r>
              <w:rPr>
                <w:rFonts w:hint="eastAsia"/>
              </w:rPr>
              <w:t>1</w:t>
            </w:r>
          </w:p>
        </w:tc>
        <w:tc>
          <w:tcPr>
            <w:tcW w:w="769" w:type="dxa"/>
            <w:shd w:val="clear" w:color="auto" w:fill="F2DCDC" w:themeFill="accent2" w:themeFillTint="32"/>
            <w:vAlign w:val="center"/>
          </w:tcPr>
          <w:p>
            <w:r>
              <w:rPr>
                <w:rFonts w:hint="eastAsia"/>
              </w:rPr>
              <w:t>1</w:t>
            </w:r>
          </w:p>
        </w:tc>
        <w:tc>
          <w:tcPr>
            <w:tcW w:w="768" w:type="dxa"/>
            <w:shd w:val="clear" w:color="auto" w:fill="F2DCDC" w:themeFill="accent2" w:themeFillTint="32"/>
            <w:vAlign w:val="center"/>
          </w:tcPr>
          <w:p>
            <w:r>
              <w:rPr>
                <w:rFonts w:hint="eastAsia"/>
              </w:rPr>
              <w:t>1</w:t>
            </w:r>
          </w:p>
        </w:tc>
        <w:tc>
          <w:tcPr>
            <w:tcW w:w="768" w:type="dxa"/>
            <w:shd w:val="clear" w:color="auto" w:fill="F2DCDC" w:themeFill="accent2" w:themeFillTint="32"/>
            <w:vAlign w:val="center"/>
          </w:tcPr>
          <w:p>
            <w:r>
              <w:rPr>
                <w:rFonts w:hint="eastAsia"/>
              </w:rPr>
              <w:t>1</w:t>
            </w:r>
          </w:p>
        </w:tc>
        <w:tc>
          <w:tcPr>
            <w:tcW w:w="769" w:type="dxa"/>
            <w:shd w:val="clear" w:color="auto" w:fill="F2DCDC" w:themeFill="accent2" w:themeFillTint="32"/>
            <w:vAlign w:val="center"/>
          </w:tcPr>
          <w:p>
            <w:r>
              <w:rPr>
                <w:rFonts w:hint="eastAsia"/>
              </w:rPr>
              <w:t>1</w:t>
            </w:r>
          </w:p>
        </w:tc>
        <w:tc>
          <w:tcPr>
            <w:tcW w:w="768" w:type="dxa"/>
            <w:shd w:val="clear" w:color="auto" w:fill="F2DCDC" w:themeFill="accent2" w:themeFillTint="32"/>
            <w:vAlign w:val="center"/>
          </w:tcPr>
          <w:p>
            <w:r>
              <w:rPr>
                <w:rFonts w:hint="eastAsia"/>
              </w:rPr>
              <w:t>1</w:t>
            </w:r>
          </w:p>
        </w:tc>
        <w:tc>
          <w:tcPr>
            <w:tcW w:w="768" w:type="dxa"/>
            <w:shd w:val="clear" w:color="auto" w:fill="F2DCDC" w:themeFill="accent2" w:themeFillTint="32"/>
            <w:vAlign w:val="center"/>
          </w:tcPr>
          <w:p>
            <w:r>
              <w:rPr>
                <w:rFonts w:hint="eastAsia"/>
              </w:rPr>
              <w:t>3</w:t>
            </w:r>
          </w:p>
        </w:tc>
        <w:tc>
          <w:tcPr>
            <w:tcW w:w="769" w:type="dxa"/>
            <w:shd w:val="clear" w:color="auto" w:fill="F2DCDC" w:themeFill="accent2" w:themeFillTint="32"/>
            <w:vAlign w:val="center"/>
          </w:tcPr>
          <w:p>
            <w:r>
              <w:rPr>
                <w:rFonts w:hint="eastAsi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r>
              <w:rPr>
                <w:rFonts w:hint="eastAsia"/>
              </w:rPr>
              <w:t>0</w:t>
            </w:r>
          </w:p>
        </w:tc>
        <w:tc>
          <w:tcPr>
            <w:tcW w:w="768" w:type="dxa"/>
            <w:shd w:val="clear" w:color="auto" w:fill="F2DCDC" w:themeFill="accent2" w:themeFillTint="32"/>
            <w:vAlign w:val="center"/>
          </w:tcPr>
          <w:p>
            <w:r>
              <w:rPr>
                <w:rFonts w:hint="eastAsia"/>
              </w:rPr>
              <w:t>0</w:t>
            </w:r>
          </w:p>
        </w:tc>
        <w:tc>
          <w:tcPr>
            <w:tcW w:w="768" w:type="dxa"/>
            <w:shd w:val="clear" w:color="auto" w:fill="F2DCDC" w:themeFill="accent2" w:themeFillTint="32"/>
            <w:vAlign w:val="center"/>
          </w:tcPr>
          <w:p>
            <w:r>
              <w:rPr>
                <w:rFonts w:hint="eastAsia"/>
              </w:rPr>
              <w:t>0</w:t>
            </w:r>
          </w:p>
        </w:tc>
        <w:tc>
          <w:tcPr>
            <w:tcW w:w="769" w:type="dxa"/>
            <w:shd w:val="clear" w:color="auto" w:fill="F2DCDC" w:themeFill="accent2" w:themeFillTint="32"/>
            <w:vAlign w:val="center"/>
          </w:tcPr>
          <w:p>
            <w:r>
              <w:rPr>
                <w:rFonts w:hint="eastAsia"/>
              </w:rPr>
              <w:t>0</w:t>
            </w:r>
          </w:p>
        </w:tc>
        <w:tc>
          <w:tcPr>
            <w:tcW w:w="768" w:type="dxa"/>
            <w:shd w:val="clear" w:color="auto" w:fill="F2DCDC" w:themeFill="accent2" w:themeFillTint="32"/>
            <w:vAlign w:val="center"/>
          </w:tcPr>
          <w:p>
            <w:r>
              <w:rPr>
                <w:rFonts w:hint="eastAsia"/>
              </w:rPr>
              <w:t>0</w:t>
            </w:r>
          </w:p>
        </w:tc>
        <w:tc>
          <w:tcPr>
            <w:tcW w:w="768" w:type="dxa"/>
            <w:shd w:val="clear" w:color="auto" w:fill="F2DCDC" w:themeFill="accent2" w:themeFillTint="32"/>
            <w:vAlign w:val="center"/>
          </w:tcPr>
          <w:p>
            <w:r>
              <w:rPr>
                <w:rFonts w:hint="eastAsia"/>
              </w:rPr>
              <w:t>0</w:t>
            </w:r>
          </w:p>
        </w:tc>
        <w:tc>
          <w:tcPr>
            <w:tcW w:w="769" w:type="dxa"/>
            <w:shd w:val="clear" w:color="auto" w:fill="F2DCDC" w:themeFill="accent2" w:themeFillTint="32"/>
            <w:vAlign w:val="center"/>
          </w:tcPr>
          <w:p>
            <w:r>
              <w:rPr>
                <w:rFonts w:hint="eastAsia"/>
              </w:rPr>
              <w:t>0</w:t>
            </w:r>
          </w:p>
        </w:tc>
        <w:tc>
          <w:tcPr>
            <w:tcW w:w="768" w:type="dxa"/>
            <w:shd w:val="clear" w:color="auto" w:fill="F2DCDC" w:themeFill="accent2" w:themeFillTint="32"/>
            <w:vAlign w:val="center"/>
          </w:tcPr>
          <w:p>
            <w:r>
              <w:rPr>
                <w:rFonts w:hint="eastAsia"/>
              </w:rPr>
              <w:t>0</w:t>
            </w:r>
          </w:p>
        </w:tc>
        <w:tc>
          <w:tcPr>
            <w:tcW w:w="768" w:type="dxa"/>
            <w:shd w:val="clear" w:color="auto" w:fill="F2DCDC" w:themeFill="accent2" w:themeFillTint="32"/>
            <w:vAlign w:val="center"/>
          </w:tcPr>
          <w:p>
            <w:pPr>
              <w:rPr>
                <w:rFonts w:hint="eastAsia" w:eastAsia="宋体"/>
                <w:lang w:eastAsia="zh-CN"/>
              </w:rPr>
            </w:pPr>
            <w:r>
              <w:rPr>
                <w:rFonts w:hint="eastAsia"/>
                <w:lang w:val="en-US" w:eastAsia="zh-CN"/>
              </w:rPr>
              <w:t>0</w:t>
            </w:r>
          </w:p>
        </w:tc>
        <w:tc>
          <w:tcPr>
            <w:tcW w:w="769" w:type="dxa"/>
            <w:shd w:val="clear" w:color="auto" w:fill="F2DCDC" w:themeFill="accent2" w:themeFillTint="32"/>
            <w:vAlign w:val="center"/>
          </w:tcPr>
          <w:p>
            <w:r>
              <w:rPr>
                <w:rFonts w:hint="eastAsi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7.1</w:t>
            </w:r>
          </w:p>
        </w:tc>
        <w:tc>
          <w:tcPr>
            <w:tcW w:w="768" w:type="dxa"/>
            <w:shd w:val="clear" w:color="auto" w:fill="F2DCDC" w:themeFill="accent2" w:themeFillTint="32"/>
            <w:vAlign w:val="center"/>
          </w:tcPr>
          <w:p>
            <w:pPr>
              <w:rPr>
                <w:lang w:eastAsia="ja-JP"/>
              </w:rPr>
            </w:pPr>
            <w:r>
              <w:rPr>
                <w:rFonts w:hint="eastAsia"/>
              </w:rPr>
              <w:t>7.2</w:t>
            </w:r>
          </w:p>
        </w:tc>
        <w:tc>
          <w:tcPr>
            <w:tcW w:w="768" w:type="dxa"/>
            <w:shd w:val="clear" w:color="auto" w:fill="F2DCDC" w:themeFill="accent2" w:themeFillTint="32"/>
            <w:vAlign w:val="center"/>
          </w:tcPr>
          <w:p>
            <w:pPr>
              <w:rPr>
                <w:lang w:eastAsia="ja-JP"/>
              </w:rPr>
            </w:pPr>
            <w:r>
              <w:rPr>
                <w:rFonts w:hint="eastAsia"/>
              </w:rPr>
              <w:t>7.3</w:t>
            </w:r>
          </w:p>
        </w:tc>
        <w:tc>
          <w:tcPr>
            <w:tcW w:w="769" w:type="dxa"/>
            <w:shd w:val="clear" w:color="auto" w:fill="F2DCDC" w:themeFill="accent2" w:themeFillTint="32"/>
            <w:vAlign w:val="center"/>
          </w:tcPr>
          <w:p>
            <w:pPr>
              <w:rPr>
                <w:lang w:eastAsia="ja-JP"/>
              </w:rPr>
            </w:pPr>
            <w:r>
              <w:rPr>
                <w:rFonts w:hint="eastAsia"/>
              </w:rPr>
              <w:t>7.4</w:t>
            </w:r>
          </w:p>
        </w:tc>
        <w:tc>
          <w:tcPr>
            <w:tcW w:w="768" w:type="dxa"/>
            <w:shd w:val="clear" w:color="auto" w:fill="F2DCDC" w:themeFill="accent2" w:themeFillTint="32"/>
            <w:vAlign w:val="center"/>
          </w:tcPr>
          <w:p>
            <w:pPr>
              <w:rPr>
                <w:lang w:eastAsia="ja-JP"/>
              </w:rPr>
            </w:pPr>
            <w:r>
              <w:rPr>
                <w:rFonts w:hint="eastAsia"/>
              </w:rPr>
              <w:t>7.5</w:t>
            </w:r>
          </w:p>
        </w:tc>
        <w:tc>
          <w:tcPr>
            <w:tcW w:w="768" w:type="dxa"/>
            <w:shd w:val="clear" w:color="auto" w:fill="F2DCDC" w:themeFill="accent2" w:themeFillTint="32"/>
            <w:vAlign w:val="center"/>
          </w:tcPr>
          <w:p>
            <w:pPr>
              <w:rPr>
                <w:lang w:eastAsia="ja-JP"/>
              </w:rPr>
            </w:pPr>
            <w:r>
              <w:rPr>
                <w:rFonts w:hint="eastAsia"/>
              </w:rPr>
              <w:t>8.1</w:t>
            </w:r>
          </w:p>
        </w:tc>
        <w:tc>
          <w:tcPr>
            <w:tcW w:w="769" w:type="dxa"/>
            <w:shd w:val="clear" w:color="auto" w:fill="F2DCDC" w:themeFill="accent2" w:themeFillTint="32"/>
            <w:vAlign w:val="center"/>
          </w:tcPr>
          <w:p>
            <w:pPr>
              <w:rPr>
                <w:lang w:eastAsia="ja-JP"/>
              </w:rPr>
            </w:pPr>
            <w:r>
              <w:rPr>
                <w:rFonts w:hint="eastAsia"/>
              </w:rPr>
              <w:t>8.2</w:t>
            </w:r>
          </w:p>
        </w:tc>
        <w:tc>
          <w:tcPr>
            <w:tcW w:w="768" w:type="dxa"/>
            <w:shd w:val="clear" w:color="auto" w:fill="F2DCDC" w:themeFill="accent2" w:themeFillTint="32"/>
            <w:vAlign w:val="center"/>
          </w:tcPr>
          <w:p>
            <w:pPr>
              <w:rPr>
                <w:lang w:eastAsia="ja-JP"/>
              </w:rPr>
            </w:pPr>
            <w:r>
              <w:rPr>
                <w:rFonts w:hint="eastAsia"/>
              </w:rPr>
              <w:t>9.1</w:t>
            </w:r>
          </w:p>
        </w:tc>
        <w:tc>
          <w:tcPr>
            <w:tcW w:w="768" w:type="dxa"/>
            <w:shd w:val="clear" w:color="auto" w:fill="F2DCDC" w:themeFill="accent2" w:themeFillTint="32"/>
            <w:vAlign w:val="center"/>
          </w:tcPr>
          <w:p>
            <w:pPr>
              <w:rPr>
                <w:lang w:eastAsia="ja-JP"/>
              </w:rPr>
            </w:pPr>
            <w:r>
              <w:rPr>
                <w:rFonts w:hint="eastAsia"/>
              </w:rPr>
              <w:t>9.2</w:t>
            </w:r>
          </w:p>
        </w:tc>
        <w:tc>
          <w:tcPr>
            <w:tcW w:w="769" w:type="dxa"/>
            <w:shd w:val="clear" w:color="auto" w:fill="F2DCDC" w:themeFill="accent2" w:themeFillTint="32"/>
            <w:vAlign w:val="center"/>
          </w:tcPr>
          <w:p>
            <w:pPr>
              <w:rPr>
                <w:lang w:eastAsia="ja-JP"/>
              </w:rPr>
            </w:pPr>
            <w:r>
              <w:rPr>
                <w:rFonts w:hint="eastAsia"/>
              </w:rPr>
              <w:t>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r>
              <w:rPr>
                <w:rFonts w:hint="eastAsia"/>
              </w:rPr>
              <w:t>1</w:t>
            </w:r>
          </w:p>
        </w:tc>
        <w:tc>
          <w:tcPr>
            <w:tcW w:w="768" w:type="dxa"/>
            <w:shd w:val="clear" w:color="auto" w:fill="F2DCDC" w:themeFill="accent2" w:themeFillTint="32"/>
            <w:vAlign w:val="center"/>
          </w:tcPr>
          <w:p>
            <w:r>
              <w:rPr>
                <w:rFonts w:hint="eastAsia"/>
              </w:rPr>
              <w:t>1</w:t>
            </w:r>
          </w:p>
        </w:tc>
        <w:tc>
          <w:tcPr>
            <w:tcW w:w="768" w:type="dxa"/>
            <w:shd w:val="clear" w:color="auto" w:fill="F2DCDC" w:themeFill="accent2" w:themeFillTint="32"/>
            <w:vAlign w:val="center"/>
          </w:tcPr>
          <w:p>
            <w:r>
              <w:rPr>
                <w:rFonts w:hint="eastAsia"/>
              </w:rPr>
              <w:t>1</w:t>
            </w:r>
          </w:p>
        </w:tc>
        <w:tc>
          <w:tcPr>
            <w:tcW w:w="769" w:type="dxa"/>
            <w:shd w:val="clear" w:color="auto" w:fill="F2DCDC" w:themeFill="accent2" w:themeFillTint="32"/>
            <w:vAlign w:val="center"/>
          </w:tcPr>
          <w:p>
            <w:r>
              <w:rPr>
                <w:rFonts w:hint="eastAsia"/>
              </w:rPr>
              <w:t>1</w:t>
            </w:r>
          </w:p>
        </w:tc>
        <w:tc>
          <w:tcPr>
            <w:tcW w:w="768" w:type="dxa"/>
            <w:shd w:val="clear" w:color="auto" w:fill="F2DCDC" w:themeFill="accent2" w:themeFillTint="32"/>
            <w:vAlign w:val="center"/>
          </w:tcPr>
          <w:p>
            <w:r>
              <w:rPr>
                <w:rFonts w:hint="eastAsia"/>
              </w:rPr>
              <w:t>1</w:t>
            </w:r>
          </w:p>
        </w:tc>
        <w:tc>
          <w:tcPr>
            <w:tcW w:w="768" w:type="dxa"/>
            <w:shd w:val="clear" w:color="auto" w:fill="F2DCDC" w:themeFill="accent2" w:themeFillTint="32"/>
            <w:vAlign w:val="center"/>
          </w:tcPr>
          <w:p>
            <w:r>
              <w:rPr>
                <w:rFonts w:hint="eastAsia"/>
              </w:rPr>
              <w:t>1</w:t>
            </w:r>
          </w:p>
        </w:tc>
        <w:tc>
          <w:tcPr>
            <w:tcW w:w="769" w:type="dxa"/>
            <w:shd w:val="clear" w:color="auto" w:fill="F2DCDC" w:themeFill="accent2" w:themeFillTint="32"/>
            <w:vAlign w:val="center"/>
          </w:tcPr>
          <w:p>
            <w:r>
              <w:rPr>
                <w:rFonts w:hint="eastAsia"/>
              </w:rPr>
              <w:t>1</w:t>
            </w:r>
          </w:p>
        </w:tc>
        <w:tc>
          <w:tcPr>
            <w:tcW w:w="768" w:type="dxa"/>
            <w:shd w:val="clear" w:color="auto" w:fill="F2DCDC" w:themeFill="accent2" w:themeFillTint="32"/>
            <w:vAlign w:val="center"/>
          </w:tcPr>
          <w:p>
            <w:r>
              <w:rPr>
                <w:rFonts w:hint="eastAsia"/>
              </w:rPr>
              <w:t>1</w:t>
            </w:r>
          </w:p>
        </w:tc>
        <w:tc>
          <w:tcPr>
            <w:tcW w:w="768" w:type="dxa"/>
            <w:shd w:val="clear" w:color="auto" w:fill="F2DCDC" w:themeFill="accent2" w:themeFillTint="32"/>
            <w:vAlign w:val="center"/>
          </w:tcPr>
          <w:p>
            <w:r>
              <w:rPr>
                <w:rFonts w:hint="eastAsia"/>
              </w:rPr>
              <w:t>1</w:t>
            </w:r>
          </w:p>
        </w:tc>
        <w:tc>
          <w:tcPr>
            <w:tcW w:w="769" w:type="dxa"/>
            <w:shd w:val="clear" w:color="auto" w:fill="F2DCDC" w:themeFill="accent2" w:themeFillTint="32"/>
            <w:vAlign w:val="center"/>
          </w:tcPr>
          <w:p>
            <w:r>
              <w:rPr>
                <w:rFonts w:hint="eastAsi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r>
              <w:rPr>
                <w:rFonts w:hint="eastAsia"/>
              </w:rPr>
              <w:t>0</w:t>
            </w:r>
          </w:p>
        </w:tc>
        <w:tc>
          <w:tcPr>
            <w:tcW w:w="768" w:type="dxa"/>
            <w:shd w:val="clear" w:color="auto" w:fill="F2DCDC" w:themeFill="accent2" w:themeFillTint="32"/>
            <w:vAlign w:val="center"/>
          </w:tcPr>
          <w:p>
            <w:r>
              <w:rPr>
                <w:rFonts w:hint="eastAsia"/>
              </w:rPr>
              <w:t>0</w:t>
            </w:r>
          </w:p>
        </w:tc>
        <w:tc>
          <w:tcPr>
            <w:tcW w:w="768" w:type="dxa"/>
            <w:shd w:val="clear" w:color="auto" w:fill="F2DCDC" w:themeFill="accent2" w:themeFillTint="32"/>
            <w:vAlign w:val="center"/>
          </w:tcPr>
          <w:p>
            <w:r>
              <w:rPr>
                <w:rFonts w:hint="eastAsia"/>
              </w:rPr>
              <w:t>0</w:t>
            </w:r>
          </w:p>
        </w:tc>
        <w:tc>
          <w:tcPr>
            <w:tcW w:w="769" w:type="dxa"/>
            <w:shd w:val="clear" w:color="auto" w:fill="F2DCDC" w:themeFill="accent2" w:themeFillTint="32"/>
            <w:vAlign w:val="center"/>
          </w:tcPr>
          <w:p>
            <w:r>
              <w:rPr>
                <w:rFonts w:hint="eastAsia"/>
              </w:rPr>
              <w:t>0</w:t>
            </w:r>
          </w:p>
        </w:tc>
        <w:tc>
          <w:tcPr>
            <w:tcW w:w="768" w:type="dxa"/>
            <w:shd w:val="clear" w:color="auto" w:fill="F2DCDC" w:themeFill="accent2" w:themeFillTint="32"/>
            <w:vAlign w:val="center"/>
          </w:tcPr>
          <w:p>
            <w:r>
              <w:rPr>
                <w:rFonts w:hint="eastAsia"/>
              </w:rPr>
              <w:t>0</w:t>
            </w:r>
          </w:p>
        </w:tc>
        <w:tc>
          <w:tcPr>
            <w:tcW w:w="768" w:type="dxa"/>
            <w:shd w:val="clear" w:color="auto" w:fill="F2DCDC" w:themeFill="accent2" w:themeFillTint="32"/>
            <w:vAlign w:val="center"/>
          </w:tcPr>
          <w:p>
            <w:r>
              <w:rPr>
                <w:rFonts w:hint="eastAsia"/>
              </w:rPr>
              <w:t>0</w:t>
            </w:r>
          </w:p>
        </w:tc>
        <w:tc>
          <w:tcPr>
            <w:tcW w:w="769" w:type="dxa"/>
            <w:tcBorders>
              <w:bottom w:val="single" w:color="auto" w:sz="4" w:space="0"/>
            </w:tcBorders>
            <w:shd w:val="clear" w:color="auto" w:fill="F2DCDC" w:themeFill="accent2" w:themeFillTint="32"/>
            <w:vAlign w:val="center"/>
          </w:tcPr>
          <w:p>
            <w:pPr>
              <w:rPr>
                <w:rFonts w:hint="eastAsia" w:eastAsia="宋体"/>
                <w:lang w:eastAsia="zh-CN"/>
              </w:rPr>
            </w:pPr>
            <w:r>
              <w:rPr>
                <w:rFonts w:hint="eastAsia"/>
              </w:rPr>
              <w:t>0</w:t>
            </w:r>
          </w:p>
        </w:tc>
        <w:tc>
          <w:tcPr>
            <w:tcW w:w="768" w:type="dxa"/>
            <w:tcBorders>
              <w:bottom w:val="single" w:color="auto" w:sz="4" w:space="0"/>
            </w:tcBorders>
            <w:shd w:val="clear" w:color="auto" w:fill="F2DCDC" w:themeFill="accent2" w:themeFillTint="32"/>
            <w:vAlign w:val="center"/>
          </w:tcPr>
          <w:p>
            <w:r>
              <w:rPr>
                <w:rFonts w:hint="eastAsia"/>
                <w:lang w:val="en-US" w:eastAsia="zh-CN"/>
              </w:rPr>
              <w:t>1</w:t>
            </w:r>
          </w:p>
        </w:tc>
        <w:tc>
          <w:tcPr>
            <w:tcW w:w="768" w:type="dxa"/>
            <w:tcBorders>
              <w:bottom w:val="single" w:color="auto" w:sz="4" w:space="0"/>
            </w:tcBorders>
            <w:shd w:val="clear" w:color="auto" w:fill="F2DCDC" w:themeFill="accent2" w:themeFillTint="32"/>
            <w:vAlign w:val="center"/>
          </w:tcPr>
          <w:p>
            <w:r>
              <w:rPr>
                <w:rFonts w:hint="eastAsia"/>
              </w:rPr>
              <w:t>0</w:t>
            </w:r>
          </w:p>
        </w:tc>
        <w:tc>
          <w:tcPr>
            <w:tcW w:w="769" w:type="dxa"/>
            <w:tcBorders>
              <w:bottom w:val="single" w:color="auto" w:sz="4" w:space="0"/>
            </w:tcBorders>
            <w:shd w:val="clear" w:color="auto" w:fill="F2DCDC" w:themeFill="accent2" w:themeFillTint="32"/>
            <w:vAlign w:val="center"/>
          </w:tcPr>
          <w:p>
            <w:r>
              <w:rPr>
                <w:rFonts w:hint="eastAsi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r>
              <w:rPr>
                <w:rFonts w:hint="eastAsia"/>
              </w:rPr>
              <w:t>10.1</w:t>
            </w:r>
          </w:p>
        </w:tc>
        <w:tc>
          <w:tcPr>
            <w:tcW w:w="768" w:type="dxa"/>
            <w:shd w:val="clear" w:color="auto" w:fill="F2DCDC" w:themeFill="accent2" w:themeFillTint="32"/>
            <w:vAlign w:val="center"/>
          </w:tcPr>
          <w:p>
            <w:r>
              <w:rPr>
                <w:rFonts w:hint="eastAsia"/>
              </w:rPr>
              <w:t>10.2</w:t>
            </w:r>
          </w:p>
        </w:tc>
        <w:tc>
          <w:tcPr>
            <w:tcW w:w="768" w:type="dxa"/>
            <w:shd w:val="clear" w:color="auto" w:fill="F2DCDC" w:themeFill="accent2" w:themeFillTint="32"/>
            <w:vAlign w:val="center"/>
          </w:tcPr>
          <w:p>
            <w:r>
              <w:rPr>
                <w:rFonts w:hint="eastAsia"/>
              </w:rPr>
              <w:t>10.3</w:t>
            </w: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r>
              <w:rPr>
                <w:rFonts w:hint="eastAsia"/>
              </w:rPr>
              <w:t>1</w:t>
            </w:r>
          </w:p>
        </w:tc>
        <w:tc>
          <w:tcPr>
            <w:tcW w:w="768" w:type="dxa"/>
            <w:shd w:val="clear" w:color="auto" w:fill="F2DCDC" w:themeFill="accent2" w:themeFillTint="32"/>
            <w:vAlign w:val="center"/>
          </w:tcPr>
          <w:p>
            <w:r>
              <w:rPr>
                <w:rFonts w:hint="eastAsia"/>
              </w:rPr>
              <w:t>1</w:t>
            </w:r>
          </w:p>
        </w:tc>
        <w:tc>
          <w:tcPr>
            <w:tcW w:w="768" w:type="dxa"/>
            <w:shd w:val="clear" w:color="auto" w:fill="F2DCDC" w:themeFill="accent2" w:themeFillTint="32"/>
            <w:vAlign w:val="center"/>
          </w:tcPr>
          <w:p>
            <w:r>
              <w:rPr>
                <w:rFonts w:hint="eastAsia"/>
              </w:rPr>
              <w:t>1</w:t>
            </w: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r>
              <w:rPr>
                <w:rFonts w:hint="eastAsia"/>
              </w:rPr>
              <w:t>0</w:t>
            </w:r>
          </w:p>
        </w:tc>
        <w:tc>
          <w:tcPr>
            <w:tcW w:w="768" w:type="dxa"/>
            <w:shd w:val="clear" w:color="auto" w:fill="F2DCDC" w:themeFill="accent2" w:themeFillTint="32"/>
            <w:vAlign w:val="center"/>
          </w:tcPr>
          <w:p>
            <w:r>
              <w:rPr>
                <w:rFonts w:hint="eastAsia"/>
              </w:rPr>
              <w:t>0</w:t>
            </w:r>
          </w:p>
        </w:tc>
        <w:tc>
          <w:tcPr>
            <w:tcW w:w="768" w:type="dxa"/>
            <w:shd w:val="clear" w:color="auto" w:fill="F2DCDC" w:themeFill="accent2" w:themeFillTint="32"/>
            <w:vAlign w:val="center"/>
          </w:tcPr>
          <w:p>
            <w:r>
              <w:rPr>
                <w:rFonts w:hint="eastAsia"/>
              </w:rPr>
              <w:t>0</w:t>
            </w: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bl>
    <w:p>
      <w:pPr>
        <w:spacing w:before="40" w:after="40"/>
        <w:rPr>
          <w:rFonts w:eastAsia="微软雅黑"/>
          <w:sz w:val="20"/>
          <w:szCs w:val="20"/>
        </w:rPr>
      </w:pPr>
    </w:p>
    <w:p/>
    <w:p>
      <w:r>
        <w:t xml:space="preserve">*评价: </w:t>
      </w:r>
      <w:r>
        <w:tab/>
      </w:r>
      <w:r>
        <w:t>1 =符合</w:t>
      </w:r>
    </w:p>
    <w:p>
      <w:r>
        <w:tab/>
      </w:r>
      <w:r>
        <w:tab/>
      </w:r>
      <w:r>
        <w:t>2 =这次审核没审</w:t>
      </w:r>
    </w:p>
    <w:p>
      <w:r>
        <w:tab/>
      </w:r>
      <w:r>
        <w:tab/>
      </w:r>
      <w:r>
        <w:t xml:space="preserve">3 =失效/不符合(参见不符合报告)  </w:t>
      </w:r>
    </w:p>
    <w:p>
      <w:pPr>
        <w:spacing w:before="40" w:after="40"/>
        <w:rPr>
          <w:rFonts w:eastAsia="微软雅黑"/>
          <w:sz w:val="20"/>
          <w:szCs w:val="20"/>
        </w:rPr>
      </w:pPr>
      <w:r>
        <w:tab/>
      </w:r>
      <w:r>
        <w:tab/>
      </w:r>
      <w:r>
        <w:t>4 =不适用</w:t>
      </w:r>
    </w:p>
    <w:p>
      <w:pPr>
        <w:spacing w:before="40" w:after="40"/>
        <w:rPr>
          <w:rFonts w:eastAsia="微软雅黑"/>
          <w:sz w:val="20"/>
          <w:szCs w:val="20"/>
        </w:rPr>
      </w:pPr>
    </w:p>
    <w:p>
      <w:pPr>
        <w:spacing w:before="40" w:after="40"/>
        <w:rPr>
          <w:rFonts w:eastAsia="微软雅黑"/>
          <w:sz w:val="20"/>
          <w:szCs w:val="20"/>
        </w:rPr>
      </w:pPr>
    </w:p>
    <w:p>
      <w:pPr>
        <w:pStyle w:val="13"/>
      </w:pPr>
    </w:p>
    <w:p>
      <w:pPr>
        <w:pStyle w:val="13"/>
      </w:pPr>
    </w:p>
    <w:p>
      <w:pPr>
        <w:spacing w:before="40" w:after="40"/>
        <w:rPr>
          <w:rFonts w:eastAsia="微软雅黑"/>
        </w:rPr>
      </w:pPr>
    </w:p>
    <w:sectPr>
      <w:headerReference r:id="rId3" w:type="default"/>
      <w:pgSz w:w="11906" w:h="16838"/>
      <w:pgMar w:top="1440" w:right="1080" w:bottom="1440" w:left="1080" w:header="62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华文细黑">
    <w:panose1 w:val="02010600040101010101"/>
    <w:charset w:val="86"/>
    <w:family w:val="auto"/>
    <w:pitch w:val="default"/>
    <w:sig w:usb0="00000287" w:usb1="080F0000" w:usb2="00000000" w:usb3="00000000" w:csb0="0004009F" w:csb1="DFD70000"/>
  </w:font>
  <w:font w:name="微软雅黑">
    <w:panose1 w:val="020B0503020204020204"/>
    <w:charset w:val="86"/>
    <w:family w:val="swiss"/>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9"/>
        <w:rFonts w:hint="default"/>
      </w:rPr>
    </w:pPr>
    <w:r>
      <w:pict>
        <v:shape id="_x0000_s4097" o:spid="_x0000_s4097" o:spt="202" type="#_x0000_t202" style="position:absolute;left:0pt;margin-left:399.35pt;margin-top:9.7pt;height:20.2pt;width:98.4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0" t="0" r="8890" b="5080"/>
          <wp:wrapTight wrapText="bothSides">
            <wp:wrapPolygon>
              <wp:start x="2909" y="0"/>
              <wp:lineTo x="0" y="3801"/>
              <wp:lineTo x="0" y="16152"/>
              <wp:lineTo x="4848" y="20903"/>
              <wp:lineTo x="5818" y="20903"/>
              <wp:lineTo x="14545" y="20903"/>
              <wp:lineTo x="15515" y="20903"/>
              <wp:lineTo x="20363" y="15202"/>
              <wp:lineTo x="20363" y="6651"/>
              <wp:lineTo x="19393" y="3801"/>
              <wp:lineTo x="15515" y="0"/>
              <wp:lineTo x="2909" y="0"/>
            </wp:wrapPolygon>
          </wp:wrapTight>
          <wp:docPr id="3"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9"/>
        <w:rFonts w:hint="default"/>
      </w:rPr>
      <w:t>北京国标联合认证有限公司</w:t>
    </w:r>
    <w:r>
      <w:rPr>
        <w:rStyle w:val="19"/>
        <w:rFonts w:hint="default"/>
      </w:rPr>
      <w:tab/>
    </w:r>
    <w:r>
      <w:rPr>
        <w:rStyle w:val="19"/>
        <w:rFonts w:hint="default"/>
      </w:rPr>
      <w:tab/>
    </w:r>
    <w:r>
      <w:rPr>
        <w:rStyle w:val="19"/>
        <w:rFonts w:hint="default"/>
      </w:rPr>
      <w:tab/>
    </w:r>
  </w:p>
  <w:p>
    <w:pPr>
      <w:pStyle w:val="6"/>
      <w:pBdr>
        <w:bottom w:val="single" w:color="auto" w:sz="4" w:space="1"/>
      </w:pBdr>
      <w:spacing w:line="320" w:lineRule="exact"/>
      <w:ind w:firstLine="756" w:firstLineChars="400"/>
      <w:jc w:val="left"/>
      <w:rPr>
        <w:rStyle w:val="19"/>
        <w:rFonts w:hint="default"/>
      </w:rPr>
    </w:pPr>
    <w:r>
      <w:rPr>
        <w:rStyle w:val="19"/>
        <w:rFonts w:hint="default"/>
        <w:w w:val="90"/>
      </w:rPr>
      <w:t>Beijing International Standard united Certification Co.,Ltd.</w:t>
    </w:r>
    <w:r>
      <w:rPr>
        <w:rStyle w:val="19"/>
        <w:rFonts w:hint="default"/>
      </w:rPr>
      <w:tab/>
    </w:r>
    <w:r>
      <w:rPr>
        <w:rStyle w:val="19"/>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0FC1BBF"/>
    <w:multiLevelType w:val="singleLevel"/>
    <w:tmpl w:val="B0FC1BBF"/>
    <w:lvl w:ilvl="0" w:tentative="0">
      <w:start w:val="13"/>
      <w:numFmt w:val="chineseCounting"/>
      <w:suff w:val="nothing"/>
      <w:lvlText w:val="%1、"/>
      <w:lvlJc w:val="left"/>
      <w:rPr>
        <w:rFonts w:hint="eastAsia"/>
      </w:rPr>
    </w:lvl>
  </w:abstractNum>
  <w:abstractNum w:abstractNumId="1">
    <w:nsid w:val="E8EFEAF6"/>
    <w:multiLevelType w:val="singleLevel"/>
    <w:tmpl w:val="E8EFEAF6"/>
    <w:lvl w:ilvl="0" w:tentative="0">
      <w:start w:val="7"/>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00000"/>
    <w:rsid w:val="0042202B"/>
    <w:rsid w:val="01434643"/>
    <w:rsid w:val="02247ACE"/>
    <w:rsid w:val="02792913"/>
    <w:rsid w:val="02E067E1"/>
    <w:rsid w:val="030A336A"/>
    <w:rsid w:val="033079FA"/>
    <w:rsid w:val="046231BC"/>
    <w:rsid w:val="05D201B0"/>
    <w:rsid w:val="06957BCC"/>
    <w:rsid w:val="088607CE"/>
    <w:rsid w:val="0AB265A5"/>
    <w:rsid w:val="0CF10068"/>
    <w:rsid w:val="0D02678E"/>
    <w:rsid w:val="0F196653"/>
    <w:rsid w:val="0F56294E"/>
    <w:rsid w:val="10AD3572"/>
    <w:rsid w:val="115B4135"/>
    <w:rsid w:val="13FD03A4"/>
    <w:rsid w:val="151F0FEB"/>
    <w:rsid w:val="160E0CA6"/>
    <w:rsid w:val="162F358B"/>
    <w:rsid w:val="18AB65D1"/>
    <w:rsid w:val="18B46E02"/>
    <w:rsid w:val="19C61D81"/>
    <w:rsid w:val="1AC04C7D"/>
    <w:rsid w:val="1AE7282C"/>
    <w:rsid w:val="1C0E2EB1"/>
    <w:rsid w:val="1C2555E3"/>
    <w:rsid w:val="1C4E6E53"/>
    <w:rsid w:val="1CC3143F"/>
    <w:rsid w:val="1CD221A8"/>
    <w:rsid w:val="1D4C4673"/>
    <w:rsid w:val="1DC96674"/>
    <w:rsid w:val="20824806"/>
    <w:rsid w:val="20D429A6"/>
    <w:rsid w:val="21675682"/>
    <w:rsid w:val="218329EB"/>
    <w:rsid w:val="21895DEE"/>
    <w:rsid w:val="2225473D"/>
    <w:rsid w:val="238207B1"/>
    <w:rsid w:val="23B86C85"/>
    <w:rsid w:val="248A3369"/>
    <w:rsid w:val="264703F3"/>
    <w:rsid w:val="265425C7"/>
    <w:rsid w:val="2671684A"/>
    <w:rsid w:val="269E134D"/>
    <w:rsid w:val="26B061DA"/>
    <w:rsid w:val="271719EC"/>
    <w:rsid w:val="278434CF"/>
    <w:rsid w:val="2B273863"/>
    <w:rsid w:val="2BC57499"/>
    <w:rsid w:val="2D486D14"/>
    <w:rsid w:val="303103A0"/>
    <w:rsid w:val="306B5437"/>
    <w:rsid w:val="31E0290D"/>
    <w:rsid w:val="31F11D97"/>
    <w:rsid w:val="33052B01"/>
    <w:rsid w:val="341668F0"/>
    <w:rsid w:val="34CB0D82"/>
    <w:rsid w:val="352D166D"/>
    <w:rsid w:val="353D6863"/>
    <w:rsid w:val="363713B7"/>
    <w:rsid w:val="36390C37"/>
    <w:rsid w:val="375B44E7"/>
    <w:rsid w:val="37895D42"/>
    <w:rsid w:val="37F800F2"/>
    <w:rsid w:val="382C354E"/>
    <w:rsid w:val="39345803"/>
    <w:rsid w:val="393F74D6"/>
    <w:rsid w:val="3976087D"/>
    <w:rsid w:val="3A523EED"/>
    <w:rsid w:val="3BFC2946"/>
    <w:rsid w:val="3E3E7246"/>
    <w:rsid w:val="3E881E89"/>
    <w:rsid w:val="41E71E56"/>
    <w:rsid w:val="41E81277"/>
    <w:rsid w:val="43584C7F"/>
    <w:rsid w:val="43782CD1"/>
    <w:rsid w:val="44047AD6"/>
    <w:rsid w:val="44CF7BA0"/>
    <w:rsid w:val="45F04BB7"/>
    <w:rsid w:val="49081893"/>
    <w:rsid w:val="498131B7"/>
    <w:rsid w:val="4A245EA1"/>
    <w:rsid w:val="4A354230"/>
    <w:rsid w:val="4C974D2D"/>
    <w:rsid w:val="4F11005F"/>
    <w:rsid w:val="4F7C5F2D"/>
    <w:rsid w:val="511A5D24"/>
    <w:rsid w:val="512027DB"/>
    <w:rsid w:val="51745CC7"/>
    <w:rsid w:val="51DF7347"/>
    <w:rsid w:val="52464F32"/>
    <w:rsid w:val="525B3EAF"/>
    <w:rsid w:val="52BA27BB"/>
    <w:rsid w:val="52FA663C"/>
    <w:rsid w:val="53395DD6"/>
    <w:rsid w:val="546A09E5"/>
    <w:rsid w:val="54EF7F4A"/>
    <w:rsid w:val="5523085D"/>
    <w:rsid w:val="5529510E"/>
    <w:rsid w:val="589917F1"/>
    <w:rsid w:val="5A192C09"/>
    <w:rsid w:val="5B166A4D"/>
    <w:rsid w:val="5B3E7BBB"/>
    <w:rsid w:val="5C3B6908"/>
    <w:rsid w:val="5CAD58A7"/>
    <w:rsid w:val="5FDC445C"/>
    <w:rsid w:val="609E371C"/>
    <w:rsid w:val="619150ED"/>
    <w:rsid w:val="61C94B16"/>
    <w:rsid w:val="62026F37"/>
    <w:rsid w:val="62500A46"/>
    <w:rsid w:val="62AA79A6"/>
    <w:rsid w:val="64983EBF"/>
    <w:rsid w:val="65640843"/>
    <w:rsid w:val="66370EBA"/>
    <w:rsid w:val="67576F59"/>
    <w:rsid w:val="687B36E7"/>
    <w:rsid w:val="688558EE"/>
    <w:rsid w:val="69066613"/>
    <w:rsid w:val="69C75178"/>
    <w:rsid w:val="6B2053A0"/>
    <w:rsid w:val="6EE90758"/>
    <w:rsid w:val="70C42535"/>
    <w:rsid w:val="717B1C83"/>
    <w:rsid w:val="7200164F"/>
    <w:rsid w:val="720F7F50"/>
    <w:rsid w:val="72432AD4"/>
    <w:rsid w:val="72ED0E00"/>
    <w:rsid w:val="74342B7E"/>
    <w:rsid w:val="75297DC8"/>
    <w:rsid w:val="75E8768E"/>
    <w:rsid w:val="77173D46"/>
    <w:rsid w:val="773C2AAB"/>
    <w:rsid w:val="798D4602"/>
    <w:rsid w:val="7BCA2C35"/>
    <w:rsid w:val="7BD02833"/>
    <w:rsid w:val="7C4D0079"/>
    <w:rsid w:val="7CAA10D2"/>
    <w:rsid w:val="7DD6409E"/>
    <w:rsid w:val="7EC17E8E"/>
    <w:rsid w:val="7FE20E5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uiPriority w:val="0"/>
    <w:pPr>
      <w:keepNext/>
      <w:keepLines/>
      <w:spacing w:before="260" w:after="260" w:line="416" w:lineRule="auto"/>
      <w:outlineLvl w:val="9"/>
    </w:pPr>
    <w:rPr>
      <w:rFonts w:ascii="Arial" w:hAnsi="Arial" w:eastAsia="黑体"/>
      <w:b/>
      <w:sz w:val="32"/>
    </w:rPr>
  </w:style>
  <w:style w:type="character" w:default="1" w:styleId="11">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6"/>
    <w:unhideWhenUsed/>
    <w:qFormat/>
    <w:uiPriority w:val="99"/>
    <w:pPr>
      <w:tabs>
        <w:tab w:val="center" w:pos="4153"/>
        <w:tab w:val="right" w:pos="8306"/>
      </w:tabs>
      <w:snapToGrid w:val="0"/>
      <w:jc w:val="left"/>
    </w:pPr>
    <w:rPr>
      <w:sz w:val="18"/>
      <w:szCs w:val="18"/>
    </w:rPr>
  </w:style>
  <w:style w:type="paragraph" w:styleId="4">
    <w:name w:val="Body Text"/>
    <w:basedOn w:val="1"/>
    <w:unhideWhenUsed/>
    <w:qFormat/>
    <w:uiPriority w:val="99"/>
    <w:pPr>
      <w:spacing w:line="420" w:lineRule="exact"/>
    </w:pPr>
    <w:rPr>
      <w:sz w:val="24"/>
      <w:szCs w:val="20"/>
    </w:rPr>
  </w:style>
  <w:style w:type="paragraph" w:styleId="5">
    <w:name w:val="Balloon Text"/>
    <w:basedOn w:val="1"/>
    <w:link w:val="17"/>
    <w:semiHidden/>
    <w:unhideWhenUsed/>
    <w:qFormat/>
    <w:uiPriority w:val="99"/>
    <w:rPr>
      <w:sz w:val="18"/>
      <w:szCs w:val="18"/>
    </w:rPr>
  </w:style>
  <w:style w:type="paragraph" w:styleId="6">
    <w:name w:val="header"/>
    <w:basedOn w:val="1"/>
    <w:link w:val="15"/>
    <w:unhideWhenUsed/>
    <w:qFormat/>
    <w:uiPriority w:val="0"/>
    <w:pPr>
      <w:pBdr>
        <w:bottom w:val="single" w:color="auto" w:sz="6" w:space="1"/>
      </w:pBdr>
      <w:tabs>
        <w:tab w:val="center" w:pos="4153"/>
        <w:tab w:val="right" w:pos="8306"/>
      </w:tabs>
      <w:snapToGrid w:val="0"/>
      <w:jc w:val="center"/>
    </w:pPr>
    <w:rPr>
      <w:sz w:val="18"/>
      <w:szCs w:val="18"/>
    </w:rPr>
  </w:style>
  <w:style w:type="paragraph" w:styleId="7">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8">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10">
    <w:name w:val="Table Grid"/>
    <w:basedOn w:val="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Hyperlink"/>
    <w:basedOn w:val="11"/>
    <w:semiHidden/>
    <w:unhideWhenUsed/>
    <w:qFormat/>
    <w:uiPriority w:val="99"/>
    <w:rPr>
      <w:color w:val="0000FF"/>
      <w:u w:val="single"/>
    </w:rPr>
  </w:style>
  <w:style w:type="paragraph" w:customStyle="1" w:styleId="13">
    <w:name w:val="表格文字"/>
    <w:basedOn w:val="1"/>
    <w:qFormat/>
    <w:uiPriority w:val="0"/>
    <w:pPr>
      <w:spacing w:before="25" w:after="25"/>
    </w:pPr>
    <w:rPr>
      <w:bCs/>
      <w:spacing w:val="10"/>
    </w:rPr>
  </w:style>
  <w:style w:type="paragraph" w:styleId="14">
    <w:name w:val="List Paragraph"/>
    <w:basedOn w:val="1"/>
    <w:qFormat/>
    <w:uiPriority w:val="34"/>
    <w:pPr>
      <w:ind w:firstLine="420" w:firstLineChars="200"/>
    </w:pPr>
  </w:style>
  <w:style w:type="character" w:customStyle="1" w:styleId="15">
    <w:name w:val="页眉 Char1"/>
    <w:basedOn w:val="11"/>
    <w:link w:val="6"/>
    <w:qFormat/>
    <w:uiPriority w:val="99"/>
    <w:rPr>
      <w:rFonts w:ascii="Times New Roman" w:hAnsi="Times New Roman" w:eastAsia="宋体" w:cs="Times New Roman"/>
      <w:sz w:val="18"/>
      <w:szCs w:val="18"/>
    </w:rPr>
  </w:style>
  <w:style w:type="character" w:customStyle="1" w:styleId="16">
    <w:name w:val="页脚 Char"/>
    <w:basedOn w:val="11"/>
    <w:link w:val="2"/>
    <w:qFormat/>
    <w:uiPriority w:val="99"/>
    <w:rPr>
      <w:rFonts w:ascii="Times New Roman" w:hAnsi="Times New Roman" w:eastAsia="宋体" w:cs="Times New Roman"/>
      <w:sz w:val="18"/>
      <w:szCs w:val="18"/>
    </w:rPr>
  </w:style>
  <w:style w:type="character" w:customStyle="1" w:styleId="17">
    <w:name w:val="批注框文本 Char"/>
    <w:basedOn w:val="11"/>
    <w:link w:val="5"/>
    <w:semiHidden/>
    <w:qFormat/>
    <w:uiPriority w:val="99"/>
    <w:rPr>
      <w:rFonts w:ascii="Times New Roman" w:hAnsi="Times New Roman" w:eastAsia="宋体" w:cs="Times New Roman"/>
      <w:sz w:val="18"/>
      <w:szCs w:val="18"/>
    </w:rPr>
  </w:style>
  <w:style w:type="character" w:customStyle="1" w:styleId="18">
    <w:name w:val="页眉 Char"/>
    <w:qFormat/>
    <w:uiPriority w:val="0"/>
    <w:rPr>
      <w:kern w:val="2"/>
      <w:sz w:val="18"/>
      <w:szCs w:val="18"/>
    </w:rPr>
  </w:style>
  <w:style w:type="character" w:customStyle="1" w:styleId="19">
    <w:name w:val="Char Char1"/>
    <w:qFormat/>
    <w:locked/>
    <w:uiPriority w:val="0"/>
    <w:rPr>
      <w:rFonts w:hint="eastAsia" w:ascii="宋体" w:hAnsi="Courier New" w:eastAsia="宋体"/>
      <w:kern w:val="2"/>
      <w:sz w:val="21"/>
      <w:lang w:val="en-US" w:eastAsia="zh-CN" w:bidi="ar-SA"/>
    </w:rPr>
  </w:style>
  <w:style w:type="paragraph" w:customStyle="1" w:styleId="20">
    <w:name w:val="Body 6pt"/>
    <w:basedOn w:val="1"/>
    <w:qFormat/>
    <w:uiPriority w:val="0"/>
    <w:pPr>
      <w:spacing w:before="40" w:after="40"/>
    </w:pPr>
    <w:rPr>
      <w:rFonts w:eastAsia="Times New Roman"/>
      <w:sz w:val="12"/>
      <w:szCs w:val="20"/>
      <w:lang w:val="de-DE" w:eastAsia="de-DE"/>
    </w:rPr>
  </w:style>
  <w:style w:type="paragraph" w:customStyle="1" w:styleId="21">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2">
    <w:name w:val="TM_accreditation"/>
    <w:basedOn w:val="1"/>
    <w:qFormat/>
    <w:uiPriority w:val="0"/>
    <w:pPr>
      <w:spacing w:before="40" w:after="40"/>
    </w:pPr>
    <w:rPr>
      <w:rFonts w:eastAsia="Times New Roman"/>
      <w:sz w:val="20"/>
      <w:szCs w:val="20"/>
      <w:lang w:val="en-GB" w:eastAsia="de-DE"/>
    </w:rPr>
  </w:style>
  <w:style w:type="paragraph" w:customStyle="1" w:styleId="23">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4">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5">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 w:type="character" w:customStyle="1" w:styleId="26">
    <w:name w:val="font11"/>
    <w:basedOn w:val="11"/>
    <w:qFormat/>
    <w:uiPriority w:val="0"/>
    <w:rPr>
      <w:rFonts w:hint="eastAsia" w:ascii="宋体" w:hAnsi="宋体" w:eastAsia="宋体" w:cs="宋体"/>
      <w:color w:val="000000"/>
      <w:sz w:val="21"/>
      <w:szCs w:val="21"/>
      <w:u w:val="none"/>
    </w:rPr>
  </w:style>
  <w:style w:type="character" w:customStyle="1" w:styleId="27">
    <w:name w:val="font31"/>
    <w:basedOn w:val="11"/>
    <w:qFormat/>
    <w:uiPriority w:val="0"/>
    <w:rPr>
      <w:rFonts w:hint="default" w:ascii="Times New Roman" w:hAnsi="Times New Roman" w:cs="Times New Roman"/>
      <w:color w:val="000000"/>
      <w:sz w:val="21"/>
      <w:szCs w:val="21"/>
      <w:u w:val="none"/>
    </w:rPr>
  </w:style>
  <w:style w:type="character" w:customStyle="1" w:styleId="28">
    <w:name w:val="font41"/>
    <w:basedOn w:val="11"/>
    <w:qFormat/>
    <w:uiPriority w:val="0"/>
    <w:rPr>
      <w:rFonts w:hint="eastAsia" w:ascii="宋体" w:hAnsi="宋体" w:eastAsia="宋体" w:cs="宋体"/>
      <w:color w:val="000000"/>
      <w:sz w:val="22"/>
      <w:szCs w:val="22"/>
      <w:u w:val="none"/>
    </w:rPr>
  </w:style>
  <w:style w:type="paragraph" w:customStyle="1" w:styleId="29">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30">
    <w:name w:val="font21"/>
    <w:basedOn w:val="11"/>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4.jpeg"/><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25</Pages>
  <Words>3164</Words>
  <Characters>18036</Characters>
  <Lines>150</Lines>
  <Paragraphs>42</Paragraphs>
  <TotalTime>1</TotalTime>
  <ScaleCrop>false</ScaleCrop>
  <LinksUpToDate>false</LinksUpToDate>
  <CharactersWithSpaces>21158</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付正</cp:lastModifiedBy>
  <cp:lastPrinted>2019-05-13T03:19:00Z</cp:lastPrinted>
  <dcterms:modified xsi:type="dcterms:W3CDTF">2021-12-10T12:03:41Z</dcterms:modified>
  <cp:revision>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2052-11.1.0.11115</vt:lpwstr>
  </property>
</Properties>
</file>