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bookmarkStart w:id="0" w:name="组织名称"/>
            <w:r>
              <w:rPr>
                <w:rFonts w:hint="eastAsia"/>
                <w:sz w:val="24"/>
                <w:szCs w:val="24"/>
                <w:lang w:val="en-US" w:eastAsia="zh-CN"/>
              </w:rPr>
              <w:t>管理层及员工代表</w:t>
            </w:r>
            <w:bookmarkEnd w:id="0"/>
            <w:r>
              <w:rPr>
                <w:rFonts w:hint="eastAsia"/>
                <w:sz w:val="24"/>
                <w:szCs w:val="24"/>
                <w:lang w:val="en-US" w:eastAsia="zh-CN"/>
              </w:rPr>
              <w:t xml:space="preserve">      </w:t>
            </w:r>
            <w:r>
              <w:rPr>
                <w:rFonts w:hint="eastAsia"/>
                <w:sz w:val="24"/>
                <w:szCs w:val="24"/>
              </w:rPr>
              <w:t>主管领导：</w:t>
            </w:r>
            <w:bookmarkStart w:id="1" w:name="管理者代表"/>
            <w:r>
              <w:rPr>
                <w:rFonts w:hint="eastAsia"/>
                <w:sz w:val="24"/>
                <w:szCs w:val="24"/>
                <w:lang w:val="en-US" w:eastAsia="zh-CN"/>
              </w:rPr>
              <w:t>钟林添、</w:t>
            </w:r>
            <w:r>
              <w:rPr>
                <w:rFonts w:hint="eastAsia"/>
                <w:sz w:val="24"/>
                <w:szCs w:val="24"/>
              </w:rPr>
              <w:t>温晓丽</w:t>
            </w:r>
            <w:bookmarkEnd w:id="1"/>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曾伟平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2" w:name="审核组成员不含组长"/>
            <w:r>
              <w:rPr>
                <w:rFonts w:hint="eastAsia"/>
                <w:sz w:val="24"/>
                <w:szCs w:val="24"/>
                <w:lang w:val="en-US" w:eastAsia="zh-CN"/>
              </w:rPr>
              <w:t>汪桂丽A、</w:t>
            </w:r>
            <w:r>
              <w:rPr>
                <w:rFonts w:hint="eastAsia"/>
                <w:sz w:val="24"/>
                <w:szCs w:val="24"/>
              </w:rPr>
              <w:t>肖新龙</w:t>
            </w:r>
            <w:r>
              <w:rPr>
                <w:rFonts w:hint="eastAsia"/>
                <w:sz w:val="24"/>
                <w:szCs w:val="24"/>
                <w:lang w:val="en-US" w:eastAsia="zh-CN"/>
              </w:rPr>
              <w:t>B</w:t>
            </w:r>
            <w:r>
              <w:rPr>
                <w:rFonts w:hint="eastAsia"/>
                <w:sz w:val="24"/>
                <w:szCs w:val="24"/>
                <w:lang w:eastAsia="zh-CN"/>
              </w:rPr>
              <w:t>、</w:t>
            </w:r>
            <w:r>
              <w:rPr>
                <w:rFonts w:hint="eastAsia"/>
                <w:sz w:val="24"/>
                <w:szCs w:val="24"/>
              </w:rPr>
              <w:t>夏爱俭</w:t>
            </w:r>
            <w:bookmarkEnd w:id="2"/>
            <w:r>
              <w:rPr>
                <w:rFonts w:hint="eastAsia"/>
                <w:sz w:val="24"/>
                <w:szCs w:val="24"/>
                <w:lang w:val="en-US" w:eastAsia="zh-CN"/>
              </w:rPr>
              <w:t>C</w:t>
            </w:r>
            <w:r>
              <w:rPr>
                <w:rFonts w:hint="eastAsia"/>
                <w:sz w:val="24"/>
                <w:szCs w:val="24"/>
              </w:rPr>
              <w:t xml:space="preserve"> </w:t>
            </w:r>
            <w:r>
              <w:rPr>
                <w:sz w:val="24"/>
                <w:szCs w:val="24"/>
              </w:rPr>
              <w:t xml:space="preserve">       </w:t>
            </w:r>
            <w:r>
              <w:rPr>
                <w:rFonts w:hint="eastAsia"/>
                <w:sz w:val="24"/>
                <w:szCs w:val="24"/>
              </w:rPr>
              <w:t>审核时间：</w:t>
            </w:r>
            <w:bookmarkStart w:id="3" w:name="审核日期"/>
            <w:r>
              <w:t>2021年11月21日 上午</w:t>
            </w:r>
            <w:bookmarkEnd w:id="3"/>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hint="eastAsia"/>
                <w:sz w:val="24"/>
                <w:szCs w:val="24"/>
              </w:rPr>
            </w:pPr>
            <w:r>
              <w:drawing>
                <wp:inline distT="0" distB="0" distL="114300" distR="114300">
                  <wp:extent cx="4890770" cy="2536190"/>
                  <wp:effectExtent l="0" t="0" r="508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890770" cy="2536190"/>
                          </a:xfrm>
                          <a:prstGeom prst="rect">
                            <a:avLst/>
                          </a:prstGeom>
                          <a:noFill/>
                          <a:ln>
                            <a:noFill/>
                          </a:ln>
                        </pic:spPr>
                      </pic:pic>
                    </a:graphicData>
                  </a:graphic>
                </wp:inline>
              </w:drawing>
            </w:r>
          </w:p>
          <w:p>
            <w:pPr>
              <w:rPr>
                <w:rFonts w:hint="eastAsia"/>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kern w:val="2"/>
                <w:sz w:val="24"/>
                <w:szCs w:val="24"/>
                <w:lang w:val="en-US" w:eastAsia="zh-CN" w:bidi="ar-SA"/>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公司高层领导，总经理：</w:t>
            </w:r>
            <w:r>
              <w:rPr>
                <w:rFonts w:hint="eastAsia" w:cs="宋体" w:asciiTheme="minorEastAsia" w:hAnsiTheme="minorEastAsia" w:eastAsiaTheme="minorEastAsia"/>
                <w:szCs w:val="21"/>
                <w:lang w:eastAsia="zh-CN"/>
              </w:rPr>
              <w:t>钟林添</w:t>
            </w:r>
            <w:r>
              <w:rPr>
                <w:rFonts w:hint="eastAsia" w:cs="宋体" w:asciiTheme="minorEastAsia" w:hAnsiTheme="minorEastAsia" w:eastAsiaTheme="minorEastAsia"/>
                <w:color w:val="FF0000"/>
                <w:szCs w:val="21"/>
              </w:rPr>
              <w:t xml:space="preserve"> </w:t>
            </w:r>
            <w:r>
              <w:rPr>
                <w:rFonts w:hint="eastAsia" w:cs="宋体" w:asciiTheme="minorEastAsia" w:hAnsiTheme="minorEastAsia" w:eastAsiaTheme="minorEastAsia"/>
                <w:szCs w:val="21"/>
              </w:rPr>
              <w:t xml:space="preserve"> 管者代表：</w:t>
            </w:r>
            <w:r>
              <w:rPr>
                <w:rFonts w:hint="eastAsia" w:cs="宋体" w:asciiTheme="minorEastAsia" w:hAnsiTheme="minorEastAsia" w:eastAsiaTheme="minorEastAsia"/>
                <w:szCs w:val="21"/>
                <w:lang w:eastAsia="zh-CN"/>
              </w:rPr>
              <w:t>温晓丽</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提供营业执照在有效期内，经营地址与审</w:t>
            </w:r>
            <w:r>
              <w:rPr>
                <w:rFonts w:hint="eastAsia" w:cs="宋体" w:asciiTheme="minorEastAsia" w:hAnsiTheme="minorEastAsia" w:eastAsiaTheme="minorEastAsia"/>
                <w:szCs w:val="21"/>
                <w:lang w:val="en-US" w:eastAsia="zh-CN"/>
              </w:rPr>
              <w:t>核</w:t>
            </w:r>
            <w:r>
              <w:rPr>
                <w:rFonts w:hint="eastAsia" w:cs="宋体" w:asciiTheme="minorEastAsia" w:hAnsiTheme="minorEastAsia" w:eastAsiaTheme="minorEastAsia"/>
                <w:szCs w:val="21"/>
              </w:rPr>
              <w:t>计划和实际一致，包含认证范围，</w:t>
            </w:r>
            <w:r>
              <w:rPr>
                <w:rFonts w:hint="eastAsia" w:cs="宋体" w:asciiTheme="minorEastAsia" w:hAnsiTheme="minorEastAsia" w:eastAsiaTheme="minorEastAsia"/>
                <w:szCs w:val="21"/>
                <w:lang w:val="en-US" w:eastAsia="zh-CN"/>
              </w:rPr>
              <w:t>营业期限为长期</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认证范围确定为：</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sz w:val="20"/>
              </w:rPr>
            </w:pPr>
            <w:bookmarkStart w:id="4" w:name="审核范围"/>
            <w:r>
              <w:rPr>
                <w:sz w:val="20"/>
              </w:rPr>
              <w:t>Q：大米的加工、销售</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sz w:val="20"/>
              </w:rPr>
            </w:pPr>
            <w:r>
              <w:rPr>
                <w:sz w:val="20"/>
              </w:rPr>
              <w:t>E：大米的加工、销售所涉及场所的相关环境管理活动</w:t>
            </w:r>
          </w:p>
          <w:p>
            <w:pPr>
              <w:keepNext w:val="0"/>
              <w:keepLines w:val="0"/>
              <w:pageBreakBefore w:val="0"/>
              <w:widowControl w:val="0"/>
              <w:kinsoku/>
              <w:wordWrap/>
              <w:overflowPunct/>
              <w:topLinePunct w:val="0"/>
              <w:autoSpaceDE/>
              <w:autoSpaceDN/>
              <w:bidi w:val="0"/>
              <w:adjustRightInd/>
              <w:snapToGrid/>
              <w:spacing w:line="220" w:lineRule="exact"/>
              <w:ind w:firstLine="400" w:firstLineChars="200"/>
              <w:textAlignment w:val="auto"/>
              <w:rPr>
                <w:sz w:val="20"/>
              </w:rPr>
            </w:pPr>
            <w:r>
              <w:rPr>
                <w:sz w:val="20"/>
              </w:rPr>
              <w:t>O：大米的加工、销售所涉及场所的相关职业健康安全管理活动</w:t>
            </w:r>
            <w:bookmarkEnd w:id="4"/>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管理体系设置了管理层、</w:t>
            </w:r>
            <w:r>
              <w:rPr>
                <w:rFonts w:hint="eastAsia" w:cs="宋体" w:asciiTheme="minorEastAsia" w:hAnsiTheme="minorEastAsia" w:eastAsiaTheme="minorEastAsia"/>
                <w:szCs w:val="21"/>
                <w:lang w:eastAsia="zh-CN"/>
              </w:rPr>
              <w:t>行政部</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技术部、生产部、质管部、采购</w:t>
            </w:r>
            <w:r>
              <w:rPr>
                <w:rFonts w:hint="eastAsia" w:cs="宋体" w:asciiTheme="minorEastAsia" w:hAnsiTheme="minorEastAsia" w:eastAsiaTheme="minorEastAsia"/>
                <w:szCs w:val="21"/>
              </w:rPr>
              <w:t>部、</w:t>
            </w:r>
            <w:r>
              <w:rPr>
                <w:rFonts w:hint="eastAsia" w:cs="宋体" w:asciiTheme="minorEastAsia" w:hAnsiTheme="minorEastAsia" w:eastAsiaTheme="minorEastAsia"/>
                <w:szCs w:val="21"/>
                <w:lang w:val="en-US" w:eastAsia="zh-CN"/>
              </w:rPr>
              <w:t>市场</w:t>
            </w:r>
            <w:r>
              <w:rPr>
                <w:rFonts w:hint="eastAsia" w:cs="宋体" w:asciiTheme="minorEastAsia" w:hAnsiTheme="minorEastAsia" w:eastAsiaTheme="minorEastAsia"/>
                <w:szCs w:val="21"/>
              </w:rPr>
              <w:t>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财务部</w:t>
            </w:r>
            <w:r>
              <w:rPr>
                <w:rFonts w:hint="eastAsia" w:cs="宋体" w:asciiTheme="minorEastAsia" w:hAnsiTheme="minorEastAsia" w:eastAsiaTheme="minorEastAsia"/>
                <w:szCs w:val="21"/>
              </w:rPr>
              <w:t>。各部门职责已确定并在手册中明确、发布、实施。</w:t>
            </w:r>
          </w:p>
          <w:p>
            <w:pPr>
              <w:spacing w:line="280" w:lineRule="exact"/>
              <w:ind w:firstLine="420" w:firstLineChars="200"/>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认证主管部门：</w:t>
            </w:r>
            <w:r>
              <w:rPr>
                <w:rFonts w:hint="eastAsia" w:cs="宋体" w:asciiTheme="minorEastAsia" w:hAnsiTheme="minorEastAsia" w:eastAsiaTheme="minorEastAsia"/>
                <w:szCs w:val="21"/>
                <w:lang w:val="en-US" w:eastAsia="zh-CN"/>
              </w:rPr>
              <w:t>质管部Q、行政部EO</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环评：提供建设项目竣工环境保护验收申请批复资料，2014年1月27，武平县环境保护局验收；</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安评：</w:t>
            </w:r>
            <w:r>
              <w:rPr>
                <w:rFonts w:hint="eastAsia" w:cs="宋体" w:asciiTheme="minorEastAsia" w:hAnsiTheme="minorEastAsia" w:eastAsiaTheme="minorEastAsia"/>
                <w:szCs w:val="21"/>
                <w:lang w:val="en-US" w:eastAsia="zh-CN"/>
              </w:rPr>
              <w:t>有龙岩市公安消防支队消防监督结果公开，结果：合格，时间，2014年1月23</w:t>
            </w:r>
            <w:r>
              <w:rPr>
                <w:rFonts w:hint="eastAsia" w:cs="宋体" w:asciiTheme="minorEastAsia" w:hAnsiTheme="minorEastAsia" w:eastAsiaTheme="minorEastAsia"/>
                <w:szCs w:val="21"/>
              </w:rPr>
              <w:t>。</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管理者代表：</w:t>
            </w:r>
            <w:r>
              <w:rPr>
                <w:rFonts w:hint="eastAsia" w:cs="宋体" w:asciiTheme="minorEastAsia" w:hAnsiTheme="minorEastAsia" w:eastAsiaTheme="minorEastAsia"/>
                <w:szCs w:val="21"/>
                <w:lang w:eastAsia="zh-CN"/>
              </w:rPr>
              <w:t>温晓丽</w:t>
            </w:r>
            <w:r>
              <w:rPr>
                <w:rFonts w:hint="eastAsia" w:cs="宋体" w:asciiTheme="minorEastAsia" w:hAnsiTheme="minorEastAsia" w:eastAsiaTheme="minorEastAsia"/>
                <w:szCs w:val="21"/>
              </w:rPr>
              <w:t>；安全事务代表：</w:t>
            </w:r>
            <w:r>
              <w:rPr>
                <w:rFonts w:hint="eastAsia" w:cs="宋体" w:asciiTheme="minorEastAsia" w:hAnsiTheme="minorEastAsia" w:eastAsiaTheme="minorEastAsia"/>
                <w:szCs w:val="21"/>
                <w:lang w:eastAsia="zh-CN"/>
              </w:rPr>
              <w:t>曾伟平</w:t>
            </w:r>
          </w:p>
          <w:p>
            <w:pPr>
              <w:spacing w:line="280" w:lineRule="exact"/>
              <w:ind w:firstLine="420" w:firstLineChars="200"/>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总经理确定与公司管理目标和战略方向相关并影响实现管理体系预期结果的各种内部因素（公司价值观、文化、知识、绩效等相关因素）和外部因素（国家、地区和当地的各种法律法规、技术、竞争、文化和社会因素等）。这些因素包括了需要考虑的正面和负面因素或条件。公司业务部根据公司销售等外出人员从市场、客户、网络等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kern w:val="2"/>
                <w:sz w:val="24"/>
                <w:szCs w:val="24"/>
                <w:lang w:val="en-US" w:eastAsia="zh-CN" w:bidi="ar-SA"/>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公司理解相关方的需求和期望，建立了管理方针和目标并分解落实，以满足相关方的要求并争取做到更高的期望值。</w:t>
            </w:r>
          </w:p>
          <w:p>
            <w:pPr>
              <w:spacing w:line="280" w:lineRule="exact"/>
              <w:ind w:firstLine="420" w:firstLineChars="200"/>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公司确定与管理体系有关的相关方，公司关注外部供方和顾客；这些相关方的要求；这些要求和期望中哪些会成为合规义务，公司对这些相关方及其要求的相关信息进行监视和评审，以便于理解和持续满足相关方的需求和期望。</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 4.3</w:t>
            </w:r>
          </w:p>
          <w:p>
            <w:pPr>
              <w:spacing w:line="280" w:lineRule="exact"/>
              <w:rPr>
                <w:rFonts w:cs="宋体" w:asciiTheme="minorEastAsia" w:hAnsiTheme="minorEastAsia" w:eastAsiaTheme="minorEastAsia"/>
                <w:kern w:val="2"/>
                <w:sz w:val="24"/>
                <w:szCs w:val="24"/>
                <w:lang w:val="en-US" w:eastAsia="zh-CN" w:bidi="ar-SA"/>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确定管理体系范围时考虑内容：各种内部和外部因素；相关方的要求，包括相关合规义务；组织的活动、产品和产品；其组织单元、职能和物理边界。</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公司管理体系范围：</w:t>
            </w:r>
          </w:p>
          <w:p>
            <w:pPr>
              <w:ind w:firstLine="400" w:firstLineChars="200"/>
              <w:rPr>
                <w:sz w:val="20"/>
              </w:rPr>
            </w:pPr>
            <w:r>
              <w:rPr>
                <w:sz w:val="20"/>
              </w:rPr>
              <w:t>Q：大米的加工、销售</w:t>
            </w:r>
          </w:p>
          <w:p>
            <w:pPr>
              <w:ind w:firstLine="400" w:firstLineChars="200"/>
              <w:rPr>
                <w:sz w:val="20"/>
              </w:rPr>
            </w:pPr>
            <w:r>
              <w:rPr>
                <w:sz w:val="20"/>
              </w:rPr>
              <w:t>E：大米的加工、销售所涉及场所的相关环境管理活动</w:t>
            </w:r>
          </w:p>
          <w:p>
            <w:pPr>
              <w:spacing w:line="280" w:lineRule="exact"/>
              <w:ind w:firstLine="400" w:firstLineChars="200"/>
              <w:rPr>
                <w:sz w:val="20"/>
              </w:rPr>
            </w:pPr>
            <w:r>
              <w:rPr>
                <w:sz w:val="20"/>
              </w:rPr>
              <w:t>O：大米的加工、销售所涉及场所的相关职业健康安全管理活动</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外包情况：</w:t>
            </w:r>
            <w:r>
              <w:rPr>
                <w:rFonts w:hint="eastAsia" w:cs="宋体" w:asciiTheme="minorEastAsia" w:hAnsiTheme="minorEastAsia" w:eastAsiaTheme="minorEastAsia"/>
                <w:szCs w:val="21"/>
                <w:lang w:val="en-US" w:eastAsia="zh-CN"/>
              </w:rPr>
              <w:t>无</w:t>
            </w:r>
            <w:r>
              <w:rPr>
                <w:rFonts w:hint="eastAsia" w:cs="宋体" w:asciiTheme="minorEastAsia" w:hAnsiTheme="minorEastAsia" w:eastAsiaTheme="minorEastAsia"/>
                <w:szCs w:val="21"/>
              </w:rPr>
              <w:t>。</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kern w:val="2"/>
                <w:sz w:val="24"/>
                <w:szCs w:val="24"/>
                <w:lang w:val="en-US" w:eastAsia="zh-CN" w:bidi="ar-SA"/>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公司确定管理体系及其过程；公司确保按照质量、环境、职业健康安全管理体系标准要求建立、实施、保持和持续改进管理体系，包括所需过程及其相互作用。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公司确定质量、环境、职业健康安全管理体系所需的过程及其在整个组织中的应用。</w:t>
            </w:r>
          </w:p>
          <w:p>
            <w:pPr>
              <w:spacing w:line="280" w:lineRule="exact"/>
              <w:ind w:firstLine="420" w:firstLineChars="200"/>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公司按照标准建立了文件化的管理体系，编制了新版的管理手册，程序文件、管理制度，形成了相关文件化信息，为过程运行提供了支持，以证实过程按照策划执行。</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kern w:val="2"/>
                <w:sz w:val="24"/>
                <w:szCs w:val="24"/>
                <w:lang w:val="en-US" w:eastAsia="zh-CN" w:bidi="ar-SA"/>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公司领导主要承诺有：</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a)对管理体系的有效性承担责任；</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b)确保制定管理体系的方针和目标，并与公司环境和战略方向相一致；</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c)确保管理体系要求融入公司的业务过程；</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d)促进使用过程方法和基于风险的思维；</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e)确保获得管理体系所需的资源；</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f)确保体系管理的重要性和符合管理体系要求的重要性沟通的有效性；</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g)确保实现管理体系的预期结果；</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h)促使、指导和支持员工努力参与其中，提高管理体系的有效性；</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i)促进持续改进；</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220" w:lineRule="exact"/>
              <w:ind w:left="0" w:leftChars="0" w:right="0" w:rightChars="0" w:firstLine="420" w:firstLineChars="200"/>
              <w:jc w:val="both"/>
              <w:textAlignment w:val="auto"/>
              <w:outlineLvl w:val="9"/>
              <w:rPr>
                <w:rFonts w:hint="eastAsia" w:cs="宋体" w:asciiTheme="minorEastAsia" w:hAnsiTheme="minorEastAsia" w:eastAsiaTheme="minorEastAsia"/>
                <w:szCs w:val="21"/>
              </w:rPr>
            </w:pPr>
            <w:r>
              <w:rPr>
                <w:rFonts w:hint="eastAsia" w:ascii="宋体" w:hAnsi="宋体" w:cs="宋体"/>
                <w:color w:val="auto"/>
                <w:sz w:val="21"/>
                <w:szCs w:val="21"/>
                <w:highlight w:val="none"/>
                <w:lang w:val="en-US" w:eastAsia="zh-CN"/>
              </w:rPr>
              <w:t>j)支持其他管理者履行其相关领域的职责。</w:t>
            </w:r>
          </w:p>
          <w:p>
            <w:pPr>
              <w:spacing w:line="280" w:lineRule="exact"/>
              <w:ind w:firstLine="420" w:firstLineChars="200"/>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公司管理体系通过内审、管评及实施不符合纠正、改进措施等方法来完善和持续发展公司的管理体系。公司对全体员工进行了产品质量以及顾客关注焦点的宣传和培训，制定了管理文件和管理目标并按规定进行了管理评审，该公司的管理体系基本得到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4"/>
                <w:szCs w:val="24"/>
                <w:lang w:val="en-US" w:eastAsia="zh-CN" w:bidi="ar-SA"/>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质量方针：</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以卓越的品质成就客户，以精益的管理成长自己。</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环境方针：</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污染预防、保护环境、遵守法规、持续改进，积极创建绿色发展环境。</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职业健康安全方针：</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预防为主、消除隐患、遵守法规、持续改进，确保员工健康安全。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与总经理进行交谈，对方针内涵的理解</w:t>
            </w:r>
            <w:r>
              <w:rPr>
                <w:rFonts w:hint="eastAsia" w:cs="宋体" w:asciiTheme="minorEastAsia" w:hAnsiTheme="minorEastAsia" w:eastAsiaTheme="minorEastAsia"/>
                <w:szCs w:val="21"/>
                <w:lang w:val="en-US" w:eastAsia="zh-CN"/>
              </w:rPr>
              <w:t>，手册中明确内涵</w:t>
            </w:r>
            <w:r>
              <w:rPr>
                <w:rFonts w:hint="eastAsia" w:cs="宋体" w:asciiTheme="minorEastAsia" w:hAnsiTheme="minorEastAsia" w:eastAsiaTheme="minorEastAsia"/>
                <w:szCs w:val="21"/>
              </w:rPr>
              <w:t>；方针能为制定目标提供框架，方针基本符合标准的要求。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总经理用会议、文件、宣传栏或资料等方法确保管理方针传达给所有为公司工作或代表公司的人员或相关方，并理解得到贯彻。</w:t>
            </w:r>
          </w:p>
          <w:p>
            <w:pPr>
              <w:spacing w:line="280" w:lineRule="exact"/>
              <w:ind w:firstLine="420" w:firstLineChars="200"/>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每年结合管理评审对方针的持续适宜性进行了评审继续保持，有评审记录。</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QE</w:t>
            </w: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kern w:val="2"/>
                <w:sz w:val="24"/>
                <w:szCs w:val="24"/>
                <w:lang w:val="en-US" w:eastAsia="zh-CN" w:bidi="ar-SA"/>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公司设置组织结构，各部门职责、权限和相互关系文件化，通过会议、培训、文件确保各相关部门及人员明确。</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公司建立、实施和保持管理体系所需过程，公司任命</w:t>
            </w:r>
            <w:r>
              <w:rPr>
                <w:rFonts w:hint="eastAsia" w:cs="宋体" w:asciiTheme="minorEastAsia" w:hAnsiTheme="minorEastAsia" w:eastAsiaTheme="minorEastAsia"/>
                <w:szCs w:val="21"/>
                <w:lang w:eastAsia="zh-CN"/>
              </w:rPr>
              <w:t>温晓丽</w:t>
            </w:r>
            <w:r>
              <w:rPr>
                <w:rFonts w:hint="eastAsia" w:cs="宋体" w:asciiTheme="minorEastAsia" w:hAnsiTheme="minorEastAsia" w:eastAsiaTheme="minorEastAsia"/>
                <w:szCs w:val="21"/>
              </w:rPr>
              <w:t>为管理体系管理者代表，与其交谈明确职责和权限：</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lang w:eastAsia="zh-CN"/>
              </w:rPr>
              <w:t>）确保质量、环境、职业健康安全管理体系所需的过程得到建立、实施和保持和更新。</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lang w:eastAsia="zh-CN"/>
              </w:rPr>
              <w:t>）向总经理报告质量、环境、职业健康安全管理体系的业绩和任何改进的需求。</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lang w:eastAsia="zh-CN"/>
              </w:rPr>
              <w:t>）确保在公司内提高对客户要求的意识。</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lang w:eastAsia="zh-CN"/>
              </w:rPr>
              <w:t>）与质量、环境、职业健康安全管理体系有关事宜的外部联络。</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lang w:eastAsia="zh-CN"/>
              </w:rPr>
              <w:t>）协调各部门实施质量、环境、职业健康安全方针与目标。</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szCs w:val="21"/>
                <w:lang w:eastAsia="zh-CN"/>
              </w:rPr>
              <w:t>）内部质量、环境、职业健康安全管理体系审核策划与执行。</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lang w:eastAsia="zh-CN"/>
              </w:rPr>
              <w:t>）监察各部门职能的执行和控制情况。</w:t>
            </w:r>
          </w:p>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lang w:eastAsia="zh-CN"/>
              </w:rPr>
              <w:t>）各部门接口关系的协调与管理。</w:t>
            </w:r>
          </w:p>
          <w:p>
            <w:pPr>
              <w:spacing w:line="280" w:lineRule="exact"/>
              <w:ind w:firstLine="420" w:firstLineChars="200"/>
              <w:rPr>
                <w:rFonts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lang w:eastAsia="zh-CN"/>
              </w:rPr>
              <w:t>）确保公司重要岗位人员的相关培训和教育。</w:t>
            </w:r>
            <w:r>
              <w:rPr>
                <w:rFonts w:hint="eastAsia" w:cs="宋体" w:asciiTheme="minorEastAsia" w:hAnsiTheme="minorEastAsia" w:eastAsiaTheme="minorEastAsia"/>
                <w:szCs w:val="21"/>
              </w:rPr>
              <w:t xml:space="preserve"> </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协商与参与</w:t>
            </w:r>
          </w:p>
        </w:tc>
        <w:tc>
          <w:tcPr>
            <w:tcW w:w="960" w:type="dxa"/>
            <w:vAlign w:val="top"/>
          </w:tcPr>
          <w:p>
            <w:pPr>
              <w:spacing w:line="280" w:lineRule="exac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0004" w:type="dxa"/>
            <w:vAlign w:val="center"/>
          </w:tcPr>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本公司</w:t>
            </w:r>
            <w:r>
              <w:rPr>
                <w:rFonts w:cs="宋体" w:asciiTheme="minorEastAsia" w:hAnsiTheme="minorEastAsia" w:eastAsiaTheme="minorEastAsia"/>
                <w:szCs w:val="21"/>
              </w:rPr>
              <w:t>建立、实施并保持过程， 用于在职业健康安全管理体系的开发、策划、实施、绩效评价和改进措施中， 与所有适用的层次和职能中的员工及员工代表的参与和协商，</w:t>
            </w:r>
            <w:r>
              <w:rPr>
                <w:rFonts w:hint="eastAsia" w:cs="宋体" w:asciiTheme="minorEastAsia" w:hAnsiTheme="minorEastAsia" w:eastAsiaTheme="minorEastAsia"/>
                <w:szCs w:val="21"/>
              </w:rPr>
              <w:t>并规定参与协调内容和要求。</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QEO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kern w:val="2"/>
                <w:sz w:val="21"/>
                <w:szCs w:val="21"/>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行政部协助管理者代表，在策划管理体系时，应考虑体系涉及的范围、组织经营活动涉及的环境、合规性义务、相关方需求和期望，编制和实施《组织环境与相关方要求控制程序》和《风险和机遇控制程序》确定需要应对的风险和机遇及应对的措施，以：</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a)确保管理体系能够实现其预期结果；</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b)增强有利影响；</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c)避免和减少不利影响，包括外部环境对组织的潜在影响；</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d)实现改进。</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外部因素主要有：社会、政治、法律、监管、技术、经济、市场竞争环境；影响公司管理目标的主要驱</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动和趋势；与外部利益相关者的价值观的关系。如国家政策、标准、法律法规及其他要求的变动等</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内部因素包括：组织机构，角色和责任；目标、实现目标的战略；能力、资源和知识（资本、时间、人、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能力、流程、系统和技术等）；内部利益相关者的价值观与组织文化之间的关系；信息流和决策流程；控制过程。</w:t>
            </w:r>
          </w:p>
          <w:p>
            <w:pPr>
              <w:pStyle w:val="15"/>
              <w:numPr>
                <w:ilvl w:val="0"/>
                <w:numId w:val="0"/>
              </w:numPr>
              <w:spacing w:line="280" w:lineRule="exact"/>
              <w:ind w:left="420" w:leftChars="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确风险和机遇事件的识别方法/途径、风险和机遇事件的评估方式、制定主要风险和机遇事件的应对措</w:t>
            </w:r>
          </w:p>
          <w:p>
            <w:pPr>
              <w:pStyle w:val="15"/>
              <w:numPr>
                <w:ilvl w:val="0"/>
                <w:numId w:val="0"/>
              </w:num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施的要求、评价这些措施有效性的方法。</w:t>
            </w:r>
            <w:r>
              <w:rPr>
                <w:rFonts w:hint="eastAsia" w:cs="宋体" w:asciiTheme="minorEastAsia" w:hAnsiTheme="minorEastAsia" w:eastAsiaTheme="minorEastAsia"/>
                <w:kern w:val="2"/>
                <w:sz w:val="21"/>
                <w:szCs w:val="21"/>
                <w:lang w:val="en-US" w:eastAsia="zh-CN" w:bidi="ar-SA"/>
              </w:rPr>
              <w:t xml:space="preserve">提供了风险与机遇评价分析表，将需要应对的风险和机遇进行风险分析确定风险级别（采用打分法），在管理体系所确定的过程中，整合制定针对性管理措施，编制：曾伟平、批准：温晓丽 </w:t>
            </w:r>
            <w:r>
              <w:rPr>
                <w:rFonts w:hint="eastAsia" w:cs="宋体" w:asciiTheme="minorEastAsia" w:hAnsiTheme="minorEastAsia" w:eastAsiaTheme="minorEastAsia"/>
                <w:szCs w:val="21"/>
              </w:rPr>
              <w:t xml:space="preserve"> 2021-4-15    </w:t>
            </w:r>
          </w:p>
          <w:p>
            <w:pPr>
              <w:spacing w:line="280" w:lineRule="exact"/>
              <w:ind w:firstLine="420" w:firstLineChars="200"/>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有风险和机遇管控评价报告</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控制措施有效实施</w:t>
            </w:r>
            <w:r>
              <w:rPr>
                <w:rFonts w:hint="eastAsia" w:cs="宋体" w:asciiTheme="minorEastAsia" w:hAnsiTheme="minorEastAsia" w:eastAsiaTheme="minorEastAsia"/>
                <w:szCs w:val="21"/>
              </w:rPr>
              <w:t>。</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目标及其实现的策划</w:t>
            </w:r>
          </w:p>
          <w:p>
            <w:pPr>
              <w:spacing w:line="280" w:lineRule="exact"/>
              <w:rPr>
                <w:rFonts w:cs="Times New Roman" w:asciiTheme="minorEastAsia" w:hAnsiTheme="minorEastAsia" w:eastAsiaTheme="minorEastAsia"/>
                <w:kern w:val="2"/>
                <w:sz w:val="21"/>
                <w:lang w:val="en-US" w:eastAsia="zh-CN" w:bidi="ar-SA"/>
              </w:rPr>
            </w:pPr>
          </w:p>
        </w:tc>
        <w:tc>
          <w:tcPr>
            <w:tcW w:w="960"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pStyle w:val="15"/>
              <w:numPr>
                <w:ilvl w:val="0"/>
                <w:numId w:val="0"/>
              </w:num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提供公司管理目标：</w:t>
            </w:r>
          </w:p>
          <w:p>
            <w:pPr>
              <w:pStyle w:val="15"/>
              <w:numPr>
                <w:ilvl w:val="0"/>
                <w:numId w:val="0"/>
              </w:numPr>
              <w:spacing w:line="28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1.质量目标：</w:t>
            </w:r>
          </w:p>
          <w:p>
            <w:pPr>
              <w:pStyle w:val="15"/>
              <w:numPr>
                <w:ilvl w:val="0"/>
                <w:numId w:val="0"/>
              </w:numPr>
              <w:spacing w:line="28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（1）成品合格率≥95%  （2）交货及时率率≥</w:t>
            </w:r>
            <w:r>
              <w:rPr>
                <w:rFonts w:hint="eastAsia" w:ascii="宋体" w:hAnsi="宋体" w:cs="宋体"/>
                <w:b w:val="0"/>
                <w:bCs w:val="0"/>
                <w:color w:val="auto"/>
                <w:sz w:val="22"/>
                <w:szCs w:val="22"/>
                <w:highlight w:val="none"/>
                <w:lang w:val="en-US" w:eastAsia="zh-CN"/>
              </w:rPr>
              <w:t xml:space="preserve">96%   </w:t>
            </w:r>
            <w:r>
              <w:rPr>
                <w:rFonts w:hint="eastAsia" w:cs="宋体" w:asciiTheme="minorEastAsia" w:hAnsiTheme="minorEastAsia" w:eastAsiaTheme="minorEastAsia"/>
                <w:szCs w:val="21"/>
                <w:lang w:val="en-US" w:eastAsia="zh-CN"/>
              </w:rPr>
              <w:t>（3）顾客综合满意度≥90%</w:t>
            </w:r>
          </w:p>
          <w:p>
            <w:pPr>
              <w:pStyle w:val="15"/>
              <w:numPr>
                <w:ilvl w:val="0"/>
                <w:numId w:val="0"/>
              </w:numPr>
              <w:spacing w:line="28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2.环境目标：</w:t>
            </w:r>
          </w:p>
          <w:p>
            <w:pPr>
              <w:pStyle w:val="15"/>
              <w:numPr>
                <w:ilvl w:val="0"/>
                <w:numId w:val="0"/>
              </w:numPr>
              <w:spacing w:line="28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（1）固体废弃物100％合法处理   （2）预防火灾，火灾事故为0</w:t>
            </w:r>
          </w:p>
          <w:p>
            <w:pPr>
              <w:pStyle w:val="15"/>
              <w:numPr>
                <w:ilvl w:val="0"/>
                <w:numId w:val="0"/>
              </w:numPr>
              <w:spacing w:line="280" w:lineRule="exact"/>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3.职业健康安全目标：</w:t>
            </w:r>
          </w:p>
          <w:p>
            <w:pPr>
              <w:pStyle w:val="15"/>
              <w:numPr>
                <w:ilvl w:val="0"/>
                <w:numId w:val="0"/>
              </w:numPr>
              <w:spacing w:line="280" w:lineRule="exact"/>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（1）杜绝死亡事故，工伤事故每年少于0起   （2）职业病为0</w:t>
            </w:r>
          </w:p>
          <w:p>
            <w:pPr>
              <w:pStyle w:val="15"/>
              <w:numPr>
                <w:ilvl w:val="0"/>
                <w:numId w:val="0"/>
              </w:numPr>
              <w:spacing w:line="28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与公司管理方针一致；可测量。并对管理体系所需的相关职能、层次和过程设定管理目标。</w:t>
            </w:r>
          </w:p>
          <w:p>
            <w:pPr>
              <w:pStyle w:val="15"/>
              <w:numPr>
                <w:ilvl w:val="0"/>
                <w:numId w:val="0"/>
              </w:numPr>
              <w:spacing w:line="28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考虑适用的要求；与提供合格产品和服务以及增强顾客满意相关；予以监视；予以沟通；适时更新。</w:t>
            </w:r>
          </w:p>
          <w:p>
            <w:pPr>
              <w:pStyle w:val="15"/>
              <w:numPr>
                <w:ilvl w:val="0"/>
                <w:numId w:val="0"/>
              </w:numPr>
              <w:spacing w:line="280" w:lineRule="exact"/>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提供各部门质量目标分解文件，明确考核方法、周期和考核人；</w:t>
            </w:r>
          </w:p>
          <w:p>
            <w:pPr>
              <w:spacing w:line="280" w:lineRule="exact"/>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有2021.0</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-2021.0</w:t>
            </w:r>
            <w:r>
              <w:rPr>
                <w:rFonts w:hint="eastAsia" w:cs="宋体" w:asciiTheme="minorEastAsia" w:hAnsiTheme="minorEastAsia" w:eastAsiaTheme="minorEastAsia"/>
                <w:szCs w:val="21"/>
                <w:highlight w:val="none"/>
                <w:lang w:val="en-US" w:eastAsia="zh-CN"/>
              </w:rPr>
              <w:t>9</w:t>
            </w:r>
            <w:r>
              <w:rPr>
                <w:rFonts w:hint="eastAsia" w:cs="宋体" w:asciiTheme="minorEastAsia" w:hAnsiTheme="minorEastAsia" w:eastAsiaTheme="minorEastAsia"/>
                <w:szCs w:val="21"/>
                <w:highlight w:val="none"/>
              </w:rPr>
              <w:t>月份</w:t>
            </w:r>
            <w:r>
              <w:rPr>
                <w:rFonts w:hint="eastAsia" w:cs="宋体" w:asciiTheme="minorEastAsia" w:hAnsiTheme="minorEastAsia" w:eastAsiaTheme="minorEastAsia"/>
                <w:szCs w:val="21"/>
                <w:highlight w:val="none"/>
                <w:lang w:val="en-US" w:eastAsia="zh-CN"/>
              </w:rPr>
              <w:t>公司</w:t>
            </w:r>
            <w:r>
              <w:rPr>
                <w:rFonts w:hint="eastAsia" w:cs="宋体" w:asciiTheme="minorEastAsia" w:hAnsiTheme="minorEastAsia" w:eastAsiaTheme="minorEastAsia"/>
                <w:szCs w:val="21"/>
                <w:highlight w:val="none"/>
              </w:rPr>
              <w:t>管理目标完成统计表，目标、指示达成</w:t>
            </w:r>
            <w:r>
              <w:rPr>
                <w:rFonts w:hint="eastAsia" w:cs="宋体" w:asciiTheme="minorEastAsia" w:hAnsiTheme="minorEastAsia" w:eastAsiaTheme="minorEastAsia"/>
                <w:szCs w:val="21"/>
                <w:highlight w:val="none"/>
                <w:lang w:eastAsia="zh-CN"/>
              </w:rPr>
              <w:t>：</w:t>
            </w:r>
          </w:p>
          <w:p>
            <w:pPr>
              <w:pStyle w:val="2"/>
              <w:rPr>
                <w:rFonts w:hint="eastAsia"/>
                <w:lang w:eastAsia="zh-CN"/>
              </w:rPr>
            </w:pPr>
            <w:r>
              <w:drawing>
                <wp:inline distT="0" distB="0" distL="114300" distR="114300">
                  <wp:extent cx="6212205" cy="1413510"/>
                  <wp:effectExtent l="0" t="0" r="17145"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6212205" cy="1413510"/>
                          </a:xfrm>
                          <a:prstGeom prst="rect">
                            <a:avLst/>
                          </a:prstGeom>
                          <a:noFill/>
                          <a:ln>
                            <a:noFill/>
                          </a:ln>
                        </pic:spPr>
                      </pic:pic>
                    </a:graphicData>
                  </a:graphic>
                </wp:inline>
              </w:drawing>
            </w:r>
          </w:p>
          <w:p>
            <w:pPr>
              <w:spacing w:line="280" w:lineRule="exact"/>
              <w:ind w:firstLine="420" w:firstLineChars="200"/>
              <w:rPr>
                <w:rFonts w:hint="eastAsia" w:cs="宋体" w:asciiTheme="minorEastAsia" w:hAnsiTheme="minorEastAsia" w:eastAsiaTheme="minorEastAsia"/>
                <w:szCs w:val="21"/>
                <w:highlight w:val="yellow"/>
              </w:rPr>
            </w:pPr>
          </w:p>
          <w:p>
            <w:pPr>
              <w:spacing w:line="280" w:lineRule="exact"/>
              <w:ind w:firstLine="420" w:firstLineChars="200"/>
              <w:rPr>
                <w:rFonts w:hint="eastAsia" w:cs="宋体" w:asciiTheme="minorEastAsia" w:hAnsiTheme="minorEastAsia" w:eastAsiaTheme="minorEastAsia"/>
                <w:szCs w:val="21"/>
                <w:highlight w:val="yellow"/>
              </w:rPr>
            </w:pPr>
          </w:p>
          <w:p>
            <w:pPr>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lang w:val="en-US" w:eastAsia="zh-CN"/>
              </w:rPr>
              <w:t>提供目标指标及管理方案，审批：温晓丽  2021.4.17 ，方案明确目标、指标、方案及检查方法、责任部门、资金预算 周期及完成日期</w:t>
            </w:r>
          </w:p>
          <w:p>
            <w:pPr>
              <w:ind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环境方案：2项   火灾和</w:t>
            </w:r>
            <w:r>
              <w:rPr>
                <w:rFonts w:hint="eastAsia" w:ascii="宋体" w:hAnsi="宋体"/>
              </w:rPr>
              <w:t>固废排放</w:t>
            </w:r>
            <w:r>
              <w:rPr>
                <w:rFonts w:hint="eastAsia" w:cs="宋体" w:asciiTheme="minorEastAsia" w:hAnsiTheme="minorEastAsia" w:eastAsiaTheme="minorEastAsia"/>
                <w:szCs w:val="21"/>
                <w:lang w:val="en-US" w:eastAsia="zh-CN"/>
              </w:rPr>
              <w:t>；</w:t>
            </w:r>
          </w:p>
          <w:p>
            <w:pPr>
              <w:ind w:firstLine="420" w:firstLineChars="2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职业健康安全：2项  火灾和粉尘健康伤害</w:t>
            </w:r>
          </w:p>
          <w:p>
            <w:pPr>
              <w:spacing w:line="280" w:lineRule="exact"/>
              <w:ind w:firstLine="420" w:firstLineChars="200"/>
              <w:rPr>
                <w:rFonts w:hint="eastAsia" w:cs="宋体" w:asciiTheme="minorEastAsia" w:hAnsiTheme="minorEastAsia" w:eastAsiaTheme="minorEastAsia"/>
                <w:kern w:val="2"/>
                <w:sz w:val="21"/>
                <w:szCs w:val="21"/>
                <w:highlight w:val="yellow"/>
                <w:lang w:val="en-US" w:eastAsia="zh-CN" w:bidi="ar-SA"/>
              </w:rPr>
            </w:pPr>
            <w:r>
              <w:rPr>
                <w:rFonts w:hint="eastAsia" w:cs="宋体" w:asciiTheme="minorEastAsia" w:hAnsiTheme="minorEastAsia" w:eastAsiaTheme="minorEastAsia"/>
                <w:szCs w:val="21"/>
                <w:highlight w:val="none"/>
                <w:lang w:val="en-US" w:eastAsia="zh-CN"/>
              </w:rPr>
              <w:t>明确负责各相关部门负责进行方案执行每年定期跟进，到目前为止按方案执行。</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cs="Times New Roman" w:asciiTheme="minorEastAsia" w:hAnsiTheme="minorEastAsia" w:eastAsiaTheme="minorEastAsia"/>
                <w:kern w:val="2"/>
                <w:sz w:val="21"/>
                <w:lang w:val="en-US" w:eastAsia="zh-CN" w:bidi="ar-SA"/>
              </w:rPr>
            </w:pPr>
          </w:p>
        </w:tc>
        <w:tc>
          <w:tcPr>
            <w:tcW w:w="960"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 xml:space="preserve"> </w:t>
            </w:r>
            <w:r>
              <w:rPr>
                <w:rFonts w:hint="eastAsia" w:asciiTheme="minorEastAsia" w:hAnsiTheme="minorEastAsia" w:eastAsiaTheme="minorEastAsia"/>
                <w:szCs w:val="21"/>
              </w:rPr>
              <w:t>6.3</w:t>
            </w:r>
          </w:p>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  公司新建立三体系管理体系，暂无重大变更。</w:t>
            </w:r>
          </w:p>
          <w:p>
            <w:pPr>
              <w:spacing w:line="280" w:lineRule="exact"/>
              <w:ind w:firstLine="210" w:firstLineChars="1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lang w:val="en-US" w:eastAsia="zh-CN"/>
              </w:rPr>
              <w:t>与负责人沟通</w:t>
            </w:r>
            <w:r>
              <w:rPr>
                <w:rFonts w:hint="eastAsia" w:asciiTheme="minorEastAsia" w:hAnsiTheme="minorEastAsia" w:eastAsiaTheme="minorEastAsia"/>
                <w:szCs w:val="21"/>
              </w:rPr>
              <w:t>明确公司确定需要对管理体系进行变更时，应经策划并系统的实施，考虑变更目的及其潜在后果；管理体系的完整性；资源的可获得性；责任和权限的分配与再分配。</w:t>
            </w:r>
          </w:p>
        </w:tc>
        <w:tc>
          <w:tcPr>
            <w:tcW w:w="1585" w:type="dxa"/>
          </w:tcPr>
          <w:p>
            <w:pPr>
              <w:rPr>
                <w:rFonts w:hint="default"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Arial" w:asciiTheme="minorEastAsia" w:hAnsiTheme="minorEastAsia" w:eastAsiaTheme="minorEastAsia"/>
                <w:spacing w:val="-6"/>
                <w:kern w:val="2"/>
                <w:sz w:val="21"/>
                <w:szCs w:val="24"/>
                <w:lang w:val="en-US" w:eastAsia="zh-CN" w:bidi="ar-SA"/>
              </w:rPr>
            </w:pPr>
            <w:r>
              <w:rPr>
                <w:rFonts w:hint="eastAsia" w:ascii="宋体" w:hAnsi="宋体" w:cs="Arial"/>
                <w:spacing w:val="-6"/>
                <w:szCs w:val="21"/>
              </w:rPr>
              <w:t>资源总则</w:t>
            </w:r>
          </w:p>
        </w:tc>
        <w:tc>
          <w:tcPr>
            <w:tcW w:w="960"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p>
          <w:p>
            <w:pPr>
              <w:spacing w:line="280" w:lineRule="exact"/>
              <w:rPr>
                <w:rFonts w:cs="Arial" w:asciiTheme="minorEastAsia" w:hAnsiTheme="minorEastAsia" w:eastAsiaTheme="minorEastAsia"/>
                <w:spacing w:val="-6"/>
                <w:kern w:val="2"/>
                <w:sz w:val="21"/>
                <w:szCs w:val="24"/>
                <w:lang w:val="en-US" w:eastAsia="zh-CN" w:bidi="ar-SA"/>
              </w:rPr>
            </w:pPr>
            <w:r>
              <w:rPr>
                <w:rFonts w:hint="eastAsia" w:asciiTheme="minorEastAsia" w:hAnsiTheme="minorEastAsia" w:eastAsiaTheme="minorEastAsia"/>
                <w:szCs w:val="21"/>
              </w:rPr>
              <w:t>7.1.1（EO7.1）</w:t>
            </w:r>
          </w:p>
        </w:tc>
        <w:tc>
          <w:tcPr>
            <w:tcW w:w="10004" w:type="dxa"/>
            <w:vAlign w:val="center"/>
          </w:tcPr>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公司应确定并提供为建立、实施、保持和持续改进管理体系所需的资源：</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a)现有内部资源的能力和约束，包括人员、技术、资金、设备等；</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b)需要从外部供方获得的资源。</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ascii="宋体" w:hAnsi="宋体" w:cs="Arial"/>
                <w:spacing w:val="-6"/>
                <w:szCs w:val="21"/>
              </w:rPr>
              <w:t>沟通/信息交流</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Arial" w:asciiTheme="minorEastAsia" w:hAnsiTheme="minorEastAsia" w:eastAsiaTheme="minorEastAsia"/>
                <w:spacing w:val="-6"/>
                <w:szCs w:val="24"/>
              </w:rPr>
              <w:t>QEO</w:t>
            </w:r>
            <w:r>
              <w:rPr>
                <w:rFonts w:cs="Arial" w:asciiTheme="minorEastAsia" w:hAnsiTheme="minorEastAsia" w:eastAsiaTheme="minorEastAsia"/>
                <w:spacing w:val="-6"/>
                <w:szCs w:val="24"/>
              </w:rPr>
              <w:t xml:space="preserve"> 7.4</w:t>
            </w:r>
          </w:p>
        </w:tc>
        <w:tc>
          <w:tcPr>
            <w:tcW w:w="10004" w:type="dxa"/>
            <w:vAlign w:val="center"/>
          </w:tcPr>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指定行政部负责，确定与管理体系相关的内部和外部沟通和信息交流，建立、实施并保持《信息沟通与协商程序》，确定沟通内容、沟通时限或频次、沟通对象、沟通方式方法以及沟通的职责。</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a)在公司内不同层次和职能进行内部沟通；</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b)与进入工作场所的承包方和其他访问者进行沟通；</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c)确保其信息交流过程能促进在其控制下工作的人员对持续改进作出贡献；</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d)确保本组织相关方环境保护和职业健康安全以及其涉及的合规性义务要求，以信息交流表的形式告知相关方，促使相关方关注环境和职业健康安全方面的合规性义务要求；</w:t>
            </w:r>
          </w:p>
          <w:p>
            <w:pPr>
              <w:spacing w:line="280" w:lineRule="exact"/>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e)接收、记录和回应来自外部相关方的相关沟通成文信息。</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spacing w:line="360" w:lineRule="auto"/>
              <w:ind w:left="0" w:leftChars="0" w:right="0" w:rightChars="0" w:firstLine="420" w:firstLineChars="200"/>
              <w:jc w:val="both"/>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行政部应确保公司控制下的工作人员参与和协商职业健康安全管理，行政部应对员工参与和协商作出安排，明确公司的职业健康安全事务代表。</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与外部的沟通具体体现在合同签订、满意度调查。与质检、环保、安监及顾客和供方等进行沟通。</w:t>
            </w:r>
          </w:p>
          <w:p>
            <w:pPr>
              <w:spacing w:line="2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现场查阅内部交流：方针、目标完成情况、内审和管理评审报告、不符合信息等。</w:t>
            </w:r>
          </w:p>
          <w:p>
            <w:pPr>
              <w:spacing w:line="280" w:lineRule="exact"/>
              <w:ind w:firstLine="420" w:firstLineChars="200"/>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外部交流：通过发放相关方</w:t>
            </w:r>
            <w:r>
              <w:rPr>
                <w:rFonts w:hint="eastAsia" w:asciiTheme="minorEastAsia" w:hAnsiTheme="minorEastAsia" w:eastAsiaTheme="minorEastAsia"/>
                <w:szCs w:val="21"/>
                <w:lang w:val="en-US" w:eastAsia="zh-CN"/>
              </w:rPr>
              <w:t>通告</w:t>
            </w:r>
            <w:r>
              <w:rPr>
                <w:rFonts w:hint="eastAsia" w:asciiTheme="minorEastAsia" w:hAnsiTheme="minorEastAsia" w:eastAsiaTheme="minorEastAsia"/>
                <w:szCs w:val="21"/>
              </w:rPr>
              <w:t>与相关方就相关质量、环境、职业健康安全信息进行相互沟通，建立相关方环境管理文件发放清单。</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cs="Times New Roman" w:asciiTheme="minorEastAsia" w:hAnsiTheme="minorEastAsia" w:eastAsiaTheme="minorEastAsia"/>
                <w:kern w:val="2"/>
                <w:sz w:val="21"/>
                <w:lang w:val="en-US" w:eastAsia="zh-CN" w:bidi="ar-SA"/>
              </w:rPr>
            </w:pPr>
          </w:p>
        </w:tc>
        <w:tc>
          <w:tcPr>
            <w:tcW w:w="960"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w:t>
            </w: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ind w:firstLine="420" w:firstLineChars="200"/>
            </w:pPr>
            <w:r>
              <w:rPr>
                <w:rFonts w:hint="eastAsia"/>
              </w:rPr>
              <w:t>公司建立并实施《管理评审程序》，规定管理评审每年进行一次，由总经理决定是否增加管理评审的频次，间隔不超过12个月。</w:t>
            </w:r>
          </w:p>
          <w:p>
            <w:pPr>
              <w:spacing w:line="280" w:lineRule="exact"/>
              <w:ind w:firstLine="420" w:firstLineChars="200"/>
            </w:pPr>
            <w:r>
              <w:rPr>
                <w:rFonts w:hint="eastAsia"/>
              </w:rPr>
              <w:t>查阅公司管理评审资料，提供：</w:t>
            </w:r>
          </w:p>
          <w:p>
            <w:pPr>
              <w:spacing w:line="280" w:lineRule="exact"/>
              <w:ind w:firstLine="420" w:firstLineChars="200"/>
              <w:rPr>
                <w:color w:val="auto"/>
              </w:rPr>
            </w:pPr>
            <w:r>
              <w:rPr>
                <w:rFonts w:hint="eastAsia"/>
              </w:rPr>
              <w:t>1.管理评审计划</w:t>
            </w:r>
          </w:p>
          <w:p>
            <w:pPr>
              <w:spacing w:line="280" w:lineRule="exact"/>
              <w:ind w:firstLine="420" w:firstLineChars="200"/>
            </w:pPr>
            <w:r>
              <w:rPr>
                <w:rFonts w:hint="eastAsia"/>
                <w:color w:val="auto"/>
              </w:rPr>
              <w:t>评审时间：2021年</w:t>
            </w:r>
            <w:r>
              <w:rPr>
                <w:rFonts w:hint="eastAsia"/>
                <w:color w:val="auto"/>
                <w:lang w:val="en-US" w:eastAsia="zh-CN"/>
              </w:rPr>
              <w:t>9</w:t>
            </w:r>
            <w:r>
              <w:rPr>
                <w:rFonts w:hint="eastAsia"/>
                <w:color w:val="auto"/>
              </w:rPr>
              <w:t>月</w:t>
            </w:r>
            <w:r>
              <w:rPr>
                <w:rFonts w:hint="eastAsia"/>
                <w:color w:val="auto"/>
                <w:lang w:val="en-US" w:eastAsia="zh-CN"/>
              </w:rPr>
              <w:t>26</w:t>
            </w:r>
            <w:r>
              <w:rPr>
                <w:rFonts w:hint="eastAsia"/>
                <w:color w:val="auto"/>
              </w:rPr>
              <w:t>日</w:t>
            </w:r>
            <w:r>
              <w:rPr>
                <w:rFonts w:hint="eastAsia"/>
                <w:color w:val="auto"/>
                <w:lang w:val="en-US" w:eastAsia="zh-CN"/>
              </w:rPr>
              <w:t>上午</w:t>
            </w:r>
            <w:r>
              <w:rPr>
                <w:rFonts w:hint="eastAsia"/>
                <w:color w:val="auto"/>
              </w:rPr>
              <w:t>进行</w:t>
            </w:r>
            <w:r>
              <w:rPr>
                <w:rFonts w:hint="eastAsia"/>
              </w:rPr>
              <w:t xml:space="preserve">， </w:t>
            </w:r>
            <w:r>
              <w:rPr>
                <w:rFonts w:hint="eastAsia"/>
                <w:lang w:val="en-US" w:eastAsia="zh-CN"/>
              </w:rPr>
              <w:t xml:space="preserve">地点：公司会议室  </w:t>
            </w:r>
            <w:r>
              <w:rPr>
                <w:rFonts w:hint="eastAsia"/>
              </w:rPr>
              <w:t>评审方式：会议评审，编制：</w:t>
            </w:r>
            <w:r>
              <w:rPr>
                <w:rFonts w:hint="eastAsia"/>
                <w:lang w:val="en-US" w:eastAsia="zh-CN"/>
              </w:rPr>
              <w:t>肖伟平</w:t>
            </w:r>
            <w:r>
              <w:rPr>
                <w:rFonts w:hint="eastAsia"/>
              </w:rPr>
              <w:t>、批</w:t>
            </w:r>
            <w:r>
              <w:rPr>
                <w:rFonts w:hint="eastAsia"/>
                <w:lang w:val="en-US" w:eastAsia="zh-CN"/>
              </w:rPr>
              <w:t>准：温晓丽</w:t>
            </w:r>
            <w:r>
              <w:rPr>
                <w:rFonts w:hint="eastAsia"/>
              </w:rPr>
              <w:t>， 参加人员包括公司总经理、管理者代表、各部门负责人</w:t>
            </w:r>
            <w:r>
              <w:rPr>
                <w:rFonts w:hint="eastAsia"/>
                <w:lang w:eastAsia="zh-CN"/>
              </w:rPr>
              <w:t>、</w:t>
            </w:r>
            <w:r>
              <w:rPr>
                <w:rFonts w:hint="eastAsia"/>
                <w:lang w:val="en-US" w:eastAsia="zh-CN"/>
              </w:rPr>
              <w:t>内审员</w:t>
            </w:r>
            <w:r>
              <w:rPr>
                <w:rFonts w:hint="eastAsia"/>
              </w:rPr>
              <w:t>，计划中明确了评审内容和资料准备要求。</w:t>
            </w:r>
          </w:p>
          <w:p>
            <w:pPr>
              <w:spacing w:line="280" w:lineRule="exact"/>
              <w:ind w:firstLine="420" w:firstLineChars="200"/>
            </w:pPr>
            <w:r>
              <w:rPr>
                <w:rFonts w:hint="eastAsia"/>
              </w:rPr>
              <w:t>2.管理评审会议实施：有签到记录</w:t>
            </w:r>
            <w:r>
              <w:rPr>
                <w:rFonts w:hint="eastAsia"/>
                <w:lang w:eastAsia="zh-CN"/>
              </w:rPr>
              <w:t>、</w:t>
            </w:r>
            <w:r>
              <w:rPr>
                <w:rFonts w:hint="eastAsia"/>
                <w:lang w:val="en-US" w:eastAsia="zh-CN"/>
              </w:rPr>
              <w:t>管理者代表及各部门汇报</w:t>
            </w:r>
            <w:r>
              <w:rPr>
                <w:rFonts w:hint="eastAsia"/>
              </w:rPr>
              <w:t>评审资料</w:t>
            </w:r>
          </w:p>
          <w:p>
            <w:pPr>
              <w:spacing w:line="280" w:lineRule="exact"/>
              <w:ind w:firstLine="420" w:firstLineChars="200"/>
            </w:pPr>
            <w:r>
              <w:rPr>
                <w:rFonts w:hint="eastAsia"/>
              </w:rPr>
              <w:t>按计划的时间实施了管理评审，管理评审输入管理者代表、各部门报告，包含：管理方针、目标的适宜行和实现情况；管理体系</w:t>
            </w:r>
            <w:r>
              <w:rPr>
                <w:rFonts w:hint="eastAsia"/>
                <w:lang w:val="en-US" w:eastAsia="zh-CN"/>
              </w:rPr>
              <w:t>建立及实施情况报告</w:t>
            </w:r>
            <w:r>
              <w:rPr>
                <w:rFonts w:hint="eastAsia"/>
              </w:rPr>
              <w:t>；</w:t>
            </w:r>
            <w:r>
              <w:rPr>
                <w:rFonts w:hint="eastAsia"/>
                <w:lang w:val="en-US" w:eastAsia="zh-CN"/>
              </w:rPr>
              <w:t>员工协商与反馈；法律法规遵守及合规性评价情况；</w:t>
            </w:r>
            <w:r>
              <w:rPr>
                <w:rFonts w:hint="eastAsia"/>
              </w:rPr>
              <w:t>内审结果；内外部环境分析及风险应对措施的落实情况；纠正预防措施及持续改进能力；重要环境因素和重大危险源控制及效果；可能影响管理体系的变更；质量环境职业健康安全事故、顾客满意度及改进建议，变更管理要求、以往管理评审情况等；</w:t>
            </w:r>
          </w:p>
          <w:p>
            <w:pPr>
              <w:spacing w:line="280" w:lineRule="exact"/>
              <w:ind w:firstLine="420" w:firstLineChars="200"/>
              <w:rPr>
                <w:rFonts w:hint="eastAsia" w:eastAsia="宋体"/>
                <w:lang w:eastAsia="zh-CN"/>
              </w:rPr>
            </w:pPr>
            <w:r>
              <w:rPr>
                <w:rFonts w:hint="eastAsia"/>
              </w:rPr>
              <w:t>3.管理评审报告：评审目的、评审内容、评审时间、参加人员、管理评审综述和结论</w:t>
            </w:r>
            <w:r>
              <w:rPr>
                <w:rFonts w:hint="eastAsia"/>
                <w:lang w:eastAsia="zh-CN"/>
              </w:rPr>
              <w:t>：</w:t>
            </w:r>
          </w:p>
          <w:p>
            <w:pPr>
              <w:spacing w:line="400" w:lineRule="exact"/>
              <w:ind w:firstLine="435"/>
              <w:rPr>
                <w:rFonts w:hint="eastAsia"/>
                <w:szCs w:val="21"/>
              </w:rPr>
            </w:pPr>
            <w:r>
              <w:rPr>
                <w:rFonts w:hint="eastAsia"/>
              </w:rPr>
              <w:t>结论：</w:t>
            </w:r>
            <w:r>
              <w:rPr>
                <w:rFonts w:hint="eastAsia"/>
                <w:szCs w:val="21"/>
              </w:rPr>
              <w:t>企业建立实施并运行的质量/环境/健康安全管理体系基本符合三体系标准要求，企业制订的质量/环境/健康安全方针，质量/环境/健康安全目标切实可行。</w:t>
            </w:r>
          </w:p>
          <w:p>
            <w:pPr>
              <w:spacing w:line="400" w:lineRule="exact"/>
              <w:ind w:firstLine="435"/>
              <w:rPr>
                <w:rFonts w:hint="eastAsia"/>
                <w:szCs w:val="21"/>
              </w:rPr>
            </w:pPr>
            <w:r>
              <w:rPr>
                <w:rFonts w:hint="eastAsia"/>
                <w:szCs w:val="21"/>
              </w:rPr>
              <w:t>体系充分性：公司建立的质量/环境/健康安全管理体系运行以来，对影响满足顾客和相关方要求和法律法规要求的各过程进行了充分识别和控制，企业提供的人力资源、基础设施、工作环境基本能满足体系运行需求，公司编写了手册、程序文件和作业指导书，质量/环境/健康安全管理体系是充分的。质量/环境/健康安全手册和程序文件符合要求。</w:t>
            </w:r>
          </w:p>
          <w:p>
            <w:pPr>
              <w:spacing w:line="400" w:lineRule="exact"/>
              <w:ind w:firstLine="435"/>
              <w:rPr>
                <w:rFonts w:hint="eastAsia"/>
                <w:szCs w:val="21"/>
              </w:rPr>
            </w:pPr>
            <w:r>
              <w:rPr>
                <w:rFonts w:hint="eastAsia"/>
                <w:szCs w:val="21"/>
              </w:rPr>
              <w:t>体系适宜性：企业建立的质量/环境/健康安全管理体系（方针、目标、体系文件），适合企业发展需求，所建立的质量/环境/健康安全管理体系要求基本能适宜目前公司现有产品行业市场的需要。</w:t>
            </w:r>
          </w:p>
          <w:p>
            <w:pPr>
              <w:pStyle w:val="4"/>
              <w:spacing w:line="400" w:lineRule="exact"/>
              <w:ind w:firstLine="378" w:firstLineChars="180"/>
              <w:rPr>
                <w:rFonts w:hint="eastAsia"/>
                <w:szCs w:val="21"/>
              </w:rPr>
            </w:pPr>
            <w:r>
              <w:rPr>
                <w:rFonts w:hint="eastAsia"/>
                <w:szCs w:val="21"/>
              </w:rPr>
              <w:t>体系的有效性：各部门基本能按体系要求实施并达到一定效果，内部质量/环境/健康安全审核中没有发现严重的质量/环境/健康安全</w:t>
            </w:r>
            <w:r>
              <w:rPr>
                <w:rFonts w:hint="eastAsia"/>
                <w:szCs w:val="21"/>
                <w:lang w:eastAsia="zh-CN"/>
              </w:rPr>
              <w:t>不合格，也未发生</w:t>
            </w:r>
            <w:r>
              <w:rPr>
                <w:rFonts w:hint="eastAsia"/>
                <w:szCs w:val="21"/>
              </w:rPr>
              <w:t>重大的</w:t>
            </w:r>
            <w:r>
              <w:rPr>
                <w:rFonts w:hint="eastAsia"/>
                <w:szCs w:val="21"/>
                <w:lang w:eastAsia="zh-CN"/>
              </w:rPr>
              <w:t>客户、相关方</w:t>
            </w:r>
            <w:r>
              <w:rPr>
                <w:rFonts w:hint="eastAsia"/>
                <w:szCs w:val="21"/>
              </w:rPr>
              <w:t>投诉，质量/环境/健康安全管理体系的实施运行具备实现质量/环境/健康安全方针和质量/环境/健康安全目标的能力。初步建立了自我发现问题和持续改进质量/环境/健康安全管理体系有效性的机制，内部审核，纠正、预防措施等过程的实施基本有效。</w:t>
            </w:r>
          </w:p>
          <w:p>
            <w:pPr>
              <w:ind w:firstLine="420" w:firstLineChars="200"/>
              <w:rPr>
                <w:rFonts w:hint="eastAsia"/>
                <w:lang w:val="en-US" w:eastAsia="zh-CN"/>
              </w:rPr>
            </w:pPr>
          </w:p>
          <w:p>
            <w:pPr>
              <w:pStyle w:val="2"/>
              <w:rPr>
                <w:rFonts w:hint="eastAsia"/>
                <w:lang w:val="en-US" w:eastAsia="zh-CN"/>
              </w:rPr>
            </w:pPr>
          </w:p>
          <w:p>
            <w:pPr>
              <w:rPr>
                <w:rFonts w:hint="default"/>
                <w:lang w:val="en-US" w:eastAsia="zh-CN"/>
              </w:rPr>
            </w:pPr>
            <w:r>
              <w:drawing>
                <wp:inline distT="0" distB="0" distL="114300" distR="114300">
                  <wp:extent cx="5591175" cy="35814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591175" cy="3581400"/>
                          </a:xfrm>
                          <a:prstGeom prst="rect">
                            <a:avLst/>
                          </a:prstGeom>
                          <a:noFill/>
                          <a:ln>
                            <a:noFill/>
                          </a:ln>
                        </pic:spPr>
                      </pic:pic>
                    </a:graphicData>
                  </a:graphic>
                </wp:inline>
              </w:drawing>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cs="Times New Roman" w:asciiTheme="minorEastAsia" w:hAnsiTheme="minorEastAsia" w:eastAsiaTheme="minorEastAsia"/>
                <w:kern w:val="2"/>
                <w:sz w:val="21"/>
                <w:lang w:val="en-US" w:eastAsia="zh-CN" w:bidi="ar-SA"/>
              </w:rPr>
            </w:pPr>
          </w:p>
        </w:tc>
        <w:tc>
          <w:tcPr>
            <w:tcW w:w="960" w:type="dxa"/>
            <w:vAlign w:val="top"/>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QEO 10.1</w:t>
            </w:r>
          </w:p>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pPr>
              <w:spacing w:line="280" w:lineRule="exact"/>
              <w:ind w:firstLine="420" w:firstLineChars="200"/>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包括改进产品和服务，纠正、预防或减少不利影响，改进体系绩效和有效性。</w:t>
            </w:r>
          </w:p>
        </w:tc>
        <w:tc>
          <w:tcPr>
            <w:tcW w:w="1585" w:type="dxa"/>
          </w:tcPr>
          <w:p>
            <w:pPr>
              <w:rPr>
                <w:rFonts w:hint="default"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160"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持续改进</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asciiTheme="minorEastAsia" w:hAnsiTheme="minorEastAsia" w:eastAsiaTheme="minorEastAsia"/>
                <w:szCs w:val="21"/>
              </w:rPr>
              <w:t>QEO 10.3</w:t>
            </w:r>
          </w:p>
        </w:tc>
        <w:tc>
          <w:tcPr>
            <w:tcW w:w="10004" w:type="dxa"/>
            <w:vAlign w:val="center"/>
          </w:tcPr>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tabs>
                <w:tab w:val="left" w:pos="640"/>
              </w:tabs>
              <w:kinsoku/>
              <w:wordWrap/>
              <w:overflowPunct/>
              <w:topLinePunct w:val="0"/>
              <w:autoSpaceDE w:val="0"/>
              <w:autoSpaceDN w:val="0"/>
              <w:bidi w:val="0"/>
              <w:adjustRightInd w:val="0"/>
              <w:snapToGrid/>
              <w:spacing w:line="360" w:lineRule="auto"/>
              <w:ind w:right="0" w:rightChars="0" w:firstLine="420"/>
              <w:jc w:val="left"/>
              <w:textAlignment w:val="auto"/>
              <w:outlineLvl w:val="9"/>
              <w:rPr>
                <w:rFonts w:cs="Times New Roman" w:asciiTheme="minorEastAsia" w:hAnsiTheme="minorEastAsia" w:eastAsiaTheme="minorEastAsia"/>
                <w:kern w:val="2"/>
                <w:sz w:val="21"/>
                <w:lang w:val="en-US" w:eastAsia="zh-CN" w:bidi="ar-SA"/>
              </w:rPr>
            </w:pPr>
            <w:r>
              <w:rPr>
                <w:rFonts w:hint="eastAsia" w:ascii="宋体" w:hAnsi="宋体" w:cs="宋体"/>
                <w:color w:val="auto"/>
                <w:sz w:val="21"/>
                <w:szCs w:val="21"/>
                <w:highlight w:val="none"/>
                <w:lang w:val="en-US" w:eastAsia="zh-CN"/>
              </w:rPr>
              <w:t xml:space="preserve">公司为促进持续改进，控制以下活动确定改进目标：分析和评价结果、管理评审的输出，确定是否存在持续改进的需求或机会；按改进目标组织策划，制定改进方案并负责实施；管理者代表组织有关部门对改进方案的实施结果，进行测量和验证；改进方案的测量和验证结果，应提交管理评审，对其有效性进行评价。公司通过会议、宣传等方式持续改进质量、环境和职业健康安全管理体系的适宜性、充分性和有效性，以提升质量绩效和环境绩效。 </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资质有效性</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提供营业执照在有效期内，包含申请产品范围</w:t>
            </w:r>
          </w:p>
        </w:tc>
        <w:tc>
          <w:tcPr>
            <w:tcW w:w="1585" w:type="dxa"/>
          </w:tcPr>
          <w:p>
            <w:pPr>
              <w:rPr>
                <w:rFonts w:hint="default" w:eastAsia="宋体"/>
                <w:lang w:val="en-US" w:eastAsia="zh-CN"/>
              </w:rPr>
            </w:pPr>
            <w:r>
              <w:rPr>
                <w:rFonts w:hint="eastAsia"/>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事故</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公司管理体系自运行以来，未发生质量、环境、职业健康安全事故</w:t>
            </w: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顾客满意、相关方投诉处理</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管理体系运行期间未发生顾客及相关方投诉情况，日常顾客反馈意见或建议已及时处理</w:t>
            </w: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国家/地方抽查情况</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上级主管部门对公司的在质量、环境、职业健康安全监督抽查，没有提出书面问题</w:t>
            </w: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情况</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目前公司经营过程中没有发生违反相关法律法规及其他要求的情况</w:t>
            </w: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Times New Roman" w:asciiTheme="minorEastAsia" w:hAnsiTheme="minorEastAsia" w:eastAsiaTheme="minorEastAsia"/>
                <w:kern w:val="2"/>
                <w:sz w:val="21"/>
                <w:lang w:val="en-US" w:eastAsia="zh-CN" w:bidi="ar-SA"/>
              </w:rPr>
            </w:pPr>
            <w:r>
              <w:rPr>
                <w:rFonts w:hint="eastAsia" w:cs="Arial" w:asciiTheme="minorEastAsia" w:hAnsiTheme="minorEastAsia" w:eastAsiaTheme="minorEastAsia"/>
                <w:spacing w:val="-6"/>
                <w:szCs w:val="24"/>
              </w:rPr>
              <w:t>一阶段审核问题的验证</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rPr>
                <w:rFonts w:cs="Times New Roman" w:asciiTheme="minorEastAsia" w:hAnsiTheme="minorEastAsia" w:eastAsiaTheme="minorEastAsia"/>
                <w:kern w:val="2"/>
                <w:sz w:val="21"/>
                <w:lang w:val="en-US" w:eastAsia="zh-CN" w:bidi="ar-SA"/>
              </w:rPr>
            </w:pPr>
            <w:r>
              <w:rPr>
                <w:rFonts w:hint="eastAsia" w:cs="宋体" w:asciiTheme="minorEastAsia" w:hAnsiTheme="minorEastAsia" w:eastAsiaTheme="minorEastAsia"/>
                <w:szCs w:val="21"/>
              </w:rPr>
              <w:t>一阶段审核提出的问题，已有效纠正，未重复发生。</w:t>
            </w:r>
          </w:p>
        </w:tc>
        <w:tc>
          <w:tcPr>
            <w:tcW w:w="1585"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vAlign w:val="top"/>
          </w:tcPr>
          <w:p>
            <w:pPr>
              <w:spacing w:line="280" w:lineRule="exact"/>
              <w:rPr>
                <w:rFonts w:cs="Arial" w:asciiTheme="minorEastAsia" w:hAnsiTheme="minorEastAsia" w:eastAsiaTheme="minorEastAsia"/>
                <w:spacing w:val="-6"/>
                <w:kern w:val="2"/>
                <w:sz w:val="21"/>
                <w:szCs w:val="24"/>
                <w:lang w:val="en-US" w:eastAsia="zh-CN" w:bidi="ar-SA"/>
              </w:rPr>
            </w:pPr>
            <w:r>
              <w:rPr>
                <w:rFonts w:hint="eastAsia" w:cs="Arial" w:asciiTheme="minorEastAsia" w:hAnsiTheme="minorEastAsia" w:eastAsiaTheme="minorEastAsia"/>
                <w:spacing w:val="-6"/>
                <w:szCs w:val="24"/>
              </w:rPr>
              <w:t>变更</w:t>
            </w:r>
          </w:p>
        </w:tc>
        <w:tc>
          <w:tcPr>
            <w:tcW w:w="960" w:type="dxa"/>
            <w:vAlign w:val="top"/>
          </w:tcPr>
          <w:p>
            <w:pPr>
              <w:spacing w:line="280" w:lineRule="exact"/>
              <w:rPr>
                <w:rFonts w:cs="Times New Roman" w:asciiTheme="minorEastAsia" w:hAnsiTheme="minorEastAsia" w:eastAsiaTheme="minorEastAsia"/>
                <w:kern w:val="2"/>
                <w:sz w:val="21"/>
                <w:lang w:val="en-US" w:eastAsia="zh-CN" w:bidi="ar-SA"/>
              </w:rPr>
            </w:pPr>
          </w:p>
        </w:tc>
        <w:tc>
          <w:tcPr>
            <w:tcW w:w="10004" w:type="dxa"/>
            <w:vAlign w:val="center"/>
          </w:tcPr>
          <w:p>
            <w:pPr>
              <w:spacing w:line="280" w:lineRule="exact"/>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无</w:t>
            </w:r>
          </w:p>
        </w:tc>
        <w:tc>
          <w:tcPr>
            <w:tcW w:w="1585" w:type="dxa"/>
          </w:tcPr>
          <w:p/>
        </w:tc>
      </w:tr>
    </w:tbl>
    <w:p/>
    <w:p>
      <w:pPr>
        <w:pStyle w:val="6"/>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职业健康安全代表（员工代表）</w:t>
            </w:r>
            <w:r>
              <w:rPr>
                <w:sz w:val="24"/>
                <w:szCs w:val="24"/>
              </w:rPr>
              <w:t xml:space="preserve">   </w:t>
            </w:r>
            <w:r>
              <w:rPr>
                <w:rFonts w:hint="eastAsia"/>
                <w:sz w:val="24"/>
                <w:szCs w:val="24"/>
              </w:rPr>
              <w:t>主管领导：</w:t>
            </w:r>
            <w:r>
              <w:rPr>
                <w:rFonts w:hint="eastAsia"/>
                <w:sz w:val="24"/>
                <w:szCs w:val="24"/>
                <w:lang w:val="en-US" w:eastAsia="zh-CN"/>
              </w:rPr>
              <w:t>曾伟平</w:t>
            </w:r>
            <w:r>
              <w:rPr>
                <w:rFonts w:hint="eastAsia"/>
                <w:sz w:val="24"/>
                <w:szCs w:val="24"/>
              </w:rPr>
              <w:t xml:space="preserve"> </w:t>
            </w:r>
            <w:r>
              <w:rPr>
                <w:sz w:val="24"/>
                <w:szCs w:val="24"/>
              </w:rPr>
              <w:t xml:space="preserve">    </w:t>
            </w:r>
            <w:r>
              <w:rPr>
                <w:rFonts w:hint="eastAsia"/>
                <w:sz w:val="24"/>
                <w:szCs w:val="24"/>
              </w:rPr>
              <w:t>陪同人员：温晓丽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汪桂丽A、</w:t>
            </w:r>
            <w:r>
              <w:rPr>
                <w:rFonts w:hint="eastAsia"/>
                <w:sz w:val="24"/>
                <w:szCs w:val="24"/>
              </w:rPr>
              <w:t>肖新龙</w:t>
            </w:r>
            <w:r>
              <w:rPr>
                <w:rFonts w:hint="eastAsia"/>
                <w:sz w:val="24"/>
                <w:szCs w:val="24"/>
                <w:lang w:val="en-US" w:eastAsia="zh-CN"/>
              </w:rPr>
              <w:t>B</w:t>
            </w:r>
            <w:r>
              <w:rPr>
                <w:rFonts w:hint="eastAsia"/>
                <w:sz w:val="24"/>
                <w:szCs w:val="24"/>
                <w:lang w:eastAsia="zh-CN"/>
              </w:rPr>
              <w:t>、</w:t>
            </w:r>
            <w:r>
              <w:rPr>
                <w:rFonts w:hint="eastAsia"/>
                <w:sz w:val="24"/>
                <w:szCs w:val="24"/>
              </w:rPr>
              <w:t>夏爱俭</w:t>
            </w:r>
            <w:r>
              <w:rPr>
                <w:rFonts w:hint="eastAsia"/>
                <w:sz w:val="24"/>
                <w:szCs w:val="24"/>
                <w:lang w:val="en-US" w:eastAsia="zh-CN"/>
              </w:rPr>
              <w:t>C</w:t>
            </w:r>
            <w:r>
              <w:rPr>
                <w:rFonts w:hint="eastAsia"/>
                <w:sz w:val="24"/>
                <w:szCs w:val="24"/>
              </w:rPr>
              <w:t xml:space="preserve"> </w:t>
            </w:r>
            <w:r>
              <w:rPr>
                <w:sz w:val="24"/>
                <w:szCs w:val="24"/>
              </w:rPr>
              <w:t xml:space="preserve">       </w:t>
            </w:r>
            <w:r>
              <w:rPr>
                <w:rFonts w:hint="eastAsia"/>
                <w:sz w:val="24"/>
                <w:szCs w:val="24"/>
              </w:rPr>
              <w:t>审核时间：</w:t>
            </w:r>
            <w:r>
              <w:t>2021年11月21日 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hint="eastAsia" w:cs="Times New Roman"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Cs w:val="21"/>
              </w:rPr>
              <w:t>涉及标准条款：O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5.3  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5.4</w:t>
            </w:r>
            <w:bookmarkStart w:id="5" w:name="_GoBack"/>
            <w:bookmarkEnd w:id="5"/>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60" w:type="dxa"/>
            <w:vAlign w:val="top"/>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职责权限</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kern w:val="2"/>
                <w:sz w:val="24"/>
                <w:szCs w:val="24"/>
                <w:lang w:val="en-US" w:eastAsia="zh-CN" w:bidi="ar-SA"/>
              </w:rPr>
            </w:pPr>
          </w:p>
        </w:tc>
        <w:tc>
          <w:tcPr>
            <w:tcW w:w="960" w:type="dxa"/>
            <w:vAlign w:val="top"/>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360" w:lineRule="auto"/>
              <w:rPr>
                <w:rFonts w:cs="宋体" w:asciiTheme="minorEastAsia" w:hAnsiTheme="minorEastAsia" w:eastAsiaTheme="minorEastAsia"/>
                <w:kern w:val="2"/>
                <w:sz w:val="24"/>
                <w:szCs w:val="24"/>
                <w:lang w:val="en-US" w:eastAsia="zh-CN" w:bidi="ar-SA"/>
              </w:rPr>
            </w:pPr>
          </w:p>
        </w:tc>
        <w:tc>
          <w:tcPr>
            <w:tcW w:w="10004"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查该公司通过员工选举</w:t>
            </w:r>
            <w:r>
              <w:rPr>
                <w:rFonts w:hint="eastAsia" w:cs="宋体" w:asciiTheme="minorEastAsia" w:hAnsiTheme="minorEastAsia" w:eastAsiaTheme="minorEastAsia"/>
                <w:szCs w:val="21"/>
                <w:lang w:eastAsia="zh-CN"/>
              </w:rPr>
              <w:t>曾伟平</w:t>
            </w:r>
            <w:r>
              <w:rPr>
                <w:rFonts w:hint="eastAsia" w:cs="宋体" w:asciiTheme="minorEastAsia" w:hAnsiTheme="minorEastAsia" w:eastAsiaTheme="minorEastAsia"/>
                <w:szCs w:val="21"/>
              </w:rPr>
              <w:t>为公司的职业健康安全事务代表。询问</w:t>
            </w:r>
            <w:r>
              <w:rPr>
                <w:rFonts w:hint="eastAsia" w:cs="宋体" w:asciiTheme="minorEastAsia" w:hAnsiTheme="minorEastAsia" w:eastAsiaTheme="minorEastAsia"/>
                <w:szCs w:val="21"/>
                <w:lang w:eastAsia="zh-CN"/>
              </w:rPr>
              <w:t>曾伟平</w:t>
            </w:r>
            <w:r>
              <w:rPr>
                <w:rFonts w:hint="eastAsia" w:cs="宋体" w:asciiTheme="minorEastAsia" w:hAnsiTheme="minorEastAsia" w:eastAsiaTheme="minorEastAsia"/>
                <w:szCs w:val="21"/>
              </w:rPr>
              <w:t>了解为该公司职业健康安全事务代表的职责：</w:t>
            </w:r>
          </w:p>
          <w:p>
            <w:pPr>
              <w:spacing w:line="240" w:lineRule="auto"/>
              <w:ind w:left="0" w:leftChars="0" w:firstLine="367" w:firstLineChars="175"/>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 xml:space="preserve">1.代表员工参与职业健康安全管理方针和程序的制定和评审；   </w:t>
            </w:r>
          </w:p>
          <w:p>
            <w:pPr>
              <w:spacing w:line="240" w:lineRule="auto"/>
              <w:ind w:left="0" w:leftChars="0" w:firstLine="367" w:firstLineChars="175"/>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 xml:space="preserve">2.代表员工参与商讨影响工作场所职业健康的任何变化；   </w:t>
            </w:r>
          </w:p>
          <w:p>
            <w:pPr>
              <w:spacing w:line="240" w:lineRule="auto"/>
              <w:ind w:left="0" w:leftChars="0" w:firstLine="367" w:firstLineChars="175"/>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 xml:space="preserve">3.代表员工参与职业健康安全事务； </w:t>
            </w:r>
          </w:p>
          <w:p>
            <w:pPr>
              <w:spacing w:line="240" w:lineRule="auto"/>
              <w:ind w:left="0" w:leftChars="0" w:firstLine="367" w:firstLineChars="175"/>
              <w:rPr>
                <w:rFonts w:hint="eastAsia" w:asciiTheme="minorEastAsia" w:hAnsiTheme="minorEastAsia" w:eastAsiaTheme="minorEastAsia" w:cstheme="minorEastAsia"/>
                <w:color w:val="auto"/>
                <w:sz w:val="21"/>
                <w:szCs w:val="24"/>
                <w:highlight w:val="none"/>
                <w:lang w:eastAsia="zh-CN"/>
              </w:rPr>
            </w:pPr>
            <w:r>
              <w:rPr>
                <w:rFonts w:hint="eastAsia" w:asciiTheme="minorEastAsia" w:hAnsiTheme="minorEastAsia" w:eastAsiaTheme="minorEastAsia" w:cstheme="minorEastAsia"/>
                <w:color w:val="auto"/>
                <w:sz w:val="21"/>
                <w:szCs w:val="24"/>
                <w:highlight w:val="none"/>
                <w:lang w:eastAsia="zh-CN"/>
              </w:rPr>
              <w:t>4.定期宣传安卫知识，以使员工认知各自的职业健康安全责任；</w:t>
            </w:r>
          </w:p>
          <w:p>
            <w:pPr>
              <w:spacing w:line="240" w:lineRule="auto"/>
              <w:ind w:left="0" w:leftChars="0" w:firstLine="367" w:firstLineChars="175"/>
              <w:rPr>
                <w:rFonts w:hint="eastAsia" w:cs="宋体" w:asciiTheme="minorEastAsia" w:hAnsiTheme="minorEastAsia" w:eastAsiaTheme="minorEastAsia"/>
                <w:kern w:val="2"/>
                <w:sz w:val="21"/>
                <w:szCs w:val="21"/>
                <w:lang w:val="en-US" w:eastAsia="zh-CN" w:bidi="ar-SA"/>
              </w:rPr>
            </w:pPr>
            <w:r>
              <w:rPr>
                <w:rFonts w:hint="eastAsia" w:asciiTheme="minorEastAsia" w:hAnsiTheme="minorEastAsia" w:eastAsiaTheme="minorEastAsia" w:cstheme="minorEastAsia"/>
                <w:color w:val="auto"/>
                <w:sz w:val="21"/>
                <w:szCs w:val="24"/>
                <w:highlight w:val="none"/>
                <w:lang w:val="en-US" w:eastAsia="zh-CN"/>
              </w:rPr>
              <w:t>5.</w:t>
            </w:r>
            <w:r>
              <w:rPr>
                <w:rFonts w:hint="eastAsia" w:asciiTheme="minorEastAsia" w:hAnsiTheme="minorEastAsia" w:eastAsiaTheme="minorEastAsia" w:cstheme="minorEastAsia"/>
                <w:color w:val="auto"/>
                <w:sz w:val="21"/>
                <w:szCs w:val="24"/>
                <w:highlight w:val="none"/>
                <w:lang w:eastAsia="zh-CN"/>
              </w:rPr>
              <w:t>不定期的获取员工潜在的信息，对公司意见箱的管理。</w:t>
            </w:r>
          </w:p>
        </w:tc>
        <w:tc>
          <w:tcPr>
            <w:tcW w:w="1585"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60" w:type="dxa"/>
            <w:vAlign w:val="top"/>
          </w:tcPr>
          <w:p>
            <w:pPr>
              <w:spacing w:line="280" w:lineRule="exact"/>
              <w:rPr>
                <w:rFonts w:cs="宋体" w:asciiTheme="minorEastAsia" w:hAnsiTheme="minorEastAsia" w:eastAsiaTheme="minorEastAsia"/>
                <w:kern w:val="2"/>
                <w:sz w:val="24"/>
                <w:szCs w:val="24"/>
                <w:lang w:val="en-US" w:eastAsia="zh-CN" w:bidi="ar-SA"/>
              </w:rPr>
            </w:pPr>
            <w:r>
              <w:rPr>
                <w:rFonts w:hint="eastAsia" w:cs="Arial" w:asciiTheme="minorEastAsia" w:hAnsiTheme="minorEastAsia" w:eastAsiaTheme="minorEastAsia"/>
                <w:spacing w:val="-6"/>
                <w:szCs w:val="24"/>
              </w:rPr>
              <w:t>协商和沟通</w:t>
            </w:r>
          </w:p>
        </w:tc>
        <w:tc>
          <w:tcPr>
            <w:tcW w:w="960" w:type="dxa"/>
            <w:vAlign w:val="top"/>
          </w:tcPr>
          <w:p>
            <w:pPr>
              <w:spacing w:line="360" w:lineRule="auto"/>
              <w:rPr>
                <w:rFonts w:cs="宋体" w:asciiTheme="minorEastAsia" w:hAnsiTheme="minorEastAsia" w:eastAsiaTheme="minorEastAsia"/>
                <w:kern w:val="2"/>
                <w:sz w:val="24"/>
                <w:szCs w:val="24"/>
                <w:lang w:val="en-US" w:eastAsia="zh-CN" w:bidi="ar-SA"/>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0004" w:type="dxa"/>
            <w:vAlign w:val="center"/>
          </w:tcPr>
          <w:p>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参与了公司职业健康安全管理体系文件等相关职业健康安全活动的策划工作，参加员工交流协商会议；</w:t>
            </w:r>
          </w:p>
          <w:p>
            <w:pPr>
              <w:spacing w:line="36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协商和</w:t>
            </w:r>
            <w:r>
              <w:rPr>
                <w:rFonts w:hint="eastAsia" w:cs="宋体" w:asciiTheme="minorEastAsia" w:hAnsiTheme="minorEastAsia" w:eastAsiaTheme="minorEastAsia"/>
                <w:szCs w:val="21"/>
              </w:rPr>
              <w:t>沟通畅通</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管理体系运行至今无员工及其他相关方投诉，目前无改进的建议；</w:t>
            </w:r>
          </w:p>
          <w:p>
            <w:pPr>
              <w:spacing w:line="36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公司为员工</w:t>
            </w:r>
            <w:r>
              <w:rPr>
                <w:rFonts w:hint="eastAsia" w:cs="宋体" w:asciiTheme="minorEastAsia" w:hAnsiTheme="minorEastAsia" w:eastAsiaTheme="minorEastAsia"/>
                <w:szCs w:val="21"/>
                <w:lang w:val="en-US" w:eastAsia="zh-CN"/>
              </w:rPr>
              <w:t>缴纳意保险</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员工可以</w:t>
            </w:r>
            <w:r>
              <w:rPr>
                <w:rFonts w:hint="eastAsia" w:cs="宋体" w:asciiTheme="minorEastAsia" w:hAnsiTheme="minorEastAsia" w:eastAsiaTheme="minorEastAsia"/>
                <w:szCs w:val="21"/>
              </w:rPr>
              <w:t>参与讨论、评议重要措施制定和决定。</w:t>
            </w:r>
          </w:p>
        </w:tc>
        <w:tc>
          <w:tcPr>
            <w:tcW w:w="1585" w:type="dxa"/>
          </w:tcPr>
          <w:p>
            <w:pPr>
              <w:rPr>
                <w:rFonts w:hint="eastAsia" w:eastAsia="宋体"/>
                <w:lang w:val="en-US" w:eastAsia="zh-CN"/>
              </w:rPr>
            </w:pPr>
            <w:r>
              <w:rPr>
                <w:rFonts w:hint="eastAsia"/>
                <w:lang w:val="en-US" w:eastAsia="zh-CN"/>
              </w:rPr>
              <w:t>OK</w:t>
            </w:r>
          </w:p>
        </w:tc>
      </w:tr>
    </w:tbl>
    <w:p>
      <w:pPr>
        <w:pStyle w:val="6"/>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536FD"/>
    <w:rsid w:val="09ED2E9B"/>
    <w:rsid w:val="0A251E2D"/>
    <w:rsid w:val="0A3F0908"/>
    <w:rsid w:val="0C8C7417"/>
    <w:rsid w:val="0D51466F"/>
    <w:rsid w:val="0EFA6547"/>
    <w:rsid w:val="0F311923"/>
    <w:rsid w:val="0F690351"/>
    <w:rsid w:val="103B5E12"/>
    <w:rsid w:val="10E34B38"/>
    <w:rsid w:val="10FF0D4A"/>
    <w:rsid w:val="120D1F2D"/>
    <w:rsid w:val="13EE3A98"/>
    <w:rsid w:val="149C47D7"/>
    <w:rsid w:val="14AA515C"/>
    <w:rsid w:val="151F3B9D"/>
    <w:rsid w:val="180775CE"/>
    <w:rsid w:val="1B102E74"/>
    <w:rsid w:val="1C6074FD"/>
    <w:rsid w:val="1CD75A11"/>
    <w:rsid w:val="1CF115D1"/>
    <w:rsid w:val="1E4946EC"/>
    <w:rsid w:val="1FE30182"/>
    <w:rsid w:val="206D41C7"/>
    <w:rsid w:val="20F16975"/>
    <w:rsid w:val="21E65E79"/>
    <w:rsid w:val="22823BB7"/>
    <w:rsid w:val="23CE0393"/>
    <w:rsid w:val="24292D1E"/>
    <w:rsid w:val="26715C52"/>
    <w:rsid w:val="27A6670B"/>
    <w:rsid w:val="291853E7"/>
    <w:rsid w:val="2C90731E"/>
    <w:rsid w:val="2D8350FA"/>
    <w:rsid w:val="2DB56DA0"/>
    <w:rsid w:val="2E9B6172"/>
    <w:rsid w:val="305C6FB8"/>
    <w:rsid w:val="31802041"/>
    <w:rsid w:val="32452FC5"/>
    <w:rsid w:val="36C56777"/>
    <w:rsid w:val="3725626B"/>
    <w:rsid w:val="38EB0227"/>
    <w:rsid w:val="3B1C5DE7"/>
    <w:rsid w:val="3C52471C"/>
    <w:rsid w:val="3D884E54"/>
    <w:rsid w:val="3DCF2B74"/>
    <w:rsid w:val="3EB06EEA"/>
    <w:rsid w:val="3EBE5B6A"/>
    <w:rsid w:val="407211CB"/>
    <w:rsid w:val="420936C7"/>
    <w:rsid w:val="42F85CC4"/>
    <w:rsid w:val="45BC281D"/>
    <w:rsid w:val="46873E8E"/>
    <w:rsid w:val="48FD7CFE"/>
    <w:rsid w:val="4B111A19"/>
    <w:rsid w:val="4B94266B"/>
    <w:rsid w:val="4BFD62A8"/>
    <w:rsid w:val="4C5B0751"/>
    <w:rsid w:val="4D4D3536"/>
    <w:rsid w:val="4E320813"/>
    <w:rsid w:val="5004033E"/>
    <w:rsid w:val="521C44FF"/>
    <w:rsid w:val="549C452C"/>
    <w:rsid w:val="55A76080"/>
    <w:rsid w:val="55B8083D"/>
    <w:rsid w:val="56A96DCF"/>
    <w:rsid w:val="59B95555"/>
    <w:rsid w:val="5C715E10"/>
    <w:rsid w:val="5D527261"/>
    <w:rsid w:val="5DC3139B"/>
    <w:rsid w:val="604665AA"/>
    <w:rsid w:val="616E287C"/>
    <w:rsid w:val="631C1109"/>
    <w:rsid w:val="63B44B84"/>
    <w:rsid w:val="64F31713"/>
    <w:rsid w:val="65657678"/>
    <w:rsid w:val="660B43C6"/>
    <w:rsid w:val="661F7433"/>
    <w:rsid w:val="669F7DA4"/>
    <w:rsid w:val="66C5085D"/>
    <w:rsid w:val="67070622"/>
    <w:rsid w:val="69822B61"/>
    <w:rsid w:val="69EF01EA"/>
    <w:rsid w:val="6A3A49A8"/>
    <w:rsid w:val="6C3821B0"/>
    <w:rsid w:val="6CFB1D2F"/>
    <w:rsid w:val="6D785562"/>
    <w:rsid w:val="6DF8541C"/>
    <w:rsid w:val="6FF25524"/>
    <w:rsid w:val="708E072F"/>
    <w:rsid w:val="72542D46"/>
    <w:rsid w:val="73460627"/>
    <w:rsid w:val="736374A0"/>
    <w:rsid w:val="73974727"/>
    <w:rsid w:val="73F5341C"/>
    <w:rsid w:val="77BF1E05"/>
    <w:rsid w:val="78322C70"/>
    <w:rsid w:val="787577C7"/>
    <w:rsid w:val="78834378"/>
    <w:rsid w:val="7A1C116D"/>
    <w:rsid w:val="7E5C0A47"/>
    <w:rsid w:val="7EB160F6"/>
    <w:rsid w:val="7F1279EA"/>
    <w:rsid w:val="7F710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9"/>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uiPriority w:val="0"/>
    <w:pPr>
      <w:ind w:firstLine="435"/>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7"/>
    <w:qFormat/>
    <w:uiPriority w:val="99"/>
    <w:rPr>
      <w:rFonts w:ascii="Times New Roman" w:hAnsi="Times New Roman" w:eastAsia="宋体" w:cs="Times New Roman"/>
      <w:sz w:val="18"/>
      <w:szCs w:val="18"/>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5</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2021-12-03T06:34:24Z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