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sz w:val="32"/>
          <w:szCs w:val="32"/>
          <w:u w:val="single"/>
        </w:rPr>
        <w:t>0502-2019-QEO-2021</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r>
        <w:rPr>
          <w:rFonts w:hint="eastAsia"/>
          <w:sz w:val="28"/>
          <w:szCs w:val="28"/>
          <w:u w:val="single"/>
          <w:lang w:eastAsia="zh-CN"/>
        </w:rPr>
        <w:t>河北瑞丰体育用品有限公司</w:t>
      </w:r>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1" w:name="Q勾选"/>
      <w:r>
        <w:rPr>
          <w:rFonts w:hint="eastAsia"/>
          <w:sz w:val="28"/>
          <w:szCs w:val="28"/>
        </w:rPr>
        <w:t>■</w:t>
      </w:r>
      <w:bookmarkEnd w:id="1"/>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pPr>
              <w:rPr>
                <w:rFonts w:hint="eastAsia" w:eastAsia="宋体"/>
                <w:lang w:eastAsia="zh-CN"/>
              </w:rPr>
            </w:pPr>
            <w:r>
              <w:rPr>
                <w:rFonts w:hint="eastAsia"/>
                <w:lang w:eastAsia="zh-CN"/>
              </w:rPr>
              <w:t>河北瑞丰体育用品有限公司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注册地址</w:t>
            </w:r>
          </w:p>
        </w:tc>
        <w:tc>
          <w:tcPr>
            <w:tcW w:w="5045" w:type="dxa"/>
            <w:gridSpan w:val="3"/>
            <w:vAlign w:val="top"/>
          </w:tcPr>
          <w:p>
            <w:pPr>
              <w:rPr>
                <w:rFonts w:ascii="Times New Roman" w:hAnsi="Times New Roman" w:eastAsia="宋体" w:cs="Times New Roman"/>
                <w:kern w:val="2"/>
                <w:sz w:val="21"/>
                <w:szCs w:val="24"/>
                <w:lang w:val="en-US" w:eastAsia="zh-CN" w:bidi="ar-SA"/>
              </w:rPr>
            </w:pPr>
            <w:r>
              <w:t>定州市庞村镇西坂村</w:t>
            </w:r>
          </w:p>
        </w:tc>
        <w:tc>
          <w:tcPr>
            <w:tcW w:w="1242" w:type="dxa"/>
            <w:vMerge w:val="restart"/>
            <w:vAlign w:val="center"/>
          </w:tcPr>
          <w:p>
            <w:pPr>
              <w:rPr>
                <w:rFonts w:ascii="Times New Roman" w:hAnsi="Times New Roman" w:eastAsia="宋体" w:cs="Times New Roman"/>
                <w:kern w:val="2"/>
                <w:sz w:val="21"/>
                <w:szCs w:val="24"/>
                <w:lang w:val="en-US" w:eastAsia="zh-CN" w:bidi="ar-SA"/>
              </w:rPr>
            </w:pPr>
            <w:r>
              <w:rPr>
                <w:rFonts w:hint="eastAsia"/>
              </w:rPr>
              <w:t>邮编</w:t>
            </w:r>
          </w:p>
          <w:p/>
        </w:tc>
        <w:tc>
          <w:tcPr>
            <w:tcW w:w="1771" w:type="dxa"/>
            <w:vAlign w:val="top"/>
          </w:tcPr>
          <w:p>
            <w:pPr>
              <w:rPr>
                <w:rFonts w:ascii="Times New Roman" w:hAnsi="Times New Roman" w:eastAsia="宋体" w:cs="Times New Roman"/>
                <w:kern w:val="2"/>
                <w:sz w:val="21"/>
                <w:szCs w:val="24"/>
                <w:lang w:val="en-US" w:eastAsia="zh-CN" w:bidi="ar-SA"/>
              </w:rPr>
            </w:pPr>
            <w:r>
              <w:t>073000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经营地址</w:t>
            </w:r>
          </w:p>
        </w:tc>
        <w:tc>
          <w:tcPr>
            <w:tcW w:w="5045" w:type="dxa"/>
            <w:gridSpan w:val="3"/>
            <w:vAlign w:val="top"/>
          </w:tcPr>
          <w:p>
            <w:pPr>
              <w:rPr>
                <w:rFonts w:ascii="Times New Roman" w:hAnsi="Times New Roman" w:eastAsia="宋体" w:cs="Times New Roman"/>
                <w:kern w:val="2"/>
                <w:sz w:val="21"/>
                <w:szCs w:val="24"/>
                <w:lang w:val="en-US" w:eastAsia="zh-CN" w:bidi="ar-SA"/>
              </w:rPr>
            </w:pPr>
            <w:r>
              <w:t>定州市庞村镇西坂村</w:t>
            </w:r>
          </w:p>
        </w:tc>
        <w:tc>
          <w:tcPr>
            <w:tcW w:w="1242" w:type="dxa"/>
            <w:vMerge w:val="continue"/>
            <w:vAlign w:val="center"/>
          </w:tcPr>
          <w:p/>
        </w:tc>
        <w:tc>
          <w:tcPr>
            <w:tcW w:w="1771" w:type="dxa"/>
            <w:vAlign w:val="top"/>
          </w:tcPr>
          <w:p>
            <w:pPr>
              <w:rPr>
                <w:rFonts w:ascii="Times New Roman" w:hAnsi="Times New Roman" w:eastAsia="宋体" w:cs="Times New Roman"/>
                <w:kern w:val="2"/>
                <w:sz w:val="21"/>
                <w:szCs w:val="24"/>
                <w:lang w:val="en-US" w:eastAsia="zh-CN" w:bidi="ar-SA"/>
              </w:rPr>
            </w:pPr>
            <w:r>
              <w:t>073000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联系人</w:t>
            </w:r>
          </w:p>
        </w:tc>
        <w:tc>
          <w:tcPr>
            <w:tcW w:w="1552" w:type="dxa"/>
            <w:vAlign w:val="top"/>
          </w:tcPr>
          <w:p>
            <w:pPr>
              <w:rPr>
                <w:rFonts w:ascii="Times New Roman" w:hAnsi="Times New Roman" w:eastAsia="宋体" w:cs="Times New Roman"/>
                <w:kern w:val="2"/>
                <w:sz w:val="21"/>
                <w:szCs w:val="24"/>
                <w:lang w:val="en-US" w:eastAsia="zh-CN" w:bidi="ar-SA"/>
              </w:rPr>
            </w:pPr>
            <w:r>
              <w:t>韩雪</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电话.</w:t>
            </w:r>
          </w:p>
        </w:tc>
        <w:tc>
          <w:tcPr>
            <w:tcW w:w="2180" w:type="dxa"/>
            <w:vAlign w:val="center"/>
          </w:tcPr>
          <w:p>
            <w:pPr>
              <w:rPr>
                <w:rFonts w:ascii="Times New Roman" w:hAnsi="Times New Roman" w:eastAsia="宋体" w:cs="Times New Roman"/>
                <w:kern w:val="2"/>
                <w:sz w:val="21"/>
                <w:szCs w:val="24"/>
                <w:lang w:val="en-US" w:eastAsia="zh-CN" w:bidi="ar-SA"/>
              </w:rPr>
            </w:pPr>
            <w:r>
              <w:t>0312-2326156</w:t>
            </w:r>
          </w:p>
        </w:tc>
        <w:tc>
          <w:tcPr>
            <w:tcW w:w="1242" w:type="dxa"/>
            <w:vAlign w:val="center"/>
          </w:tcPr>
          <w:p>
            <w:pPr>
              <w:rPr>
                <w:rFonts w:ascii="Times New Roman" w:hAnsi="Times New Roman" w:eastAsia="宋体" w:cs="Times New Roman"/>
                <w:kern w:val="2"/>
                <w:sz w:val="21"/>
                <w:szCs w:val="24"/>
                <w:lang w:val="en-US" w:eastAsia="zh-CN" w:bidi="ar-SA"/>
              </w:rPr>
            </w:pPr>
            <w:r>
              <w:rPr>
                <w:rFonts w:hint="eastAsia"/>
              </w:rPr>
              <w:t>传真</w:t>
            </w:r>
          </w:p>
        </w:tc>
        <w:tc>
          <w:tcPr>
            <w:tcW w:w="1771" w:type="dxa"/>
            <w:vAlign w:val="top"/>
          </w:tcPr>
          <w:p>
            <w:pPr>
              <w:rPr>
                <w:rFonts w:ascii="Times New Roman" w:hAnsi="Times New Roman" w:eastAsia="宋体" w:cs="Times New Roman"/>
                <w:kern w:val="2"/>
                <w:sz w:val="21"/>
                <w:szCs w:val="24"/>
                <w:lang w:val="en-US" w:eastAsia="zh-CN" w:bidi="ar-SA"/>
              </w:rPr>
            </w:pPr>
            <w:bookmarkStart w:id="4" w:name="联系人传真"/>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法人代表</w:t>
            </w:r>
          </w:p>
        </w:tc>
        <w:tc>
          <w:tcPr>
            <w:tcW w:w="1552" w:type="dxa"/>
            <w:vAlign w:val="top"/>
          </w:tcPr>
          <w:p>
            <w:pPr>
              <w:rPr>
                <w:rFonts w:ascii="Times New Roman" w:hAnsi="Times New Roman" w:eastAsia="宋体" w:cs="Times New Roman"/>
                <w:kern w:val="2"/>
                <w:sz w:val="21"/>
                <w:szCs w:val="24"/>
                <w:lang w:val="en-US" w:eastAsia="zh-CN" w:bidi="ar-SA"/>
              </w:rPr>
            </w:pPr>
            <w:r>
              <w:t>朱瑞丰</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管理者代表</w:t>
            </w:r>
          </w:p>
        </w:tc>
        <w:tc>
          <w:tcPr>
            <w:tcW w:w="2180" w:type="dxa"/>
            <w:vAlign w:val="top"/>
          </w:tcPr>
          <w:p>
            <w:pPr>
              <w:rPr>
                <w:rFonts w:ascii="Times New Roman" w:hAnsi="Times New Roman" w:eastAsia="宋体" w:cs="Times New Roman"/>
                <w:kern w:val="2"/>
                <w:sz w:val="21"/>
                <w:szCs w:val="24"/>
                <w:lang w:val="en-US" w:eastAsia="zh-CN" w:bidi="ar-SA"/>
              </w:rPr>
            </w:pPr>
            <w:r>
              <w:t>韩雪</w:t>
            </w:r>
          </w:p>
        </w:tc>
        <w:tc>
          <w:tcPr>
            <w:tcW w:w="1242" w:type="dxa"/>
            <w:vAlign w:val="top"/>
          </w:tcPr>
          <w:p>
            <w:pPr>
              <w:rPr>
                <w:rFonts w:ascii="Times New Roman" w:hAnsi="Times New Roman" w:eastAsia="宋体" w:cs="Times New Roman"/>
                <w:kern w:val="2"/>
                <w:sz w:val="21"/>
                <w:szCs w:val="24"/>
                <w:lang w:val="en-US" w:eastAsia="zh-CN" w:bidi="ar-SA"/>
              </w:rPr>
            </w:pPr>
            <w:r>
              <w:rPr>
                <w:rFonts w:hint="eastAsia"/>
              </w:rPr>
              <w:t>邮箱</w:t>
            </w:r>
          </w:p>
        </w:tc>
        <w:tc>
          <w:tcPr>
            <w:tcW w:w="1771"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color w:val="000000"/>
              </w:rPr>
              <w:t>顾客需求</w:t>
            </w:r>
            <w:r>
              <w:rPr>
                <w:rFonts w:hint="eastAsia"/>
                <w:color w:val="000000"/>
                <w:lang w:val="en-US" w:eastAsia="zh-CN"/>
              </w:rPr>
              <w:t>确定</w:t>
            </w:r>
            <w:r>
              <w:rPr>
                <w:rFonts w:hint="eastAsia"/>
                <w:color w:val="000000"/>
              </w:rPr>
              <w:t>-合同评审-签订合同-产品采购-发货</w:t>
            </w:r>
            <w:r>
              <w:rPr>
                <w:rFonts w:hint="eastAsia"/>
                <w:color w:val="000000"/>
                <w:lang w:val="en-US" w:eastAsia="zh-CN"/>
              </w:rPr>
              <w:t>至指定地点</w:t>
            </w:r>
            <w:r>
              <w:rPr>
                <w:rFonts w:hint="eastAsia"/>
                <w:color w:val="000000"/>
              </w:rPr>
              <w:t>-客户验收-售后服务</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r>
              <w:rPr>
                <w:rFonts w:hint="eastAsia"/>
                <w:b/>
                <w:sz w:val="20"/>
              </w:rPr>
              <w:t>2021年11月01日 上午至2021年11月02日 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5" w:name="初审"/>
            <w:r>
              <w:rPr>
                <w:rFonts w:hint="eastAsia"/>
              </w:rPr>
              <w:t>□</w:t>
            </w:r>
            <w:bookmarkEnd w:id="5"/>
            <w:r>
              <w:rPr>
                <w:rFonts w:hint="eastAsia"/>
              </w:rPr>
              <w:t>初审二阶段：评价组织管理体系建立、实施运行的符合性及有效性，以确定是否推荐认证注册。</w:t>
            </w:r>
          </w:p>
          <w:p>
            <w:bookmarkStart w:id="6" w:name="监督勾选"/>
            <w:r>
              <w:rPr>
                <w:rFonts w:hint="eastAsia"/>
              </w:rPr>
              <w:t>■</w:t>
            </w:r>
            <w:bookmarkEnd w:id="6"/>
            <w:r>
              <w:rPr>
                <w:rFonts w:hint="eastAsia"/>
              </w:rPr>
              <w:t>监督审核：评价组织管理体系的持续符合性和有效性，以确定是否推荐保持认证证书。</w:t>
            </w:r>
          </w:p>
          <w:p>
            <w:bookmarkStart w:id="7" w:name="再认证勾选Add1"/>
            <w:r>
              <w:rPr>
                <w:rFonts w:hint="eastAsia"/>
              </w:rPr>
              <w:t>□</w:t>
            </w:r>
            <w:bookmarkEnd w:id="7"/>
            <w:r>
              <w:rPr>
                <w:rFonts w:hint="eastAsia"/>
              </w:rPr>
              <w:t>再认证：评价组织管理体系整体的持续符合性和有效性，以确定是否推荐更新认证并换发认证证书。</w:t>
            </w:r>
          </w:p>
          <w:p>
            <w:bookmarkStart w:id="8" w:name="扩项勾选"/>
            <w:r>
              <w:rPr>
                <w:rFonts w:hint="eastAsia"/>
              </w:rPr>
              <w:t>□</w:t>
            </w:r>
            <w:bookmarkEnd w:id="8"/>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9" w:name="Q勾选Add1"/>
            <w:r>
              <w:rPr>
                <w:rFonts w:hint="eastAsia"/>
                <w:lang w:val="de-DE"/>
              </w:rPr>
              <w:t>■</w:t>
            </w:r>
            <w:bookmarkEnd w:id="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0" w:name="QJ勾选Add1"/>
            <w:r>
              <w:rPr>
                <w:rFonts w:hint="eastAsia"/>
                <w:lang w:val="de-DE"/>
              </w:rPr>
              <w:t>□</w:t>
            </w:r>
            <w:bookmarkEnd w:id="10"/>
            <w:r>
              <w:rPr>
                <w:rFonts w:hint="eastAsia"/>
                <w:lang w:val="de-DE"/>
              </w:rPr>
              <w:t>GB/T 50430-2017</w:t>
            </w:r>
            <w:r>
              <w:rPr>
                <w:rFonts w:hint="eastAsia"/>
              </w:rPr>
              <w:t xml:space="preserve">    </w:t>
            </w:r>
          </w:p>
          <w:p>
            <w:pPr>
              <w:rPr>
                <w:lang w:val="de-DE"/>
              </w:rPr>
            </w:pPr>
            <w:bookmarkStart w:id="11" w:name="E勾选Add1"/>
            <w:r>
              <w:rPr>
                <w:rFonts w:hint="eastAsia"/>
                <w:lang w:val="de-DE"/>
              </w:rPr>
              <w:t>■</w:t>
            </w:r>
            <w:bookmarkEnd w:id="1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2" w:name="S勾选Add1"/>
            <w:r>
              <w:rPr>
                <w:rFonts w:hint="eastAsia"/>
                <w:lang w:val="de-DE"/>
              </w:rPr>
              <w:t>■</w:t>
            </w:r>
            <w:bookmarkEnd w:id="12"/>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□结合审核   </w:t>
            </w:r>
            <w:r>
              <w:rPr>
                <w:rFonts w:hint="eastAsia"/>
                <w:lang w:eastAsia="zh-CN"/>
              </w:rPr>
              <w:t>☑</w:t>
            </w:r>
            <w:r>
              <w:rPr>
                <w:rFonts w:hint="eastAsia"/>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lang w:eastAsia="zh-CN"/>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3" w:name="二阶段勾选"/>
            <w:r>
              <w:rPr>
                <w:rFonts w:hint="eastAsia"/>
              </w:rPr>
              <w:t>□</w:t>
            </w:r>
            <w:bookmarkEnd w:id="13"/>
            <w:r>
              <w:rPr>
                <w:rFonts w:hint="eastAsia"/>
              </w:rPr>
              <w:t xml:space="preserve">初审二阶段  </w:t>
            </w:r>
            <w:bookmarkStart w:id="14" w:name="监督勾选Add1"/>
            <w:r>
              <w:rPr>
                <w:rFonts w:hint="eastAsia"/>
              </w:rPr>
              <w:t>■</w:t>
            </w:r>
            <w:bookmarkEnd w:id="14"/>
            <w:r>
              <w:rPr>
                <w:rFonts w:hint="eastAsia"/>
              </w:rPr>
              <w:t xml:space="preserve">监督 第 </w:t>
            </w:r>
            <w:bookmarkStart w:id="15" w:name="监督次数"/>
            <w:r>
              <w:rPr>
                <w:rFonts w:hint="eastAsia"/>
              </w:rPr>
              <w:t>二</w:t>
            </w:r>
            <w:bookmarkEnd w:id="15"/>
            <w:r>
              <w:rPr>
                <w:rFonts w:hint="eastAsia"/>
              </w:rPr>
              <w:t xml:space="preserve"> 次监督审核  </w:t>
            </w:r>
            <w:bookmarkStart w:id="16" w:name="再认证勾选"/>
            <w:r>
              <w:rPr>
                <w:rFonts w:hint="eastAsia"/>
              </w:rPr>
              <w:t>□</w:t>
            </w:r>
            <w:bookmarkEnd w:id="16"/>
            <w:r>
              <w:rPr>
                <w:rFonts w:hint="eastAsia"/>
              </w:rPr>
              <w:t xml:space="preserve">再认证 </w:t>
            </w:r>
            <w:bookmarkStart w:id="17" w:name="扩项勾选Add1"/>
            <w:r>
              <w:rPr>
                <w:rFonts w:hint="eastAsia"/>
              </w:rPr>
              <w:t>□</w:t>
            </w:r>
            <w:bookmarkEnd w:id="17"/>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8" w:hRule="exact"/>
        </w:trPr>
        <w:tc>
          <w:tcPr>
            <w:tcW w:w="1632" w:type="dxa"/>
            <w:gridSpan w:val="2"/>
          </w:tcPr>
          <w:p>
            <w:pPr>
              <w:rPr>
                <w:rFonts w:hint="eastAsia"/>
              </w:rPr>
            </w:pPr>
            <w:r>
              <w:rPr>
                <w:rFonts w:hint="eastAsia"/>
              </w:rPr>
              <w:t>审核地址</w:t>
            </w:r>
          </w:p>
        </w:tc>
        <w:tc>
          <w:tcPr>
            <w:tcW w:w="7831" w:type="dxa"/>
            <w:gridSpan w:val="3"/>
            <w:tcMar>
              <w:left w:w="113" w:type="dxa"/>
            </w:tcMar>
          </w:tcPr>
          <w:p>
            <w:pPr>
              <w:rPr>
                <w:rFonts w:hint="eastAsia"/>
                <w:lang w:eastAsia="zh-CN"/>
              </w:rPr>
            </w:pPr>
            <w:r>
              <w:rPr>
                <w:rFonts w:hint="eastAsia"/>
                <w:lang w:eastAsia="zh-CN"/>
              </w:rPr>
              <w:t>定州市庞村镇西坂村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exact"/>
        </w:trPr>
        <w:tc>
          <w:tcPr>
            <w:tcW w:w="1632" w:type="dxa"/>
            <w:gridSpan w:val="2"/>
            <w:vAlign w:val="top"/>
          </w:tcPr>
          <w:p>
            <w:pPr>
              <w:rPr>
                <w:rFonts w:hint="eastAsia"/>
                <w:lang w:val="en-US" w:eastAsia="zh-CN"/>
              </w:rPr>
            </w:pPr>
            <w:r>
              <w:rPr>
                <w:rFonts w:hint="eastAsia"/>
              </w:rPr>
              <w:t>远程审核方式</w:t>
            </w:r>
          </w:p>
        </w:tc>
        <w:tc>
          <w:tcPr>
            <w:tcW w:w="7831" w:type="dxa"/>
            <w:gridSpan w:val="3"/>
            <w:tcMar>
              <w:left w:w="113" w:type="dxa"/>
            </w:tcMar>
            <w:vAlign w:val="bottom"/>
          </w:tcPr>
          <w:p>
            <w:pPr>
              <w:rPr>
                <w:rFonts w:hint="eastAsia"/>
                <w:lang w:val="en-US" w:eastAsia="zh-CN"/>
              </w:rPr>
            </w:pPr>
            <w:r>
              <w:rPr>
                <w:rFonts w:hint="eastAsia"/>
                <w:lang w:eastAsia="zh-CN"/>
              </w:rPr>
              <w:t>☑</w:t>
            </w:r>
            <w:r>
              <w:rPr>
                <w:rFonts w:hint="eastAsia"/>
              </w:rPr>
              <w:t>音频</w:t>
            </w:r>
            <w:r>
              <w:rPr>
                <w:rFonts w:hint="eastAsia"/>
                <w:lang w:eastAsia="zh-CN"/>
              </w:rPr>
              <w:t>☑</w:t>
            </w:r>
            <w:r>
              <w:rPr>
                <w:rFonts w:hint="eastAsia"/>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9" w:hRule="exact"/>
        </w:trPr>
        <w:tc>
          <w:tcPr>
            <w:tcW w:w="1632" w:type="dxa"/>
            <w:gridSpan w:val="2"/>
            <w:vAlign w:val="top"/>
          </w:tcPr>
          <w:p>
            <w:pPr>
              <w:rPr>
                <w:rFonts w:hint="eastAsia"/>
                <w:lang w:val="en-US" w:eastAsia="zh-CN"/>
              </w:rPr>
            </w:pPr>
            <w:r>
              <w:rPr>
                <w:rFonts w:hint="eastAsia"/>
              </w:rPr>
              <w:t>信息安全的控制</w:t>
            </w:r>
          </w:p>
        </w:tc>
        <w:tc>
          <w:tcPr>
            <w:tcW w:w="7831" w:type="dxa"/>
            <w:gridSpan w:val="3"/>
            <w:tcMar>
              <w:left w:w="113" w:type="dxa"/>
            </w:tcMar>
            <w:vAlign w:val="bottom"/>
          </w:tcPr>
          <w:p>
            <w:pPr>
              <w:rPr>
                <w:rFonts w:hint="eastAsia"/>
                <w:lang w:val="en-US" w:eastAsia="zh-CN"/>
              </w:rPr>
            </w:pPr>
            <w:r>
              <w:rPr>
                <w:rFonts w:hint="eastAsia"/>
                <w:lang w:eastAsia="zh-CN"/>
              </w:rPr>
              <w:t>☑</w:t>
            </w:r>
            <w:r>
              <w:rPr>
                <w:rFonts w:hint="eastAsia"/>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vAlign w:val="top"/>
          </w:tcPr>
          <w:p>
            <w:pPr>
              <w:rPr>
                <w:rFonts w:hint="eastAsia"/>
                <w:lang w:val="en-US" w:eastAsia="zh-CN"/>
              </w:rPr>
            </w:pPr>
            <w:r>
              <w:rPr>
                <w:rFonts w:hint="eastAsia"/>
              </w:rPr>
              <w:t>远程审核资源</w:t>
            </w:r>
          </w:p>
        </w:tc>
        <w:tc>
          <w:tcPr>
            <w:tcW w:w="7831" w:type="dxa"/>
            <w:gridSpan w:val="3"/>
            <w:tcMar>
              <w:left w:w="113" w:type="dxa"/>
            </w:tcMar>
            <w:vAlign w:val="bottom"/>
          </w:tcPr>
          <w:p>
            <w:pPr>
              <w:rPr>
                <w:rFonts w:hint="eastAsia"/>
              </w:rPr>
            </w:pPr>
            <w:r>
              <w:rPr>
                <w:rFonts w:hint="eastAsia"/>
                <w:lang w:eastAsia="zh-CN"/>
              </w:rPr>
              <w:t>☑</w:t>
            </w:r>
            <w:r>
              <w:rPr>
                <w:rFonts w:hint="eastAsia"/>
              </w:rPr>
              <w:t>网络</w:t>
            </w:r>
            <w:r>
              <w:rPr>
                <w:rFonts w:hint="eastAsia"/>
                <w:lang w:eastAsia="zh-CN"/>
              </w:rPr>
              <w:t>☑</w:t>
            </w:r>
            <w:r>
              <w:rPr>
                <w:rFonts w:hint="eastAsia"/>
              </w:rPr>
              <w:t>智能手机□手持设备</w:t>
            </w:r>
            <w:r>
              <w:rPr>
                <w:rFonts w:hint="eastAsia"/>
                <w:lang w:eastAsia="zh-CN"/>
              </w:rPr>
              <w:t>☑</w:t>
            </w:r>
            <w:r>
              <w:rPr>
                <w:rFonts w:hint="eastAsia"/>
              </w:rPr>
              <w:t>笔记本电脑</w:t>
            </w:r>
            <w:r>
              <w:rPr>
                <w:rFonts w:hint="eastAsia"/>
                <w:lang w:eastAsia="zh-CN"/>
              </w:rPr>
              <w:t>☑</w:t>
            </w:r>
            <w:r>
              <w:rPr>
                <w:rFonts w:hint="eastAsia"/>
              </w:rPr>
              <w:t>台式电脑□无人机□摄像机□可穿戴技术□人工智能□其他</w:t>
            </w:r>
          </w:p>
          <w:p>
            <w:pPr>
              <w:rPr>
                <w:rFonts w:hint="eastAsia"/>
              </w:rPr>
            </w:pPr>
          </w:p>
          <w:p>
            <w:pPr>
              <w:rPr>
                <w:rFonts w:hint="eastAsia"/>
              </w:rPr>
            </w:pPr>
          </w:p>
          <w:p>
            <w:pPr>
              <w:rPr>
                <w:rFonts w:hint="eastAsia"/>
              </w:rPr>
            </w:pP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18" w:name="审核范围"/>
            <w:r>
              <w:rPr>
                <w:rFonts w:hint="eastAsia"/>
              </w:rPr>
              <w:t>Q：</w:t>
            </w:r>
            <w:r>
              <w:rPr>
                <w:rFonts w:hint="eastAsia"/>
                <w:lang w:eastAsia="zh-CN"/>
              </w:rPr>
              <w:t>体育器材、健身器材、音乐美术器材、教学仪器、课桌椅、文件柜、床铺、静态塑胶玩具（桌面玩具） 户外大型游乐玩具、人造草坪、塑胶跑道</w:t>
            </w:r>
            <w:r>
              <w:rPr>
                <w:rFonts w:hint="eastAsia"/>
              </w:rPr>
              <w:t>的销售</w:t>
            </w:r>
          </w:p>
          <w:p>
            <w:pPr>
              <w:rPr>
                <w:rFonts w:hint="eastAsia"/>
              </w:rPr>
            </w:pPr>
            <w:r>
              <w:rPr>
                <w:rFonts w:hint="eastAsia"/>
              </w:rPr>
              <w:t>E：</w:t>
            </w:r>
            <w:r>
              <w:rPr>
                <w:rFonts w:hint="eastAsia"/>
                <w:lang w:eastAsia="zh-CN"/>
              </w:rPr>
              <w:t>体育器材、健身器材、音乐美术器材、教学仪器、课桌椅、文件柜、床铺、静态塑胶玩具（桌面玩具） 户外大型游乐玩具、人造草坪、塑胶跑道</w:t>
            </w:r>
            <w:r>
              <w:rPr>
                <w:rFonts w:hint="eastAsia"/>
              </w:rPr>
              <w:t>的销售所涉及的相关环境管理活动</w:t>
            </w:r>
          </w:p>
          <w:p>
            <w:pPr>
              <w:rPr>
                <w:rFonts w:hint="eastAsia"/>
              </w:rPr>
            </w:pPr>
            <w:r>
              <w:rPr>
                <w:rFonts w:hint="eastAsia"/>
              </w:rPr>
              <w:t>O：</w:t>
            </w:r>
            <w:r>
              <w:rPr>
                <w:rFonts w:hint="eastAsia"/>
                <w:lang w:eastAsia="zh-CN"/>
              </w:rPr>
              <w:t>体育器材、健身器材、音乐美术器材、教学仪器、课桌椅、文件柜、床铺、静态塑胶玩具（桌面玩具） 户外大型游乐玩具、人造草坪、塑胶跑道</w:t>
            </w:r>
            <w:r>
              <w:rPr>
                <w:rFonts w:hint="eastAsia"/>
              </w:rPr>
              <w:t>的销售所涉及的相关职业健康安全管理活动</w:t>
            </w:r>
            <w:bookmarkEnd w:id="1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19" w:name="专业代码"/>
            <w:r>
              <w:t>Q：29.12.00</w:t>
            </w:r>
          </w:p>
          <w:p>
            <w:r>
              <w:t>E：29.12.00</w:t>
            </w:r>
          </w:p>
          <w:p>
            <w:r>
              <w:t>O：29.12.00</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color w:val="0000FF"/>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 xml:space="preserve">受审核组织没有设计开发的责任    </w:t>
            </w:r>
          </w:p>
          <w:p>
            <w:r>
              <w:rPr>
                <w:rFonts w:hint="eastAsia"/>
                <w:lang w:eastAsia="zh-CN"/>
              </w:rPr>
              <w:t>☑</w:t>
            </w:r>
            <w:r>
              <w:rPr>
                <w:rFonts w:hint="eastAsia"/>
              </w:rPr>
              <w:t xml:space="preserve">受审核组织没有设计开发的能力   </w:t>
            </w:r>
          </w:p>
          <w:p>
            <w:r>
              <w:rPr>
                <w:rFonts w:hint="eastAsia"/>
                <w:lang w:eastAsia="zh-CN"/>
              </w:rPr>
              <w:t>☑</w:t>
            </w:r>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2019</w:t>
            </w:r>
            <w:r>
              <w:rPr>
                <w:rFonts w:hint="eastAsia"/>
              </w:rPr>
              <w:t>年</w:t>
            </w:r>
            <w:r>
              <w:rPr>
                <w:rFonts w:hint="eastAsia"/>
                <w:lang w:val="en-US" w:eastAsia="zh-CN"/>
              </w:rPr>
              <w:t>3</w:t>
            </w:r>
            <w:r>
              <w:rPr>
                <w:rFonts w:hint="eastAsia"/>
              </w:rPr>
              <w:t>月</w:t>
            </w:r>
            <w:r>
              <w:rPr>
                <w:rFonts w:hint="eastAsia"/>
                <w:lang w:val="en-US" w:eastAsia="zh-CN"/>
              </w:rPr>
              <w:t>1</w:t>
            </w:r>
            <w:r>
              <w:rPr>
                <w:rFonts w:hint="eastAsia"/>
              </w:rPr>
              <w:t xml:space="preserve"> 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2020</w:t>
            </w:r>
            <w:r>
              <w:rPr>
                <w:rFonts w:hint="eastAsia"/>
              </w:rPr>
              <w:t xml:space="preserve">年 </w:t>
            </w:r>
            <w:r>
              <w:rPr>
                <w:rFonts w:hint="eastAsia"/>
                <w:lang w:val="en-US" w:eastAsia="zh-CN"/>
              </w:rPr>
              <w:t>11</w:t>
            </w:r>
            <w:r>
              <w:rPr>
                <w:rFonts w:hint="eastAsia"/>
              </w:rPr>
              <w:t xml:space="preserve">月 </w:t>
            </w:r>
            <w:r>
              <w:rPr>
                <w:rFonts w:hint="eastAsia"/>
                <w:lang w:val="en-US" w:eastAsia="zh-CN"/>
              </w:rPr>
              <w:t>15-16</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 xml:space="preserve">有效至 </w:t>
            </w:r>
            <w:r>
              <w:rPr>
                <w:rFonts w:hint="eastAsia"/>
                <w:lang w:val="en-US" w:eastAsia="zh-CN"/>
              </w:rPr>
              <w:t>2022</w:t>
            </w:r>
            <w:r>
              <w:rPr>
                <w:rFonts w:hint="eastAsia"/>
              </w:rPr>
              <w:t xml:space="preserve">年 </w:t>
            </w:r>
            <w:r>
              <w:rPr>
                <w:rFonts w:hint="eastAsia"/>
                <w:lang w:val="en-US" w:eastAsia="zh-CN"/>
              </w:rPr>
              <w:t>10</w:t>
            </w:r>
            <w:r>
              <w:rPr>
                <w:rFonts w:hint="eastAsia"/>
              </w:rPr>
              <w:t xml:space="preserve">月 </w:t>
            </w:r>
            <w:r>
              <w:rPr>
                <w:rFonts w:hint="eastAsia"/>
                <w:lang w:val="en-US" w:eastAsia="zh-CN"/>
              </w:rPr>
              <w:t>15</w:t>
            </w:r>
            <w:r>
              <w:rPr>
                <w:rFonts w:hint="eastAsia"/>
              </w:rPr>
              <w:t>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544"/>
        <w:gridCol w:w="1482"/>
        <w:gridCol w:w="654"/>
        <w:gridCol w:w="2991"/>
        <w:gridCol w:w="190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r>
              <w:rPr>
                <w:rFonts w:hint="eastAsia"/>
              </w:rPr>
              <w:t>场所编号</w:t>
            </w:r>
          </w:p>
        </w:tc>
        <w:tc>
          <w:tcPr>
            <w:tcW w:w="1544" w:type="dxa"/>
            <w:shd w:val="clear" w:color="auto" w:fill="F3F3F3"/>
            <w:tcMar>
              <w:left w:w="57" w:type="dxa"/>
              <w:right w:w="57" w:type="dxa"/>
            </w:tcMar>
          </w:tcPr>
          <w:p>
            <w:r>
              <w:rPr>
                <w:rFonts w:hint="eastAsia"/>
              </w:rPr>
              <w:t>组织名称及注册场所地址</w:t>
            </w:r>
          </w:p>
        </w:tc>
        <w:tc>
          <w:tcPr>
            <w:tcW w:w="1482" w:type="dxa"/>
            <w:shd w:val="clear" w:color="auto" w:fill="F3F3F3"/>
          </w:tcPr>
          <w:p>
            <w:r>
              <w:rPr>
                <w:rFonts w:hint="eastAsia"/>
              </w:rPr>
              <w:t>经营场所的地址</w:t>
            </w:r>
          </w:p>
        </w:tc>
        <w:tc>
          <w:tcPr>
            <w:tcW w:w="654" w:type="dxa"/>
            <w:shd w:val="clear" w:color="auto" w:fill="F3F3F3"/>
            <w:tcMar>
              <w:left w:w="57" w:type="dxa"/>
              <w:right w:w="57" w:type="dxa"/>
            </w:tcMar>
          </w:tcPr>
          <w:p>
            <w:r>
              <w:rPr>
                <w:rFonts w:hint="eastAsia"/>
              </w:rPr>
              <w:t>员工人数</w:t>
            </w:r>
          </w:p>
        </w:tc>
        <w:tc>
          <w:tcPr>
            <w:tcW w:w="2991" w:type="dxa"/>
            <w:shd w:val="clear" w:color="auto" w:fill="F3F3F3"/>
            <w:tcMar>
              <w:left w:w="57" w:type="dxa"/>
              <w:right w:w="57" w:type="dxa"/>
            </w:tcMar>
          </w:tcPr>
          <w:p>
            <w:r>
              <w:rPr>
                <w:rFonts w:hint="eastAsia"/>
              </w:rPr>
              <w:t>审核范围（产品和过程）</w:t>
            </w:r>
          </w:p>
        </w:tc>
        <w:tc>
          <w:tcPr>
            <w:tcW w:w="190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ascii="Times New Roman" w:hAnsi="Times New Roman" w:eastAsia="黑体" w:cs="Times New Roman"/>
                <w:kern w:val="2"/>
                <w:sz w:val="21"/>
                <w:szCs w:val="21"/>
                <w:lang w:val="en-US" w:eastAsia="ja-JP" w:bidi="ar-SA"/>
              </w:rPr>
            </w:pPr>
            <w:r>
              <w:rPr>
                <w:rFonts w:eastAsia="黑体"/>
                <w:szCs w:val="21"/>
                <w:lang w:eastAsia="ja-JP"/>
              </w:rPr>
              <w:t>01</w:t>
            </w:r>
          </w:p>
        </w:tc>
        <w:tc>
          <w:tcPr>
            <w:tcW w:w="1544" w:type="dxa"/>
            <w:vAlign w:val="top"/>
          </w:tcPr>
          <w:p>
            <w:pPr>
              <w:spacing w:before="40" w:after="40"/>
              <w:rPr>
                <w:rFonts w:hint="eastAsia" w:ascii="Times New Roman" w:hAnsi="Times New Roman" w:eastAsia="黑体" w:cs="Times New Roman"/>
                <w:kern w:val="2"/>
                <w:sz w:val="21"/>
                <w:szCs w:val="21"/>
                <w:lang w:val="de-DE" w:eastAsia="zh-CN" w:bidi="ar-SA"/>
              </w:rPr>
            </w:pPr>
            <w:r>
              <w:rPr>
                <w:rFonts w:hint="eastAsia" w:asciiTheme="minorEastAsia" w:hAnsiTheme="minorEastAsia" w:eastAsiaTheme="minorEastAsia"/>
                <w:b w:val="0"/>
                <w:bCs w:val="0"/>
                <w:sz w:val="20"/>
                <w:lang w:eastAsia="zh-CN"/>
              </w:rPr>
              <w:t>定州市庞村镇西坂村</w:t>
            </w:r>
          </w:p>
        </w:tc>
        <w:tc>
          <w:tcPr>
            <w:tcW w:w="1482" w:type="dxa"/>
            <w:vAlign w:val="top"/>
          </w:tcPr>
          <w:p>
            <w:pPr>
              <w:spacing w:before="40" w:after="40"/>
              <w:rPr>
                <w:rFonts w:hint="eastAsia" w:ascii="Times New Roman" w:hAnsi="Times New Roman" w:eastAsia="黑体" w:cs="Times New Roman"/>
                <w:kern w:val="2"/>
                <w:sz w:val="21"/>
                <w:szCs w:val="21"/>
                <w:lang w:val="de-DE" w:eastAsia="zh-CN" w:bidi="ar-SA"/>
              </w:rPr>
            </w:pPr>
            <w:r>
              <w:rPr>
                <w:rFonts w:hint="eastAsia" w:asciiTheme="minorEastAsia" w:hAnsiTheme="minorEastAsia" w:eastAsiaTheme="minorEastAsia"/>
                <w:b w:val="0"/>
                <w:bCs w:val="0"/>
                <w:sz w:val="20"/>
                <w:lang w:eastAsia="zh-CN"/>
              </w:rPr>
              <w:t>定州市庞村镇西坂村</w:t>
            </w:r>
          </w:p>
        </w:tc>
        <w:tc>
          <w:tcPr>
            <w:tcW w:w="654"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10</w:t>
            </w:r>
          </w:p>
        </w:tc>
        <w:tc>
          <w:tcPr>
            <w:tcW w:w="2991" w:type="dxa"/>
            <w:vAlign w:val="center"/>
          </w:tcPr>
          <w:p>
            <w:pPr>
              <w:pStyle w:val="22"/>
              <w:rPr>
                <w:rFonts w:ascii="Times New Roman" w:hAnsi="Times New Roman" w:eastAsia="黑体" w:cs="Arial"/>
                <w:kern w:val="2"/>
                <w:sz w:val="21"/>
                <w:szCs w:val="21"/>
                <w:lang w:val="en-US" w:eastAsia="ja-JP" w:bidi="ar-SA"/>
              </w:rPr>
            </w:pPr>
            <w:r>
              <w:rPr>
                <w:rFonts w:hint="eastAsia" w:eastAsia="宋体"/>
                <w:b w:val="0"/>
                <w:bCs w:val="0"/>
                <w:sz w:val="20"/>
                <w:lang w:eastAsia="zh-CN"/>
              </w:rPr>
              <w:t>体育器材、健身器材、音乐美术器材、教学仪器、课桌椅、文件柜、床铺、静态塑胶玩具（桌面玩具） 户外大型游乐玩具、人造草坪、塑胶跑道</w:t>
            </w:r>
            <w:r>
              <w:rPr>
                <w:sz w:val="21"/>
                <w:szCs w:val="21"/>
              </w:rPr>
              <w:t>的销售</w:t>
            </w:r>
          </w:p>
        </w:tc>
        <w:tc>
          <w:tcPr>
            <w:tcW w:w="1906" w:type="dxa"/>
            <w:vAlign w:val="center"/>
          </w:tcPr>
          <w:p>
            <w:pPr>
              <w:keepNext w:val="0"/>
              <w:keepLines w:val="0"/>
              <w:pageBreakBefore w:val="0"/>
              <w:kinsoku/>
              <w:wordWrap/>
              <w:overflowPunct/>
              <w:topLinePunct w:val="0"/>
              <w:autoSpaceDE/>
              <w:autoSpaceDN/>
              <w:bidi w:val="0"/>
              <w:adjustRightInd/>
              <w:spacing w:line="240" w:lineRule="exact"/>
              <w:rPr>
                <w:rFonts w:hint="eastAsia" w:ascii="Times New Roman" w:hAnsi="Times New Roman" w:eastAsia="Times New Roman" w:cs="Times New Roman"/>
                <w:kern w:val="2"/>
                <w:sz w:val="21"/>
                <w:szCs w:val="21"/>
                <w:lang w:val="en-GB" w:eastAsia="de-DE" w:bidi="ar-SA"/>
              </w:rPr>
            </w:pPr>
            <w:r>
              <w:rPr>
                <w:rFonts w:hint="eastAsia" w:ascii="Times New Roman" w:hAnsi="Times New Roman" w:eastAsia="Times New Roman" w:cs="Times New Roman"/>
                <w:kern w:val="2"/>
                <w:sz w:val="21"/>
                <w:szCs w:val="21"/>
                <w:lang w:val="en-GB" w:eastAsia="de-DE" w:bidi="ar-SA"/>
              </w:rPr>
              <w:t>GB/T19001-2016</w:t>
            </w:r>
          </w:p>
          <w:p>
            <w:pPr>
              <w:keepNext w:val="0"/>
              <w:keepLines w:val="0"/>
              <w:pageBreakBefore w:val="0"/>
              <w:kinsoku/>
              <w:wordWrap/>
              <w:overflowPunct/>
              <w:topLinePunct w:val="0"/>
              <w:autoSpaceDE/>
              <w:autoSpaceDN/>
              <w:bidi w:val="0"/>
              <w:adjustRightInd/>
              <w:spacing w:line="240" w:lineRule="exact"/>
              <w:rPr>
                <w:rFonts w:hint="eastAsia" w:ascii="Times New Roman" w:hAnsi="Times New Roman" w:eastAsia="Times New Roman" w:cs="Times New Roman"/>
                <w:kern w:val="2"/>
                <w:sz w:val="21"/>
                <w:szCs w:val="21"/>
                <w:lang w:val="en-GB" w:eastAsia="de-DE" w:bidi="ar-SA"/>
              </w:rPr>
            </w:pPr>
            <w:r>
              <w:rPr>
                <w:rFonts w:hint="eastAsia" w:ascii="Times New Roman" w:hAnsi="Times New Roman" w:eastAsia="Times New Roman" w:cs="Times New Roman"/>
                <w:kern w:val="2"/>
                <w:sz w:val="21"/>
                <w:szCs w:val="21"/>
                <w:lang w:val="en-GB" w:eastAsia="de-DE" w:bidi="ar-SA"/>
              </w:rPr>
              <w:t>GB/T24001-2016</w:t>
            </w:r>
          </w:p>
          <w:p>
            <w:pPr>
              <w:keepNext w:val="0"/>
              <w:keepLines w:val="0"/>
              <w:pageBreakBefore w:val="0"/>
              <w:kinsoku/>
              <w:wordWrap/>
              <w:overflowPunct/>
              <w:topLinePunct w:val="0"/>
              <w:autoSpaceDE/>
              <w:autoSpaceDN/>
              <w:bidi w:val="0"/>
              <w:adjustRightInd/>
              <w:spacing w:line="240" w:lineRule="exact"/>
              <w:rPr>
                <w:rFonts w:ascii="Times New Roman" w:hAnsi="Times New Roman" w:eastAsia="黑体" w:cs="Times New Roman"/>
                <w:kern w:val="2"/>
                <w:sz w:val="21"/>
                <w:szCs w:val="21"/>
                <w:lang w:val="en-US" w:eastAsia="ja-JP" w:bidi="ar-SA"/>
              </w:rPr>
            </w:pPr>
            <w:r>
              <w:rPr>
                <w:rFonts w:hint="eastAsia" w:ascii="Times New Roman" w:hAnsi="Times New Roman" w:eastAsia="Times New Roman" w:cs="Times New Roman"/>
                <w:kern w:val="2"/>
                <w:sz w:val="21"/>
                <w:szCs w:val="21"/>
                <w:lang w:val="en-GB" w:eastAsia="de-DE" w:bidi="ar-SA"/>
              </w:rPr>
              <w:t>GB/T45001-2020</w:t>
            </w:r>
          </w:p>
        </w:tc>
        <w:tc>
          <w:tcPr>
            <w:tcW w:w="668" w:type="dxa"/>
            <w:shd w:val="clear" w:color="auto" w:fill="FFFFFF"/>
            <w:vAlign w:val="top"/>
          </w:tcPr>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p>
                <w:pPr>
                  <w:rPr>
                    <w:rFonts w:eastAsia="黑体"/>
                    <w:szCs w:val="21"/>
                  </w:rPr>
                </w:pPr>
                <w:r>
                  <w:rPr>
                    <w:rFonts w:ascii="MS Gothic" w:hAnsi="MS Gothic" w:eastAsia="黑体" w:cs="Segoe UI Symbol"/>
                    <w:kern w:val="2"/>
                    <w:sz w:val="21"/>
                    <w:szCs w:val="21"/>
                    <w:lang w:val="en-US" w:eastAsia="zh-CN" w:bidi="ar-SA"/>
                  </w:rPr>
                  <w:t>☒</w:t>
                </w:r>
              </w:p>
            </w:sdtContent>
          </w:sdt>
          <w:p>
            <w:pPr>
              <w:rPr>
                <w:rFonts w:ascii="Times New Roman" w:hAnsi="Times New Roman" w:eastAsia="黑体" w:cs="Times New Roman"/>
                <w:kern w:val="2"/>
                <w:sz w:val="21"/>
                <w:szCs w:val="21"/>
                <w:lang w:val="en-US" w:eastAsia="zh-CN" w:bidi="ar-SA"/>
              </w:rPr>
            </w:pP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74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姓名</w:t>
            </w: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组内</w:t>
            </w:r>
          </w:p>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身份</w:t>
            </w:r>
          </w:p>
        </w:tc>
        <w:tc>
          <w:tcPr>
            <w:tcW w:w="71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性别</w:t>
            </w:r>
          </w:p>
        </w:tc>
        <w:tc>
          <w:tcPr>
            <w:tcW w:w="387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审核员注册证书号</w:t>
            </w:r>
          </w:p>
        </w:tc>
        <w:tc>
          <w:tcPr>
            <w:tcW w:w="217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t>吉洁</w:t>
            </w: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t>组长</w:t>
            </w:r>
          </w:p>
        </w:tc>
        <w:tc>
          <w:tcPr>
            <w:tcW w:w="71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t>女</w:t>
            </w:r>
          </w:p>
        </w:tc>
        <w:tc>
          <w:tcPr>
            <w:tcW w:w="387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t>2019-N1QMS-3022240</w:t>
            </w:r>
          </w:p>
          <w:p>
            <w:pPr>
              <w:keepNext w:val="0"/>
              <w:keepLines w:val="0"/>
              <w:pageBreakBefore w:val="0"/>
              <w:widowControl w:val="0"/>
              <w:kinsoku/>
              <w:wordWrap/>
              <w:overflowPunct/>
              <w:topLinePunct w:val="0"/>
              <w:autoSpaceDE/>
              <w:autoSpaceDN/>
              <w:bidi w:val="0"/>
              <w:adjustRightInd/>
              <w:snapToGrid/>
              <w:spacing w:line="240" w:lineRule="exact"/>
              <w:textAlignment w:val="auto"/>
            </w:pPr>
            <w:r>
              <w:t>2020-N1EMS-3022240</w:t>
            </w:r>
          </w:p>
          <w:p>
            <w:pPr>
              <w:keepNext w:val="0"/>
              <w:keepLines w:val="0"/>
              <w:pageBreakBefore w:val="0"/>
              <w:widowControl w:val="0"/>
              <w:kinsoku/>
              <w:wordWrap/>
              <w:overflowPunct/>
              <w:topLinePunct w:val="0"/>
              <w:autoSpaceDE/>
              <w:autoSpaceDN/>
              <w:bidi w:val="0"/>
              <w:adjustRightInd/>
              <w:snapToGrid/>
              <w:spacing w:line="240" w:lineRule="exact"/>
              <w:textAlignment w:val="auto"/>
            </w:pPr>
            <w:r>
              <w:t>2020-N1OHSMS-3022240</w:t>
            </w:r>
          </w:p>
        </w:tc>
        <w:tc>
          <w:tcPr>
            <w:tcW w:w="217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t>Q:29.12.00</w:t>
            </w:r>
          </w:p>
          <w:p>
            <w:pPr>
              <w:keepNext w:val="0"/>
              <w:keepLines w:val="0"/>
              <w:pageBreakBefore w:val="0"/>
              <w:widowControl w:val="0"/>
              <w:kinsoku/>
              <w:wordWrap/>
              <w:overflowPunct/>
              <w:topLinePunct w:val="0"/>
              <w:autoSpaceDE/>
              <w:autoSpaceDN/>
              <w:bidi w:val="0"/>
              <w:adjustRightInd/>
              <w:snapToGrid/>
              <w:spacing w:line="240" w:lineRule="exact"/>
              <w:textAlignment w:val="auto"/>
            </w:pPr>
            <w:r>
              <w:t>E:29.12.00</w:t>
            </w:r>
          </w:p>
          <w:p>
            <w:pPr>
              <w:keepNext w:val="0"/>
              <w:keepLines w:val="0"/>
              <w:pageBreakBefore w:val="0"/>
              <w:widowControl w:val="0"/>
              <w:kinsoku/>
              <w:wordWrap/>
              <w:overflowPunct/>
              <w:topLinePunct w:val="0"/>
              <w:autoSpaceDE/>
              <w:autoSpaceDN/>
              <w:bidi w:val="0"/>
              <w:adjustRightInd/>
              <w:snapToGrid/>
              <w:spacing w:line="240" w:lineRule="exact"/>
              <w:textAlignment w:val="auto"/>
            </w:pPr>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姓名</w:t>
            </w: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作用</w:t>
            </w:r>
          </w:p>
        </w:tc>
        <w:tc>
          <w:tcPr>
            <w:tcW w:w="71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性别</w:t>
            </w:r>
          </w:p>
        </w:tc>
        <w:tc>
          <w:tcPr>
            <w:tcW w:w="387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工作单位</w:t>
            </w:r>
          </w:p>
        </w:tc>
        <w:tc>
          <w:tcPr>
            <w:tcW w:w="217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lang w:val="en-US" w:eastAsia="zh-CN"/>
              </w:rPr>
            </w:pPr>
            <w:r>
              <w:rPr>
                <w:rFonts w:hint="eastAsia"/>
                <w:lang w:val="en-US" w:eastAsia="zh-CN"/>
              </w:rPr>
              <w:t>/</w:t>
            </w: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71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387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217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p>
        </w:tc>
      </w:tr>
    </w:tbl>
    <w:p/>
    <w:p>
      <w:r>
        <w:rPr>
          <w:rFonts w:hint="eastAsia"/>
        </w:rPr>
        <w:t xml:space="preserve">六、上次审核后发生的影响组织管理体系的重要变更（适用时）  </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lang w:eastAsia="zh-CN"/>
        </w:rPr>
        <w:t>☑</w:t>
      </w:r>
      <w:r>
        <w:rPr>
          <w:rFonts w:hint="eastAsia"/>
        </w:rPr>
        <w:t xml:space="preserve">QMS □EcMS </w:t>
      </w:r>
      <w:r>
        <w:rPr>
          <w:rFonts w:hint="eastAsia"/>
          <w:lang w:eastAsia="zh-CN"/>
        </w:rPr>
        <w:t>☑</w:t>
      </w:r>
      <w:r>
        <w:rPr>
          <w:rFonts w:hint="eastAsia"/>
        </w:rPr>
        <w:t xml:space="preserve">EMS </w:t>
      </w:r>
      <w:r>
        <w:rPr>
          <w:rFonts w:hint="eastAsia"/>
          <w:lang w:eastAsia="zh-CN"/>
        </w:rPr>
        <w:t>☑</w:t>
      </w:r>
      <w:r>
        <w:rPr>
          <w:rFonts w:hint="eastAsia"/>
        </w:rPr>
        <w:t>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lang w:eastAsia="zh-CN"/>
              </w:rPr>
              <w:t>☑</w:t>
            </w:r>
            <w:r>
              <w:rPr>
                <w:rFonts w:hint="eastAsia"/>
              </w:rPr>
              <w:t>定期（近一年）  □其他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上次不符合项为采购部QEO7.4条款，本次审核未发现类似问题，采取的措施有效。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73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推荐内容</w:t>
            </w:r>
          </w:p>
        </w:tc>
        <w:tc>
          <w:tcPr>
            <w:tcW w:w="835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管理体系评价</w:t>
            </w:r>
          </w:p>
        </w:tc>
        <w:tc>
          <w:tcPr>
            <w:tcW w:w="835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pPr>
            <w:bookmarkStart w:id="20" w:name="Q勾选Add2"/>
            <w:r>
              <w:rPr>
                <w:rFonts w:hint="eastAsia"/>
              </w:rPr>
              <w:t>■</w:t>
            </w:r>
            <w:bookmarkEnd w:id="20"/>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pPr>
          </w:p>
        </w:tc>
        <w:tc>
          <w:tcPr>
            <w:tcW w:w="835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pPr>
            <w:bookmarkStart w:id="21" w:name="E勾选Add2"/>
            <w:r>
              <w:rPr>
                <w:rFonts w:hint="eastAsia"/>
              </w:rPr>
              <w:t>■</w:t>
            </w:r>
            <w:bookmarkEnd w:id="2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pPr>
          </w:p>
        </w:tc>
        <w:tc>
          <w:tcPr>
            <w:tcW w:w="835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pPr>
            <w:bookmarkStart w:id="22" w:name="S勾选Add2"/>
            <w:r>
              <w:rPr>
                <w:rFonts w:hint="eastAsia"/>
              </w:rPr>
              <w:t>■</w:t>
            </w:r>
            <w:bookmarkEnd w:id="2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对审核范围适宜性结论</w:t>
            </w:r>
          </w:p>
        </w:tc>
        <w:tc>
          <w:tcPr>
            <w:tcW w:w="835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730"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pPr>
          </w:p>
        </w:tc>
        <w:tc>
          <w:tcPr>
            <w:tcW w:w="835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审核组推荐意见</w:t>
            </w:r>
          </w:p>
          <w:p>
            <w:pPr>
              <w:keepNext w:val="0"/>
              <w:keepLines w:val="0"/>
              <w:pageBreakBefore w:val="0"/>
              <w:widowControl w:val="0"/>
              <w:kinsoku/>
              <w:wordWrap/>
              <w:overflowPunct/>
              <w:topLinePunct w:val="0"/>
              <w:autoSpaceDE/>
              <w:autoSpaceDN/>
              <w:bidi w:val="0"/>
              <w:adjustRightInd/>
              <w:snapToGrid/>
              <w:spacing w:line="240" w:lineRule="auto"/>
              <w:textAlignment w:val="auto"/>
            </w:pPr>
          </w:p>
        </w:tc>
        <w:tc>
          <w:tcPr>
            <w:tcW w:w="835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pPr>
          </w:p>
        </w:tc>
        <w:tc>
          <w:tcPr>
            <w:tcW w:w="835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pPr>
          </w:p>
        </w:tc>
        <w:tc>
          <w:tcPr>
            <w:tcW w:w="835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eastAsia="zh-CN"/>
              </w:rPr>
              <w:t>☑</w:t>
            </w:r>
            <w:r>
              <w:rPr>
                <w:rFonts w:hint="eastAsia"/>
              </w:rPr>
              <w:t>推荐保持认证注册(</w:t>
            </w:r>
            <w:r>
              <w:rPr>
                <w:rFonts w:hint="eastAsia"/>
                <w:lang w:eastAsia="zh-CN"/>
              </w:rPr>
              <w:t>☑</w:t>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pPr>
          </w:p>
        </w:tc>
        <w:tc>
          <w:tcPr>
            <w:tcW w:w="835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eastAsia="zh-CN"/>
              </w:rPr>
              <w:t>□</w:t>
            </w:r>
            <w:r>
              <w:rPr>
                <w:rFonts w:hint="eastAsia"/>
              </w:rPr>
              <w:t>在完成纠正措施后推荐保持认证注册(</w:t>
            </w:r>
            <w:r>
              <w:rPr>
                <w:rFonts w:hint="eastAsia"/>
                <w:lang w:eastAsia="zh-CN"/>
              </w:rPr>
              <w:t>□</w:t>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pPr>
          </w:p>
        </w:tc>
        <w:tc>
          <w:tcPr>
            <w:tcW w:w="835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pPr>
          </w:p>
        </w:tc>
        <w:tc>
          <w:tcPr>
            <w:tcW w:w="835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pPr>
          </w:p>
        </w:tc>
        <w:tc>
          <w:tcPr>
            <w:tcW w:w="835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pPr>
          </w:p>
        </w:tc>
        <w:tc>
          <w:tcPr>
            <w:tcW w:w="835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0"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pPr>
          </w:p>
        </w:tc>
        <w:tc>
          <w:tcPr>
            <w:tcW w:w="8350"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eastAsia="宋体"/>
                <w:lang w:eastAsia="zh-CN"/>
              </w:rPr>
              <w:drawing>
                <wp:anchor distT="0" distB="0" distL="114300" distR="114300" simplePos="0" relativeHeight="251659264" behindDoc="0" locked="0" layoutInCell="1" allowOverlap="1">
                  <wp:simplePos x="0" y="0"/>
                  <wp:positionH relativeFrom="column">
                    <wp:posOffset>165735</wp:posOffset>
                  </wp:positionH>
                  <wp:positionV relativeFrom="paragraph">
                    <wp:posOffset>130175</wp:posOffset>
                  </wp:positionV>
                  <wp:extent cx="923290" cy="44450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23290" cy="444500"/>
                          </a:xfrm>
                          <a:prstGeom prst="rect">
                            <a:avLst/>
                          </a:prstGeom>
                        </pic:spPr>
                      </pic:pic>
                    </a:graphicData>
                  </a:graphic>
                </wp:anchor>
              </w:drawing>
            </w:r>
            <w:r>
              <w:rPr>
                <w:rFonts w:hint="eastAsia"/>
              </w:rPr>
              <w:t>□不推荐或缩小推荐范围的说明: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2021年11月2日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□检测水平□合同评审 □知识保密 </w:t>
            </w:r>
          </w:p>
          <w:p>
            <w:pPr>
              <w:shd w:val="clear" w:color="auto" w:fill="C7DAF1" w:themeFill="text2" w:themeFillTint="32"/>
              <w:spacing w:before="40" w:after="40"/>
            </w:pPr>
            <w:r>
              <w:rPr>
                <w:rFonts w:hint="eastAsia"/>
              </w:rPr>
              <w:t xml:space="preserve">□新产品设计开发 □原材料采购 □外部供方控制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□生产/服务过程 □检验检测 </w:t>
            </w:r>
            <w:r>
              <w:rPr>
                <w:rFonts w:hint="eastAsia"/>
                <w:lang w:eastAsia="zh-CN"/>
              </w:rPr>
              <w:t>☑</w:t>
            </w:r>
            <w:r>
              <w:rPr>
                <w:rFonts w:hint="eastAsia"/>
              </w:rPr>
              <w:t>产品运输 □设备维修</w:t>
            </w:r>
          </w:p>
          <w:p>
            <w:pPr>
              <w:shd w:val="clear" w:color="auto" w:fill="C7DAF1" w:themeFill="text2" w:themeFillTint="32"/>
              <w:spacing w:before="40" w:after="40"/>
            </w:pPr>
            <w:r>
              <w:rPr>
                <w:rFonts w:hint="eastAsia"/>
              </w:rPr>
              <w:t xml:space="preserve">□人员培训 </w:t>
            </w:r>
            <w:r>
              <w:rPr>
                <w:rFonts w:hint="eastAsia"/>
                <w:lang w:eastAsia="zh-CN"/>
              </w:rPr>
              <w:t>□</w:t>
            </w:r>
            <w:r>
              <w:rPr>
                <w:rFonts w:hint="eastAsia"/>
              </w:rPr>
              <w:t>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lang w:val="zh-CN" w:eastAsia="zh-CN"/>
              </w:rPr>
            </w:pPr>
            <w:r>
              <w:rPr>
                <w:rFonts w:hint="eastAsia"/>
              </w:rPr>
              <w:t>最高</w:t>
            </w:r>
            <w:r>
              <w:rPr>
                <w:rFonts w:hint="eastAsia" w:ascii="Times New Roman" w:hAnsi="Times New Roman" w:eastAsia="宋体" w:cs="Times New Roman"/>
                <w:lang w:val="en-GB"/>
              </w:rPr>
              <w:t>管理者制定了文件化的管理体系方针</w:t>
            </w:r>
            <w:r>
              <w:rPr>
                <w:rFonts w:hint="eastAsia" w:ascii="Times New Roman" w:hAnsi="Times New Roman" w:eastAsia="宋体" w:cs="Times New Roman"/>
                <w:lang w:val="en-GB" w:eastAsia="zh-CN"/>
              </w:rPr>
              <w:t>：</w:t>
            </w:r>
            <w:r>
              <w:rPr>
                <w:rFonts w:hint="eastAsia"/>
                <w:szCs w:val="22"/>
                <w:u w:val="single"/>
                <w:lang w:eastAsia="zh-CN"/>
              </w:rPr>
              <w:t>科学管理，遵守法规，预防污染，持续改进，为社会及员工提供一个健康、安全的工作生活环境，提供用户满意的优质产品，创国内一流品牌</w:t>
            </w:r>
          </w:p>
          <w:p>
            <w:pPr>
              <w:shd w:val="clear" w:color="auto" w:fill="C7DAF1" w:themeFill="text2" w:themeFillTint="32"/>
            </w:pPr>
            <w:r>
              <w:rPr>
                <w:rFonts w:hint="eastAsia" w:ascii="Times New Roman" w:hAnsi="Times New Roman" w:eastAsia="宋体" w:cs="Times New Roman"/>
                <w:lang w:val="en-GB"/>
              </w:rPr>
              <w:t>质量方针合理恰当并为相应的质量目标提供了框架。最</w:t>
            </w:r>
            <w:r>
              <w:rPr>
                <w:rFonts w:hint="eastAsia"/>
              </w:rPr>
              <w:t>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51"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p>
            <w:pPr>
              <w:shd w:val="clear" w:color="auto" w:fill="C7DAF1" w:themeFill="text2" w:themeFillTint="32"/>
              <w:rPr>
                <w:rFonts w:hint="eastAsia" w:eastAsia="楷体"/>
                <w:lang w:eastAsia="zh-CN"/>
              </w:rPr>
            </w:pPr>
            <w:r>
              <w:rPr>
                <w:rFonts w:hint="eastAsia" w:ascii="楷体" w:hAnsi="楷体" w:eastAsia="楷体" w:cs="楷体"/>
                <w:sz w:val="21"/>
                <w:szCs w:val="21"/>
              </w:rPr>
              <w:t>国内经济转型升级、国内钢材市场波动</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特别是进入2021年以来，钢材及纺织产品涨价幅度近100%</w:t>
            </w:r>
            <w:r>
              <w:rPr>
                <w:rFonts w:hint="eastAsia" w:ascii="楷体" w:hAnsi="楷体" w:eastAsia="楷体" w:cs="楷体"/>
                <w:sz w:val="21"/>
                <w:szCs w:val="21"/>
                <w:lang w:eastAsia="zh-CN"/>
              </w:rPr>
              <w:t>）</w:t>
            </w:r>
            <w:r>
              <w:rPr>
                <w:rFonts w:hint="eastAsia" w:ascii="楷体" w:hAnsi="楷体" w:eastAsia="楷体" w:cs="楷体"/>
                <w:sz w:val="21"/>
                <w:szCs w:val="21"/>
              </w:rPr>
              <w:t>，疫情和政治因素导致的市场低迷，回款困难，原辅材料涨价，人工成本增加，客户要求提高，以及行业良莠不齐、不良竞争、成本增加等严重影响行业发展</w:t>
            </w:r>
            <w:r>
              <w:rPr>
                <w:rFonts w:hint="eastAsia" w:ascii="楷体" w:hAnsi="楷体" w:eastAsia="楷体" w:cs="楷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p>
            <w:pPr>
              <w:numPr>
                <w:ilvl w:val="0"/>
                <w:numId w:val="0"/>
              </w:numPr>
              <w:shd w:val="clear" w:color="auto" w:fill="C7DAF1" w:themeFill="text2" w:themeFillTint="32"/>
              <w:rPr>
                <w:rFonts w:hint="eastAsia" w:cs="宋体"/>
                <w:lang w:val="en-US" w:eastAsia="zh-CN"/>
              </w:rPr>
            </w:pPr>
            <w:r>
              <w:rPr>
                <w:rFonts w:hint="eastAsia" w:ascii="Times New Roman" w:hAnsi="Times New Roman" w:cs="宋体"/>
              </w:rPr>
              <w:t>成品一次交验合格率≥95%</w:t>
            </w:r>
            <w:r>
              <w:rPr>
                <w:rFonts w:hint="eastAsia" w:cs="宋体"/>
                <w:lang w:eastAsia="zh-CN"/>
              </w:rPr>
              <w:t>，</w:t>
            </w:r>
            <w:r>
              <w:rPr>
                <w:rFonts w:hint="eastAsia" w:ascii="Times New Roman" w:hAnsi="Times New Roman" w:cs="宋体"/>
              </w:rPr>
              <w:t>顾客满意度≥95</w:t>
            </w:r>
            <w:r>
              <w:rPr>
                <w:rFonts w:hint="eastAsia" w:cs="宋体"/>
                <w:lang w:val="en-US" w:eastAsia="zh-CN"/>
              </w:rPr>
              <w:t>%</w:t>
            </w:r>
          </w:p>
          <w:p>
            <w:pPr>
              <w:numPr>
                <w:ilvl w:val="0"/>
                <w:numId w:val="0"/>
              </w:numPr>
              <w:shd w:val="clear" w:color="auto" w:fill="C7DAF1" w:themeFill="text2" w:themeFillTint="32"/>
              <w:rPr>
                <w:rFonts w:hint="default" w:ascii="Wingdings" w:hAnsi="Wingdings" w:eastAsia="宋体"/>
                <w:lang w:val="en-US" w:eastAsia="zh-CN"/>
              </w:rPr>
            </w:pPr>
            <w:r>
              <w:rPr>
                <w:rFonts w:hint="eastAsia" w:ascii="Wingdings" w:hAnsi="Wingdings"/>
                <w:lang w:val="en-US" w:eastAsia="zh-CN"/>
              </w:rPr>
              <w:t>每季度考核</w:t>
            </w:r>
          </w:p>
          <w:p>
            <w:pPr>
              <w:shd w:val="clear" w:color="auto" w:fill="C7DAF1" w:themeFill="text2"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1000</w:t>
            </w:r>
            <w:r>
              <w:rPr>
                <w:rFonts w:hint="eastAsia"/>
              </w:rPr>
              <w:t>平方米；</w:t>
            </w:r>
            <w:r>
              <w:rPr>
                <w:rFonts w:hint="eastAsia"/>
                <w:lang w:val="en-US" w:eastAsia="zh-CN"/>
              </w:rPr>
              <w:t>办公室2</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 xml:space="preserve">1 </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 xml:space="preserve"> 0</w:t>
            </w:r>
            <w:r>
              <w:rPr>
                <w:rFonts w:hint="eastAsia"/>
                <w:u w:val="single"/>
              </w:rPr>
              <w:t xml:space="preserve">  </w:t>
            </w:r>
            <w:r>
              <w:rPr>
                <w:rFonts w:hint="eastAsia"/>
              </w:rPr>
              <w:t>个；</w:t>
            </w:r>
          </w:p>
          <w:p>
            <w:pPr>
              <w:shd w:val="clear" w:color="auto" w:fill="C7DAF1" w:themeFill="text2" w:themeFillTint="32"/>
              <w:rPr>
                <w:rFonts w:hint="eastAsia" w:eastAsia="宋体"/>
                <w:u w:val="single"/>
                <w:lang w:eastAsia="zh-CN"/>
              </w:rPr>
            </w:pPr>
            <w:r>
              <w:rPr>
                <w:rFonts w:hint="eastAsia"/>
              </w:rPr>
              <w:t>主要生产设备有：</w:t>
            </w:r>
            <w:r>
              <w:rPr>
                <w:rFonts w:hint="eastAsia" w:ascii="楷体" w:hAnsi="楷体" w:eastAsia="楷体"/>
                <w:lang w:eastAsia="zh-CN"/>
              </w:rPr>
              <w:t>电话，电脑、打印机、复印机、空调、办公桌椅</w:t>
            </w:r>
          </w:p>
          <w:p>
            <w:pPr>
              <w:shd w:val="clear" w:color="auto" w:fill="C7DAF1" w:themeFill="text2" w:themeFillTint="32"/>
            </w:pPr>
            <w:r>
              <w:rPr>
                <w:rFonts w:hint="eastAsia"/>
              </w:rPr>
              <w:t xml:space="preserve">特种设备：不适用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89"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组织的</w:t>
            </w:r>
            <w:r>
              <w:t>监视和测量资源</w:t>
            </w:r>
            <w:r>
              <w:rPr>
                <w:rFonts w:hint="eastAsia"/>
              </w:rPr>
              <w:t>：</w:t>
            </w:r>
            <w:r>
              <w:rPr>
                <w:rFonts w:hint="default" w:ascii="Arial" w:hAnsi="Arial" w:cs="Arial"/>
              </w:rPr>
              <w:t>√</w:t>
            </w:r>
            <w:r>
              <w:rPr>
                <w:rFonts w:hint="eastAsia"/>
              </w:rPr>
              <w:t xml:space="preserve">服务流程检查表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default" w:ascii="Arial" w:hAnsi="Arial" w:cs="Arial"/>
              </w:rPr>
              <w:t>√</w:t>
            </w:r>
            <w:r>
              <w:rPr>
                <w:rFonts w:hint="eastAsia"/>
              </w:rPr>
              <w:t xml:space="preserve">加工工艺 </w:t>
            </w:r>
            <w:r>
              <w:rPr>
                <w:rFonts w:hint="default" w:ascii="Arial" w:hAnsi="Arial" w:cs="Arial"/>
              </w:rPr>
              <w:t>√</w:t>
            </w:r>
            <w:r>
              <w:rPr>
                <w:rFonts w:hint="eastAsia"/>
              </w:rPr>
              <w:t xml:space="preserve">生产经验  </w:t>
            </w:r>
            <w:r>
              <w:rPr>
                <w:rFonts w:hint="eastAsia" w:ascii="Wingdings" w:hAnsi="Wingdings"/>
              </w:rPr>
              <w:t>¨</w:t>
            </w:r>
            <w:r>
              <w:rPr>
                <w:rFonts w:hint="eastAsia"/>
              </w:rPr>
              <w:t xml:space="preserve">管理软件  </w:t>
            </w:r>
            <w:r>
              <w:rPr>
                <w:rFonts w:hint="default" w:ascii="Arial" w:hAnsi="Arial" w:cs="Arial"/>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default" w:ascii="Arial" w:hAnsi="Arial" w:cs="Arial"/>
              </w:rPr>
              <w:t>√</w:t>
            </w:r>
            <w:r>
              <w:rPr>
                <w:rFonts w:hint="eastAsia"/>
              </w:rPr>
              <w:t xml:space="preserve">顾客提供资料 </w:t>
            </w:r>
            <w:r>
              <w:rPr>
                <w:rFonts w:hint="default" w:ascii="Arial" w:hAnsi="Arial" w:cs="Arial"/>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default" w:ascii="Arial" w:hAnsi="Arial" w:cs="Arial"/>
              </w:rPr>
              <w:t>√</w:t>
            </w:r>
            <w:r>
              <w:rPr>
                <w:rFonts w:hint="eastAsia"/>
              </w:rPr>
              <w:t xml:space="preserve">招聘 </w:t>
            </w:r>
            <w:r>
              <w:rPr>
                <w:rFonts w:hint="eastAsia" w:ascii="Wingdings" w:hAnsi="Wingdings"/>
              </w:rPr>
              <w:t>¨</w:t>
            </w:r>
            <w:r>
              <w:rPr>
                <w:rFonts w:hint="eastAsia"/>
              </w:rPr>
              <w:t xml:space="preserve">换岗  </w:t>
            </w:r>
            <w:r>
              <w:rPr>
                <w:rFonts w:hint="default" w:ascii="Arial" w:hAnsi="Arial" w:cs="Arial"/>
              </w:rPr>
              <w:t>√</w:t>
            </w:r>
            <w:r>
              <w:rPr>
                <w:rFonts w:hint="eastAsia"/>
              </w:rPr>
              <w:t xml:space="preserve">培训  </w:t>
            </w:r>
            <w:r>
              <w:rPr>
                <w:rFonts w:hint="default" w:ascii="Arial" w:hAnsi="Arial" w:cs="Arial"/>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eastAsia="zh-CN"/>
              </w:rPr>
            </w:pPr>
            <w:r>
              <w:rPr>
                <w:rFonts w:hint="eastAsia"/>
              </w:rPr>
              <w:t>特种作业人员：</w:t>
            </w:r>
            <w:r>
              <w:rPr>
                <w:rFonts w:hint="eastAsia" w:ascii="Wingdings" w:hAnsi="Wingdings"/>
                <w:lang w:val="en-US" w:eastAsia="zh-CN"/>
              </w:rPr>
              <w:t>无</w:t>
            </w:r>
          </w:p>
          <w:p>
            <w:pPr>
              <w:shd w:val="clear" w:color="auto" w:fill="C7DAF1" w:themeFill="text2" w:themeFillTint="32"/>
              <w:rPr>
                <w:rFonts w:hint="eastAsia" w:eastAsia="宋体"/>
                <w:lang w:eastAsia="zh-CN"/>
              </w:rPr>
            </w:pPr>
            <w:r>
              <w:rPr>
                <w:rFonts w:hint="eastAsia"/>
              </w:rPr>
              <w:t>特种设备作业人员：</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default" w:ascii="Arial" w:hAnsi="Arial" w:cs="Arial"/>
              </w:rPr>
              <w:t>√</w:t>
            </w:r>
            <w:r>
              <w:rPr>
                <w:rFonts w:hint="eastAsia"/>
              </w:rPr>
              <w:t xml:space="preserve">会议传达 </w:t>
            </w:r>
            <w:r>
              <w:rPr>
                <w:rFonts w:hint="default" w:ascii="Arial" w:hAnsi="Arial" w:cs="Arial"/>
              </w:rPr>
              <w:t>√</w:t>
            </w:r>
            <w:r>
              <w:rPr>
                <w:rFonts w:hint="eastAsia"/>
              </w:rPr>
              <w:t xml:space="preserve">标语  </w:t>
            </w:r>
            <w:r>
              <w:rPr>
                <w:rFonts w:hint="default" w:ascii="Arial" w:hAnsi="Arial" w:cs="Arial"/>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default" w:ascii="Arial" w:hAnsi="Arial" w:cs="Arial"/>
              </w:rPr>
              <w:t>√</w:t>
            </w:r>
            <w:r>
              <w:rPr>
                <w:rFonts w:hint="eastAsia"/>
              </w:rPr>
              <w:t xml:space="preserve">文件发放 </w:t>
            </w:r>
            <w:r>
              <w:rPr>
                <w:rFonts w:hint="default" w:ascii="Arial" w:hAnsi="Arial" w:cs="Arial"/>
              </w:rPr>
              <w:t>√</w:t>
            </w:r>
            <w:r>
              <w:rPr>
                <w:rFonts w:hint="eastAsia"/>
              </w:rPr>
              <w:t xml:space="preserve">会议  </w:t>
            </w:r>
            <w:r>
              <w:rPr>
                <w:rFonts w:hint="default" w:ascii="Arial" w:hAnsi="Arial" w:cs="Arial"/>
              </w:rPr>
              <w:t>√</w:t>
            </w:r>
            <w:r>
              <w:rPr>
                <w:rFonts w:hint="eastAsia"/>
              </w:rPr>
              <w:t xml:space="preserve">标语  </w:t>
            </w:r>
            <w:r>
              <w:rPr>
                <w:rFonts w:hint="default" w:ascii="Arial" w:hAnsi="Arial" w:cs="Arial"/>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default" w:ascii="Arial" w:hAnsi="Arial" w:cs="Arial"/>
              </w:rPr>
              <w:t>√</w:t>
            </w:r>
            <w:r>
              <w:rPr>
                <w:rFonts w:hint="eastAsia"/>
              </w:rPr>
              <w:t xml:space="preserve">宣传材料 </w:t>
            </w:r>
            <w:r>
              <w:rPr>
                <w:rFonts w:hint="eastAsia" w:ascii="Wingdings" w:hAnsi="Wingdings"/>
              </w:rPr>
              <w:t>¨</w:t>
            </w:r>
            <w:r>
              <w:rPr>
                <w:rFonts w:hint="eastAsia"/>
              </w:rPr>
              <w:t xml:space="preserve">网站  </w:t>
            </w:r>
            <w:r>
              <w:rPr>
                <w:rFonts w:hint="default" w:ascii="Arial" w:hAnsi="Arial" w:cs="Arial"/>
              </w:rPr>
              <w:t>√</w:t>
            </w:r>
            <w:r>
              <w:rPr>
                <w:rFonts w:hint="eastAsia"/>
              </w:rPr>
              <w:t xml:space="preserve">标语  </w:t>
            </w:r>
            <w:r>
              <w:rPr>
                <w:rFonts w:hint="default" w:ascii="Arial" w:hAnsi="Arial" w:cs="Arial"/>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default" w:ascii="Arial" w:hAnsi="Arial" w:cs="Arial"/>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default" w:ascii="Arial" w:hAnsi="Arial" w:cs="Arial"/>
              </w:rPr>
              <w:t>√</w:t>
            </w:r>
            <w:r>
              <w:rPr>
                <w:rFonts w:hint="eastAsia"/>
              </w:rPr>
              <w:t xml:space="preserve">工艺流程图 </w:t>
            </w:r>
            <w:r>
              <w:rPr>
                <w:rFonts w:hint="default" w:ascii="Arial" w:hAnsi="Arial" w:cs="Arial"/>
              </w:rPr>
              <w:t>√</w:t>
            </w:r>
            <w:r>
              <w:rPr>
                <w:rFonts w:hint="eastAsia"/>
              </w:rPr>
              <w:t xml:space="preserve">作业文件  </w:t>
            </w:r>
            <w:r>
              <w:rPr>
                <w:rFonts w:hint="eastAsia" w:ascii="Wingdings" w:hAnsi="Wingdings"/>
              </w:rPr>
              <w:t>¨</w:t>
            </w:r>
            <w:r>
              <w:rPr>
                <w:rFonts w:hint="eastAsia"/>
              </w:rPr>
              <w:t xml:space="preserve">检测计划   </w:t>
            </w:r>
            <w:r>
              <w:rPr>
                <w:rFonts w:hint="default" w:ascii="Arial" w:hAnsi="Arial" w:cs="Arial"/>
              </w:rPr>
              <w:t>√</w:t>
            </w:r>
            <w:r>
              <w:rPr>
                <w:rFonts w:hint="eastAsia"/>
              </w:rPr>
              <w:t xml:space="preserve">接收准则  </w:t>
            </w:r>
            <w:r>
              <w:rPr>
                <w:rFonts w:hint="default" w:ascii="Arial" w:hAnsi="Arial" w:cs="Arial"/>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default" w:ascii="Arial" w:hAnsi="Arial" w:cs="Arial"/>
              </w:rPr>
              <w:t>√</w:t>
            </w:r>
            <w:r>
              <w:rPr>
                <w:rFonts w:hint="eastAsia"/>
              </w:rPr>
              <w:t xml:space="preserve">外来标准 </w:t>
            </w:r>
            <w:r>
              <w:rPr>
                <w:rFonts w:hint="eastAsia" w:ascii="Wingdings" w:hAnsi="Wingdings"/>
              </w:rPr>
              <w:t>¨</w:t>
            </w:r>
            <w:r>
              <w:rPr>
                <w:rFonts w:hint="eastAsia"/>
              </w:rPr>
              <w:t xml:space="preserve">企业标准  </w:t>
            </w:r>
            <w:r>
              <w:rPr>
                <w:rFonts w:hint="default" w:ascii="Arial" w:hAnsi="Arial" w:cs="Arial"/>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 xml:space="preserve">运输  </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销售服务</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rPr>
                <w:rFonts w:hint="eastAsia"/>
              </w:rPr>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rPr>
              <w:t xml:space="preserve"> </w:t>
            </w: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val="en-US" w:eastAsia="zh-CN"/>
              </w:rPr>
            </w:pPr>
            <w:r>
              <w:rPr>
                <w:rFonts w:hint="eastAsia"/>
              </w:rPr>
              <w:t>已发生的更改包括：</w:t>
            </w:r>
            <w:r>
              <w:rPr>
                <w:rFonts w:hint="eastAsia" w:ascii="Wingdings" w:hAnsi="Wingdings"/>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rPr>
                <w:rFonts w:hint="eastAsia"/>
              </w:rPr>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楷体" w:hAnsi="楷体" w:eastAsia="楷体"/>
                <w:szCs w:val="21"/>
              </w:rPr>
              <w:t>202</w:t>
            </w:r>
            <w:r>
              <w:rPr>
                <w:rFonts w:hint="eastAsia" w:ascii="楷体" w:hAnsi="楷体" w:eastAsia="楷体"/>
                <w:szCs w:val="21"/>
                <w:lang w:val="en-US" w:eastAsia="zh-CN"/>
              </w:rPr>
              <w:t>1</w:t>
            </w:r>
            <w:r>
              <w:rPr>
                <w:rFonts w:hint="eastAsia" w:ascii="楷体" w:hAnsi="楷体" w:eastAsia="楷体"/>
                <w:szCs w:val="21"/>
              </w:rPr>
              <w:t>年</w:t>
            </w:r>
            <w:r>
              <w:rPr>
                <w:rFonts w:hint="eastAsia" w:ascii="楷体" w:hAnsi="楷体" w:eastAsia="楷体"/>
                <w:szCs w:val="21"/>
                <w:lang w:val="en-US" w:eastAsia="zh-CN"/>
              </w:rPr>
              <w:t>7</w:t>
            </w:r>
            <w:r>
              <w:rPr>
                <w:rFonts w:hint="eastAsia" w:ascii="楷体" w:hAnsi="楷体" w:eastAsia="楷体"/>
                <w:szCs w:val="21"/>
              </w:rPr>
              <w:t>月</w:t>
            </w:r>
            <w:r>
              <w:rPr>
                <w:rFonts w:hint="eastAsia" w:ascii="楷体" w:hAnsi="楷体" w:eastAsia="楷体"/>
                <w:szCs w:val="21"/>
                <w:lang w:val="en-US" w:eastAsia="zh-CN"/>
              </w:rPr>
              <w:t>15-16</w:t>
            </w:r>
            <w:r>
              <w:rPr>
                <w:rFonts w:hint="eastAsia" w:ascii="楷体" w:hAnsi="楷体" w:eastAsia="楷体"/>
                <w:szCs w:val="21"/>
              </w:rPr>
              <w:t>日</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ascii="楷体" w:hAnsi="楷体" w:eastAsia="楷体"/>
                <w:lang w:eastAsia="zh-CN"/>
              </w:rPr>
              <w:t>202</w:t>
            </w:r>
            <w:r>
              <w:rPr>
                <w:rFonts w:hint="eastAsia" w:ascii="楷体" w:hAnsi="楷体" w:eastAsia="楷体"/>
                <w:lang w:val="en-US" w:eastAsia="zh-CN"/>
              </w:rPr>
              <w:t>1</w:t>
            </w:r>
            <w:r>
              <w:rPr>
                <w:rFonts w:hint="eastAsia" w:ascii="楷体" w:hAnsi="楷体" w:eastAsia="楷体"/>
                <w:lang w:eastAsia="zh-CN"/>
              </w:rPr>
              <w:t>年</w:t>
            </w:r>
            <w:r>
              <w:rPr>
                <w:rFonts w:hint="eastAsia" w:ascii="楷体" w:hAnsi="楷体" w:eastAsia="楷体"/>
                <w:lang w:val="en-US" w:eastAsia="zh-CN"/>
              </w:rPr>
              <w:t>7</w:t>
            </w:r>
            <w:r>
              <w:rPr>
                <w:rFonts w:hint="eastAsia" w:ascii="楷体" w:hAnsi="楷体" w:eastAsia="楷体"/>
                <w:lang w:eastAsia="zh-CN"/>
              </w:rPr>
              <w:t>月30日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 xml:space="preserve">生产/服务过程 </w:t>
            </w:r>
            <w:r>
              <w:rPr>
                <w:rFonts w:hint="eastAsia"/>
                <w:lang w:eastAsia="zh-CN"/>
              </w:rPr>
              <w:t>□</w:t>
            </w:r>
            <w:r>
              <w:rPr>
                <w:rFonts w:hint="eastAsia"/>
              </w:rPr>
              <w:t xml:space="preserve">环保监测 </w:t>
            </w:r>
            <w:r>
              <w:rPr>
                <w:rFonts w:hint="eastAsia"/>
                <w:lang w:eastAsia="zh-CN"/>
              </w:rPr>
              <w:t>☑</w:t>
            </w:r>
            <w:r>
              <w:rPr>
                <w:rFonts w:hint="eastAsia"/>
              </w:rPr>
              <w:t>产品运输 □设备维修</w:t>
            </w:r>
          </w:p>
          <w:p>
            <w:pPr>
              <w:shd w:val="clear" w:color="auto" w:fill="EBF1DE" w:themeFill="accent3" w:themeFillTint="32"/>
              <w:spacing w:before="40" w:after="40"/>
            </w:pPr>
            <w:r>
              <w:rPr>
                <w:rFonts w:hint="eastAsia"/>
              </w:rPr>
              <w:t xml:space="preserve">□人员培训 </w:t>
            </w:r>
            <w:r>
              <w:rPr>
                <w:rFonts w:hint="eastAsia"/>
                <w:lang w:eastAsia="zh-CN"/>
              </w:rPr>
              <w:t>□</w:t>
            </w:r>
            <w:r>
              <w:rPr>
                <w:rFonts w:hint="eastAsia"/>
              </w:rPr>
              <w:t>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u w:val="single"/>
                <w:lang w:eastAsia="zh-CN"/>
              </w:rPr>
            </w:pPr>
            <w:r>
              <w:rPr>
                <w:rFonts w:hint="eastAsia"/>
              </w:rPr>
              <w:t>最高管理者制定了文件化的管理体系方针：</w:t>
            </w:r>
            <w:r>
              <w:rPr>
                <w:rFonts w:hint="eastAsia"/>
                <w:szCs w:val="22"/>
                <w:u w:val="single"/>
                <w:lang w:eastAsia="zh-CN"/>
              </w:rPr>
              <w:t>科学管理，遵守法规，预防污染，持续改进，为社会及员工提供一个健康、安全的工作生活环境，提供用户满意的优质产品，创国内一流品牌</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p>
            <w:pPr>
              <w:shd w:val="clear" w:color="auto" w:fill="EBF1DE" w:themeFill="accent3" w:themeFillTint="32"/>
              <w:rPr>
                <w:rFonts w:hint="eastAsia" w:eastAsia="宋体"/>
                <w:lang w:eastAsia="zh-CN"/>
              </w:rPr>
            </w:pPr>
            <w:r>
              <w:rPr>
                <w:rFonts w:hint="eastAsia"/>
                <w:sz w:val="21"/>
                <w:szCs w:val="21"/>
              </w:rPr>
              <w:t>疫情和政治因素导致的市场低迷，回款困难，原辅材料涨价，人工成本增加，客户要求提高，以及行业良莠不齐、不良竞争、成本增加等严重影响行业发展</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□废水排放  </w:t>
            </w:r>
            <w:r>
              <w:rPr>
                <w:rFonts w:hint="eastAsia"/>
                <w:lang w:eastAsia="zh-CN"/>
              </w:rPr>
              <w:t>□</w:t>
            </w:r>
            <w:r>
              <w:rPr>
                <w:rFonts w:hint="eastAsia"/>
              </w:rPr>
              <w:t xml:space="preserve">废气排放 □粉尘排放  □危废排放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w:t>
            </w:r>
            <w:r>
              <w:rPr>
                <w:rFonts w:hint="eastAsia"/>
                <w:lang w:eastAsia="zh-CN"/>
              </w:rPr>
              <w:t>□</w:t>
            </w:r>
            <w:r>
              <w:rPr>
                <w:rFonts w:hint="eastAsia"/>
              </w:rPr>
              <w:t xml:space="preserve">除尘设备 </w:t>
            </w:r>
            <w:r>
              <w:rPr>
                <w:rFonts w:hint="eastAsia"/>
                <w:lang w:eastAsia="zh-CN"/>
              </w:rPr>
              <w:t>□</w:t>
            </w:r>
            <w:r>
              <w:rPr>
                <w:rFonts w:hint="eastAsia"/>
              </w:rPr>
              <w:t xml:space="preserve">设备降噪  □危废合法处置 </w:t>
            </w:r>
            <w:r>
              <w:rPr>
                <w:rFonts w:hint="eastAsia"/>
                <w:lang w:eastAsia="zh-CN"/>
              </w:rPr>
              <w:t>☑</w:t>
            </w:r>
            <w:r>
              <w:rPr>
                <w:rFonts w:hint="eastAsia"/>
              </w:rPr>
              <w:t xml:space="preserve">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rPr>
                <w:rFonts w:hint="eastAsia" w:ascii="Times New Roman" w:hAnsi="Times New Roman" w:cs="宋体"/>
                <w:szCs w:val="22"/>
              </w:rPr>
            </w:pPr>
            <w:r>
              <w:rPr>
                <w:rFonts w:hint="eastAsia"/>
              </w:rPr>
              <w:t>环境总目标：</w:t>
            </w:r>
            <w:r>
              <w:rPr>
                <w:rFonts w:hint="eastAsia" w:cs="宋体"/>
              </w:rPr>
              <w:t>固废分类处置率100%；无火灾事故发生</w:t>
            </w:r>
            <w:r>
              <w:rPr>
                <w:rFonts w:hint="eastAsia" w:ascii="Times New Roman" w:hAnsi="Times New Roman" w:cs="宋体"/>
                <w:szCs w:val="22"/>
              </w:rPr>
              <w:t>。</w:t>
            </w:r>
          </w:p>
          <w:p>
            <w:pPr>
              <w:shd w:val="clear" w:color="auto" w:fill="EBF1DE" w:themeFill="accent3"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681"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1000</w:t>
            </w:r>
            <w:r>
              <w:rPr>
                <w:rFonts w:hint="eastAsia"/>
                <w:u w:val="single"/>
              </w:rPr>
              <w:t xml:space="preserve">   </w:t>
            </w:r>
            <w:r>
              <w:rPr>
                <w:rFonts w:hint="eastAsia"/>
              </w:rPr>
              <w:t>平方米；</w:t>
            </w:r>
            <w:r>
              <w:rPr>
                <w:rFonts w:hint="eastAsia"/>
                <w:lang w:val="en-US" w:eastAsia="zh-CN"/>
              </w:rPr>
              <w:t>办公室2</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EBF1DE" w:themeFill="accent3" w:themeFillTint="32"/>
              <w:rPr>
                <w:rFonts w:hint="eastAsia" w:eastAsia="宋体"/>
                <w:u w:val="single"/>
                <w:lang w:eastAsia="zh-CN"/>
              </w:rPr>
            </w:pPr>
            <w:r>
              <w:rPr>
                <w:rFonts w:hint="eastAsia"/>
              </w:rPr>
              <w:t>主要生产设备有：</w:t>
            </w:r>
            <w:r>
              <w:rPr>
                <w:rFonts w:hint="eastAsia"/>
                <w:u w:val="single"/>
              </w:rPr>
              <w:t xml:space="preserve"> </w:t>
            </w:r>
            <w:r>
              <w:rPr>
                <w:rFonts w:hint="eastAsia" w:ascii="楷体" w:hAnsi="楷体" w:eastAsia="楷体"/>
                <w:lang w:eastAsia="zh-CN"/>
              </w:rPr>
              <w:t>电话，电脑、打印机、复印机、空调、办公桌椅</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灭火器</w:t>
            </w:r>
            <w:r>
              <w:rPr>
                <w:rFonts w:hint="eastAsia"/>
                <w:u w:val="single"/>
              </w:rPr>
              <w:t xml:space="preserve">                                （列举2~4种）</w:t>
            </w:r>
          </w:p>
          <w:p>
            <w:pPr>
              <w:shd w:val="clear" w:color="auto" w:fill="EBF1DE" w:themeFill="accent3" w:themeFillTint="32"/>
              <w:rPr>
                <w:rFonts w:hint="eastAsia" w:eastAsia="宋体"/>
                <w:lang w:val="en-US" w:eastAsia="zh-CN"/>
              </w:rPr>
            </w:pPr>
            <w:r>
              <w:rPr>
                <w:rFonts w:hint="eastAsia"/>
              </w:rPr>
              <w:t xml:space="preserve">特种设备：不适用 </w:t>
            </w:r>
            <w:r>
              <w:rPr>
                <w:rFonts w:hint="eastAsia"/>
                <w:lang w:eastAsia="zh-CN"/>
              </w:rPr>
              <w:t>；</w:t>
            </w:r>
            <w:r>
              <w:rPr>
                <w:rFonts w:hint="eastAsia"/>
              </w:rPr>
              <w:t>辅助场所：</w:t>
            </w:r>
            <w:r>
              <w:rPr>
                <w:rFonts w:hint="eastAsia" w:ascii="Wingdings" w:hAnsi="Wingdings"/>
                <w:lang w:val="en-US" w:eastAsia="zh-CN"/>
              </w:rPr>
              <w:t>无</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1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val="en-US" w:eastAsia="zh-CN"/>
              </w:rPr>
              <w:t>无</w:t>
            </w:r>
            <w:r>
              <w:rPr>
                <w:rFonts w:hint="eastAsia"/>
              </w:rPr>
              <w:t xml:space="preserve"> </w:t>
            </w:r>
          </w:p>
          <w:p>
            <w:pPr>
              <w:shd w:val="clear" w:color="auto" w:fill="EBF1DE" w:themeFill="accent3" w:themeFillTint="32"/>
            </w:pPr>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体系文件受控 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EMS认证证书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lang w:val="en-US" w:eastAsia="zh-CN"/>
              </w:rPr>
              <w:t>产品运输</w:t>
            </w:r>
            <w:r>
              <w:rPr>
                <w:rFonts w:hint="eastAsia"/>
              </w:rPr>
              <w:t xml:space="preserve">  </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p>
            <w:pPr>
              <w:shd w:val="clear" w:color="auto" w:fill="EBF1DE" w:themeFill="accent3" w:themeFillTint="32"/>
              <w:jc w:val="left"/>
              <w:rPr>
                <w:rFonts w:hint="eastAsia"/>
              </w:rPr>
            </w:pPr>
            <w:r>
              <w:rPr>
                <w:rFonts w:hint="eastAsia"/>
              </w:rPr>
              <w:t>火灾</w:t>
            </w:r>
            <w:r>
              <w:rPr>
                <w:rFonts w:hint="eastAsia"/>
              </w:rPr>
              <w:tab/>
            </w:r>
            <w:r>
              <w:rPr>
                <w:rFonts w:hint="eastAsia"/>
                <w:lang w:val="en-US" w:eastAsia="zh-CN"/>
              </w:rPr>
              <w:t xml:space="preserve">    运输</w:t>
            </w:r>
            <w:r>
              <w:rPr>
                <w:rFonts w:hint="eastAsia"/>
              </w:rPr>
              <w:tab/>
            </w:r>
            <w:r>
              <w:rPr>
                <w:rFonts w:hint="eastAsia"/>
              </w:rPr>
              <w:t>大气污染</w:t>
            </w:r>
            <w:r>
              <w:rPr>
                <w:rFonts w:hint="eastAsia"/>
              </w:rPr>
              <w:tab/>
            </w:r>
            <w:r>
              <w:rPr>
                <w:rFonts w:hint="eastAsia"/>
              </w:rPr>
              <w:t>运行控制；应急准备与响应</w:t>
            </w:r>
          </w:p>
          <w:p>
            <w:pPr>
              <w:shd w:val="clear" w:color="auto" w:fill="EBF1DE" w:themeFill="accent3" w:themeFillTint="32"/>
              <w:jc w:val="left"/>
              <w:rPr>
                <w:rFonts w:hint="eastAsia"/>
              </w:rPr>
            </w:pPr>
            <w:r>
              <w:rPr>
                <w:rFonts w:hint="eastAsia"/>
                <w:lang w:val="en-US" w:eastAsia="zh-CN"/>
              </w:rPr>
              <w:t>固废</w:t>
            </w:r>
            <w:r>
              <w:rPr>
                <w:rFonts w:hint="eastAsia"/>
              </w:rPr>
              <w:t>排放</w:t>
            </w:r>
            <w:r>
              <w:rPr>
                <w:rFonts w:hint="eastAsia"/>
              </w:rPr>
              <w:tab/>
            </w:r>
            <w:r>
              <w:rPr>
                <w:rFonts w:hint="eastAsia"/>
                <w:lang w:val="en-US" w:eastAsia="zh-CN"/>
              </w:rPr>
              <w:t>运输</w:t>
            </w:r>
            <w:r>
              <w:rPr>
                <w:rFonts w:hint="eastAsia"/>
              </w:rPr>
              <w:tab/>
            </w:r>
            <w:r>
              <w:rPr>
                <w:rFonts w:hint="eastAsia"/>
                <w:lang w:val="en-US" w:eastAsia="zh-CN"/>
              </w:rPr>
              <w:t>土壤</w:t>
            </w:r>
            <w:r>
              <w:rPr>
                <w:rFonts w:hint="eastAsia"/>
              </w:rPr>
              <w:t>污染</w:t>
            </w:r>
            <w:r>
              <w:rPr>
                <w:rFonts w:hint="eastAsia"/>
              </w:rPr>
              <w:tab/>
            </w:r>
            <w:r>
              <w:rPr>
                <w:rFonts w:hint="eastAsia"/>
              </w:rPr>
              <w:t>通过运行控制/目标、管理方案控制</w:t>
            </w: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lang w:eastAsia="zh-CN"/>
              </w:rPr>
            </w:pPr>
            <w:r>
              <w:rPr>
                <w:rFonts w:hint="eastAsia"/>
              </w:rPr>
              <w:t>特种设备管理：</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eastAsia="zh-CN"/>
              </w:rPr>
            </w:pPr>
            <w:r>
              <w:rPr>
                <w:rFonts w:hint="eastAsia"/>
              </w:rPr>
              <w:t>已发生的更改包括：</w:t>
            </w:r>
            <w:r>
              <w:rPr>
                <w:rFonts w:hint="eastAsia" w:ascii="Wingdings" w:hAnsi="Wingdings"/>
                <w:lang w:val="en-US" w:eastAsia="zh-CN"/>
              </w:rPr>
              <w:t>无</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p>
          <w:p>
            <w:pPr>
              <w:shd w:val="clear" w:color="auto" w:fill="EBF1DE" w:themeFill="accent3" w:themeFillTint="32"/>
            </w:pPr>
            <w:r>
              <w:rPr>
                <w:rFonts w:hint="eastAsia"/>
              </w:rPr>
              <w:t>于</w:t>
            </w:r>
            <w:r>
              <w:rPr>
                <w:rFonts w:hint="eastAsia"/>
                <w:u w:val="single"/>
              </w:rPr>
              <w:t xml:space="preserve"> </w:t>
            </w:r>
            <w:r>
              <w:rPr>
                <w:rFonts w:hint="eastAsia"/>
              </w:rPr>
              <w:t>20</w:t>
            </w:r>
            <w:r>
              <w:rPr>
                <w:rFonts w:hint="eastAsia"/>
                <w:lang w:val="en-US" w:eastAsia="zh-CN"/>
              </w:rPr>
              <w:t>21</w:t>
            </w:r>
            <w:r>
              <w:rPr>
                <w:rFonts w:hint="eastAsia"/>
              </w:rPr>
              <w:t>年</w:t>
            </w:r>
            <w:r>
              <w:rPr>
                <w:rFonts w:hint="eastAsia"/>
                <w:lang w:val="en-US" w:eastAsia="zh-CN"/>
              </w:rPr>
              <w:t>5</w:t>
            </w:r>
            <w:r>
              <w:rPr>
                <w:rFonts w:hint="eastAsia"/>
              </w:rPr>
              <w:t>月</w:t>
            </w:r>
            <w:r>
              <w:rPr>
                <w:rFonts w:hint="eastAsia"/>
                <w:lang w:val="en-US" w:eastAsia="zh-CN"/>
              </w:rPr>
              <w:t>11</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eastAsia="宋体"/>
                <w:lang w:eastAsia="zh-CN"/>
              </w:rPr>
            </w:pPr>
            <w:r>
              <w:rPr>
                <w:rFonts w:hint="eastAsia"/>
              </w:rPr>
              <w:t>实施合规性评价的时间：</w:t>
            </w:r>
            <w:r>
              <w:rPr>
                <w:rFonts w:hint="eastAsia" w:ascii="Wingdings" w:hAnsi="Wingdings"/>
              </w:rPr>
              <w:t>¨</w:t>
            </w:r>
            <w:r>
              <w:rPr>
                <w:rFonts w:hint="eastAsia"/>
              </w:rPr>
              <w:t>定期（每年） ：</w:t>
            </w:r>
            <w:r>
              <w:rPr>
                <w:rFonts w:hint="eastAsia"/>
                <w:u w:val="single"/>
              </w:rPr>
              <w:t xml:space="preserve">  </w:t>
            </w:r>
            <w:r>
              <w:rPr>
                <w:rFonts w:hint="eastAsia" w:ascii="Times New Roman" w:hAnsi="Times New Roman" w:eastAsia="宋体" w:cs="Times New Roman"/>
                <w:sz w:val="21"/>
                <w:szCs w:val="21"/>
                <w:lang w:eastAsia="zh-CN"/>
              </w:rPr>
              <w:t>202</w:t>
            </w:r>
            <w:r>
              <w:rPr>
                <w:rFonts w:hint="eastAsia" w:cs="Times New Roman"/>
                <w:sz w:val="21"/>
                <w:szCs w:val="21"/>
                <w:lang w:val="en-US" w:eastAsia="zh-CN"/>
              </w:rPr>
              <w:t>1</w:t>
            </w:r>
            <w:r>
              <w:rPr>
                <w:rFonts w:hint="eastAsia" w:ascii="Times New Roman" w:hAnsi="Times New Roman" w:eastAsia="宋体" w:cs="Times New Roman"/>
                <w:sz w:val="21"/>
                <w:szCs w:val="21"/>
                <w:lang w:eastAsia="zh-CN"/>
              </w:rPr>
              <w:t>年</w:t>
            </w:r>
            <w:r>
              <w:rPr>
                <w:rFonts w:hint="eastAsia" w:cs="Times New Roman"/>
                <w:sz w:val="21"/>
                <w:szCs w:val="21"/>
                <w:lang w:val="en-US" w:eastAsia="zh-CN"/>
              </w:rPr>
              <w:t>6</w:t>
            </w:r>
            <w:r>
              <w:rPr>
                <w:rFonts w:hint="eastAsia" w:ascii="Times New Roman" w:hAnsi="Times New Roman" w:eastAsia="宋体" w:cs="Times New Roman"/>
                <w:sz w:val="21"/>
                <w:szCs w:val="21"/>
                <w:lang w:eastAsia="zh-CN"/>
              </w:rPr>
              <w:t>月25日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rPr>
                <w:rFonts w:hint="eastAsia" w:eastAsia="宋体"/>
                <w:lang w:val="en-US" w:eastAsia="zh-CN"/>
              </w:rPr>
            </w:pPr>
            <w:r>
              <w:rPr>
                <w:rFonts w:hint="eastAsia"/>
              </w:rPr>
              <w:t>实施的检测：</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ascii="楷体" w:hAnsi="楷体" w:eastAsia="楷体"/>
                <w:szCs w:val="21"/>
              </w:rPr>
              <w:t>202</w:t>
            </w:r>
            <w:r>
              <w:rPr>
                <w:rFonts w:hint="eastAsia" w:ascii="楷体" w:hAnsi="楷体" w:eastAsia="楷体"/>
                <w:szCs w:val="21"/>
                <w:lang w:val="en-US" w:eastAsia="zh-CN"/>
              </w:rPr>
              <w:t>1</w:t>
            </w:r>
            <w:r>
              <w:rPr>
                <w:rFonts w:hint="eastAsia" w:ascii="楷体" w:hAnsi="楷体" w:eastAsia="楷体"/>
                <w:szCs w:val="21"/>
              </w:rPr>
              <w:t>年</w:t>
            </w:r>
            <w:r>
              <w:rPr>
                <w:rFonts w:hint="eastAsia" w:ascii="楷体" w:hAnsi="楷体" w:eastAsia="楷体"/>
                <w:szCs w:val="21"/>
                <w:lang w:val="en-US" w:eastAsia="zh-CN"/>
              </w:rPr>
              <w:t>7</w:t>
            </w:r>
            <w:r>
              <w:rPr>
                <w:rFonts w:hint="eastAsia" w:ascii="楷体" w:hAnsi="楷体" w:eastAsia="楷体"/>
                <w:szCs w:val="21"/>
              </w:rPr>
              <w:t>月</w:t>
            </w:r>
            <w:r>
              <w:rPr>
                <w:rFonts w:hint="eastAsia" w:ascii="楷体" w:hAnsi="楷体" w:eastAsia="楷体"/>
                <w:szCs w:val="21"/>
                <w:lang w:val="en-US" w:eastAsia="zh-CN"/>
              </w:rPr>
              <w:t>15-16</w:t>
            </w:r>
            <w:r>
              <w:rPr>
                <w:rFonts w:hint="eastAsia" w:ascii="楷体" w:hAnsi="楷体" w:eastAsia="楷体"/>
                <w:szCs w:val="21"/>
              </w:rPr>
              <w:t>日</w:t>
            </w:r>
            <w:r>
              <w:rPr>
                <w:rFonts w:hint="eastAsia"/>
              </w:rPr>
              <w:t>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ascii="楷体" w:hAnsi="楷体" w:eastAsia="楷体"/>
                <w:lang w:eastAsia="zh-CN"/>
              </w:rPr>
              <w:t>202</w:t>
            </w:r>
            <w:r>
              <w:rPr>
                <w:rFonts w:hint="eastAsia" w:ascii="楷体" w:hAnsi="楷体" w:eastAsia="楷体"/>
                <w:lang w:val="en-US" w:eastAsia="zh-CN"/>
              </w:rPr>
              <w:t>1</w:t>
            </w:r>
            <w:r>
              <w:rPr>
                <w:rFonts w:hint="eastAsia" w:ascii="楷体" w:hAnsi="楷体" w:eastAsia="楷体"/>
                <w:lang w:eastAsia="zh-CN"/>
              </w:rPr>
              <w:t>年</w:t>
            </w:r>
            <w:r>
              <w:rPr>
                <w:rFonts w:hint="eastAsia" w:ascii="楷体" w:hAnsi="楷体" w:eastAsia="楷体"/>
                <w:lang w:val="en-US" w:eastAsia="zh-CN"/>
              </w:rPr>
              <w:t>7</w:t>
            </w:r>
            <w:r>
              <w:rPr>
                <w:rFonts w:hint="eastAsia" w:ascii="楷体" w:hAnsi="楷体" w:eastAsia="楷体"/>
                <w:lang w:eastAsia="zh-CN"/>
              </w:rPr>
              <w:t>月30日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OHS</w:t>
            </w:r>
            <w:r>
              <w:rPr>
                <w:rFonts w:hint="eastAsia"/>
              </w:rPr>
              <w:t xml:space="preserv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□消防检测 □生产/服务过程 □安全监测 </w:t>
            </w:r>
            <w:r>
              <w:rPr>
                <w:rFonts w:hint="eastAsia"/>
                <w:lang w:eastAsia="zh-CN"/>
              </w:rPr>
              <w:t>☑</w:t>
            </w:r>
            <w:r>
              <w:rPr>
                <w:rFonts w:hint="eastAsia"/>
              </w:rPr>
              <w:t>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u w:val="single"/>
                <w:lang w:eastAsia="zh-CN"/>
              </w:rPr>
            </w:pPr>
            <w:r>
              <w:rPr>
                <w:rFonts w:hint="eastAsia"/>
              </w:rPr>
              <w:t>最高管理者制定了文件化的职业健康安全管理体系方针：</w:t>
            </w:r>
            <w:r>
              <w:rPr>
                <w:rFonts w:hint="eastAsia"/>
                <w:szCs w:val="22"/>
                <w:u w:val="single"/>
                <w:lang w:eastAsia="zh-CN"/>
              </w:rPr>
              <w:t>科学管理，遵守法规，预防污染，持续改进，为社会及员工提供一个健康、安全的工作生活环境，提供用户满意的优质产品，创国内一流品牌</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rFonts w:hint="default" w:eastAsia="宋体"/>
                <w:lang w:val="en-US" w:eastAsia="zh-CN"/>
              </w:rPr>
            </w:pPr>
            <w:r>
              <w:rPr>
                <w:rFonts w:hint="eastAsia"/>
              </w:rPr>
              <w:t>员工代表是——</w:t>
            </w:r>
            <w:r>
              <w:rPr>
                <w:rFonts w:hint="eastAsia"/>
                <w:lang w:val="en-US" w:eastAsia="zh-CN"/>
              </w:rPr>
              <w:t>郎珊珊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p>
            <w:r>
              <w:rPr>
                <w:rFonts w:hint="eastAsia"/>
                <w:sz w:val="21"/>
                <w:szCs w:val="21"/>
              </w:rPr>
              <w:t>疫情和政治因素导致的市场低迷，回款困难，原辅材料涨价，人工成本增加，客户要求提高，以及行业良莠不齐、不良竞争、成本增加等严重影响行业发展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w:t>
            </w:r>
            <w:r>
              <w:rPr>
                <w:rFonts w:hint="eastAsia"/>
                <w:lang w:eastAsia="zh-CN"/>
              </w:rPr>
              <w:t>□</w:t>
            </w:r>
            <w:r>
              <w:rPr>
                <w:rFonts w:hint="eastAsia"/>
              </w:rPr>
              <w:t xml:space="preserve">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职业健康安全目标：</w:t>
            </w:r>
          </w:p>
          <w:p>
            <w:pPr>
              <w:rPr>
                <w:rFonts w:hint="eastAsia" w:eastAsia="宋体"/>
                <w:sz w:val="21"/>
                <w:szCs w:val="21"/>
                <w:lang w:val="en-US" w:eastAsia="zh-CN"/>
              </w:rPr>
            </w:pPr>
            <w:r>
              <w:rPr>
                <w:rFonts w:hint="eastAsia" w:cs="宋体"/>
              </w:rPr>
              <w:t>轻伤事故少于3起/年；无火灾及重大安全事故发生</w:t>
            </w:r>
            <w:r>
              <w:rPr>
                <w:rFonts w:hint="eastAsia" w:cs="宋体"/>
                <w:lang w:eastAsia="zh-CN"/>
              </w:rPr>
              <w:t>；</w:t>
            </w:r>
            <w:r>
              <w:rPr>
                <w:rFonts w:hint="eastAsia" w:cs="宋体"/>
              </w:rPr>
              <w:t>无职业病发生</w:t>
            </w:r>
            <w:r>
              <w:rPr>
                <w:rFonts w:hint="eastAsia"/>
                <w:b w:val="0"/>
                <w:bCs w:val="0"/>
                <w:sz w:val="21"/>
                <w:szCs w:val="21"/>
                <w:lang w:eastAsia="zh-CN"/>
              </w:rPr>
              <w:t>。</w:t>
            </w:r>
          </w:p>
          <w:p>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1000</w:t>
            </w:r>
            <w:bookmarkStart w:id="23" w:name="_GoBack"/>
            <w:bookmarkEnd w:id="23"/>
            <w:r>
              <w:rPr>
                <w:rFonts w:hint="eastAsia"/>
                <w:u w:val="single"/>
              </w:rPr>
              <w:t xml:space="preserve">    </w:t>
            </w:r>
            <w:r>
              <w:rPr>
                <w:rFonts w:hint="eastAsia"/>
              </w:rPr>
              <w:t>平方米；</w:t>
            </w:r>
            <w:r>
              <w:rPr>
                <w:rFonts w:hint="eastAsia"/>
                <w:lang w:val="en-US" w:eastAsia="zh-CN"/>
              </w:rPr>
              <w:t>办公室2</w:t>
            </w:r>
            <w:r>
              <w:rPr>
                <w:rFonts w:hint="eastAsia"/>
                <w:u w:val="single"/>
                <w:lang w:val="en-US" w:eastAsia="zh-CN"/>
              </w:rPr>
              <w:t xml:space="preserve"> </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rPr>
                <w:rFonts w:hint="eastAsia" w:eastAsia="宋体"/>
                <w:u w:val="single"/>
                <w:lang w:eastAsia="zh-CN"/>
              </w:rPr>
            </w:pPr>
            <w:r>
              <w:rPr>
                <w:rFonts w:hint="eastAsia"/>
              </w:rPr>
              <w:t>主要生产设备有：</w:t>
            </w:r>
            <w:r>
              <w:rPr>
                <w:rFonts w:hint="eastAsia"/>
                <w:u w:val="single"/>
              </w:rPr>
              <w:t xml:space="preserve">  </w:t>
            </w:r>
            <w:r>
              <w:rPr>
                <w:rFonts w:hint="eastAsia" w:ascii="Times New Roman" w:hAnsi="Times New Roman" w:eastAsia="宋体" w:cs="Times New Roman"/>
                <w:sz w:val="21"/>
                <w:szCs w:val="21"/>
                <w:lang w:eastAsia="zh-CN"/>
              </w:rPr>
              <w:t>电话，电脑、打印机、复印机、空调、办公桌椅</w:t>
            </w:r>
          </w:p>
          <w:p>
            <w:r>
              <w:rPr>
                <w:rFonts w:hint="eastAsia"/>
              </w:rPr>
              <w:t>主要安全装置有：</w:t>
            </w:r>
          </w:p>
          <w:p>
            <w:pPr>
              <w:rPr>
                <w:u w:val="single"/>
              </w:rPr>
            </w:pP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p>
          <w:p>
            <w:pPr>
              <w:rPr>
                <w:rFonts w:hint="eastAsia" w:eastAsia="宋体"/>
                <w:lang w:eastAsia="zh-CN"/>
              </w:rPr>
            </w:pPr>
            <w:r>
              <w:rPr>
                <w:rFonts w:hint="eastAsia"/>
              </w:rPr>
              <w:t>特种设备：</w:t>
            </w:r>
            <w:r>
              <w:rPr>
                <w:rFonts w:hint="eastAsia" w:ascii="Wingdings" w:hAnsi="Wingdings"/>
                <w:lang w:val="en-US" w:eastAsia="zh-CN"/>
              </w:rPr>
              <w:t>无</w:t>
            </w:r>
          </w:p>
          <w:p>
            <w:pPr>
              <w:rPr>
                <w:rFonts w:hint="eastAsia" w:eastAsia="宋体"/>
                <w:lang w:eastAsia="zh-CN"/>
              </w:rPr>
            </w:pPr>
            <w:r>
              <w:rPr>
                <w:rFonts w:hint="eastAsia"/>
              </w:rPr>
              <w:t>辅助场所：</w:t>
            </w:r>
            <w:r>
              <w:rPr>
                <w:rFonts w:hint="eastAsia" w:ascii="Wingdings" w:hAnsi="Wingdings"/>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rPr>
                <w:rFonts w:hint="eastAsia" w:eastAsia="宋体"/>
                <w:lang w:eastAsia="zh-CN"/>
              </w:rPr>
            </w:pPr>
            <w:r>
              <w:rPr>
                <w:rFonts w:hint="eastAsia"/>
              </w:rPr>
              <w:t>职业健康安全监测的计量器具有：</w:t>
            </w:r>
            <w:r>
              <w:rPr>
                <w:rFonts w:hint="eastAsia"/>
                <w:lang w:val="en-US" w:eastAsia="zh-CN"/>
              </w:rPr>
              <w:t>无</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r>
              <w:rPr>
                <w:rFonts w:hint="eastAsia"/>
              </w:rPr>
              <w:t>对国家规定持证上岗的人员资质进行了有效的管理。</w:t>
            </w:r>
          </w:p>
          <w:p>
            <w:pPr>
              <w:rPr>
                <w:rFonts w:hint="eastAsia" w:eastAsia="宋体"/>
                <w:lang w:eastAsia="zh-CN"/>
              </w:rPr>
            </w:pPr>
            <w:r>
              <w:rPr>
                <w:rFonts w:hint="eastAsia"/>
              </w:rPr>
              <w:t>特种作业人员：</w:t>
            </w:r>
            <w:r>
              <w:rPr>
                <w:rFonts w:hint="eastAsia" w:ascii="Wingdings" w:hAnsi="Wingdings"/>
                <w:lang w:val="en-US" w:eastAsia="zh-CN"/>
              </w:rPr>
              <w:t>无</w:t>
            </w:r>
          </w:p>
          <w:p>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 xml:space="preserve">内部沟通方式：¨文件发放 ¨会议  ¨标语  ¨展板   </w:t>
            </w:r>
          </w:p>
          <w:p>
            <w:r>
              <w:rPr>
                <w:rFonts w:hint="eastAsia"/>
              </w:rPr>
              <w:t xml:space="preserve">外部沟通方式：¨宣传材料 ¨网站  ¨标语  ¨展板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 xml:space="preserve">外部提供包括： </w:t>
            </w:r>
            <w:r>
              <w:rPr>
                <w:rFonts w:hint="eastAsia" w:ascii="Wingdings" w:hAnsi="Wingdings"/>
              </w:rPr>
              <w:t>¨</w:t>
            </w:r>
            <w:r>
              <w:rPr>
                <w:rFonts w:hint="eastAsia" w:ascii="Wingdings" w:hAnsi="Wingdings"/>
                <w:lang w:val="en-US" w:eastAsia="zh-CN"/>
              </w:rPr>
              <w:t>产品运输</w:t>
            </w:r>
            <w:r>
              <w:rPr>
                <w:rFonts w:hint="eastAsia"/>
              </w:rPr>
              <w:t xml:space="preserve">  </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jc w:val="left"/>
            </w:pPr>
            <w:r>
              <w:rPr>
                <w:rFonts w:hint="eastAsia"/>
              </w:rPr>
              <w:t>对外部供方的控制：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p>
            <w:pPr>
              <w:jc w:val="left"/>
              <w:rPr>
                <w:rFonts w:hint="eastAsia"/>
              </w:rPr>
            </w:pPr>
            <w:r>
              <w:rPr>
                <w:rFonts w:hint="eastAsia"/>
              </w:rPr>
              <w:t>火灾</w:t>
            </w:r>
            <w:r>
              <w:rPr>
                <w:rFonts w:hint="eastAsia"/>
              </w:rPr>
              <w:tab/>
            </w:r>
            <w:r>
              <w:rPr>
                <w:rFonts w:hint="eastAsia"/>
              </w:rPr>
              <w:t>人身伤亡/财产损失</w:t>
            </w:r>
            <w:r>
              <w:rPr>
                <w:rFonts w:hint="eastAsia"/>
              </w:rPr>
              <w:tab/>
            </w:r>
            <w:r>
              <w:rPr>
                <w:rFonts w:hint="eastAsia"/>
              </w:rPr>
              <w:t>加强防消防知识培训，办公、</w:t>
            </w:r>
            <w:r>
              <w:rPr>
                <w:rFonts w:hint="eastAsia"/>
                <w:lang w:val="en-US" w:eastAsia="zh-CN"/>
              </w:rPr>
              <w:t>车辆</w:t>
            </w:r>
            <w:r>
              <w:rPr>
                <w:rFonts w:hint="eastAsia"/>
              </w:rPr>
              <w:t>现场每天做好检查、巡视工作，发现隐患立时报告分管领导，及时消除隐患；火灾发生时，及时拨打119火警电话，做好应急准备和响应</w:t>
            </w:r>
            <w:r>
              <w:rPr>
                <w:rFonts w:hint="eastAsia"/>
              </w:rPr>
              <w:tab/>
            </w:r>
          </w:p>
          <w:p>
            <w:pPr>
              <w:jc w:val="left"/>
              <w:rPr>
                <w:rFonts w:hint="eastAsia"/>
              </w:rPr>
            </w:pPr>
            <w:r>
              <w:rPr>
                <w:rFonts w:hint="eastAsia"/>
              </w:rPr>
              <w:t>触电伤害</w:t>
            </w:r>
            <w:r>
              <w:rPr>
                <w:rFonts w:hint="eastAsia"/>
              </w:rPr>
              <w:tab/>
            </w:r>
            <w:r>
              <w:rPr>
                <w:rFonts w:hint="eastAsia"/>
              </w:rPr>
              <w:t>人身伤亡</w:t>
            </w:r>
            <w:r>
              <w:rPr>
                <w:rFonts w:hint="eastAsia"/>
              </w:rPr>
              <w:tab/>
            </w:r>
            <w:r>
              <w:rPr>
                <w:rFonts w:hint="eastAsia"/>
              </w:rPr>
              <w:t>加强用电安全培训教育；用电过程中佩戴相应防护用品</w:t>
            </w:r>
            <w:r>
              <w:rPr>
                <w:rFonts w:hint="eastAsia"/>
              </w:rPr>
              <w:tab/>
            </w:r>
            <w:r>
              <w:rPr>
                <w:rFonts w:hint="eastAsia"/>
              </w:rPr>
              <w:t>办公室</w:t>
            </w:r>
            <w:r>
              <w:rPr>
                <w:rFonts w:hint="eastAsia"/>
              </w:rPr>
              <w:tab/>
            </w:r>
            <w:r>
              <w:rPr>
                <w:rFonts w:hint="eastAsia"/>
              </w:rPr>
              <w:t>发现违章操作，坚决制止、处理</w:t>
            </w:r>
          </w:p>
          <w:p>
            <w:pPr>
              <w:jc w:val="left"/>
            </w:pPr>
            <w:r>
              <w:rPr>
                <w:rFonts w:hint="eastAsia"/>
              </w:rPr>
              <w:t>交通意外</w:t>
            </w:r>
            <w:r>
              <w:rPr>
                <w:rFonts w:hint="eastAsia"/>
              </w:rPr>
              <w:tab/>
            </w:r>
            <w:r>
              <w:rPr>
                <w:rFonts w:hint="eastAsia"/>
              </w:rPr>
              <w:t>人身伤亡</w:t>
            </w:r>
            <w:r>
              <w:rPr>
                <w:rFonts w:hint="eastAsia"/>
              </w:rPr>
              <w:tab/>
            </w:r>
            <w:r>
              <w:rPr>
                <w:rFonts w:hint="eastAsia"/>
              </w:rPr>
              <w:t>加强交通安全培训教育</w:t>
            </w:r>
            <w:r>
              <w:rPr>
                <w:rFonts w:hint="eastAsia"/>
              </w:rPr>
              <w:tab/>
            </w:r>
            <w:r>
              <w:rPr>
                <w:rFonts w:hint="eastAsia"/>
              </w:rPr>
              <w:tab/>
            </w:r>
            <w:r>
              <w:rPr>
                <w:rFonts w:hint="eastAsia"/>
              </w:rPr>
              <w:t>每年举行一次交通安全教育培训</w:t>
            </w: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rPr>
            </w:pPr>
            <w:r>
              <w:rPr>
                <w:rFonts w:hint="eastAsia"/>
              </w:rPr>
              <w:t>安全装置检查：</w:t>
            </w:r>
            <w:r>
              <w:rPr>
                <w:rFonts w:hint="eastAsia" w:ascii="Wingdings" w:hAnsi="Wingdings"/>
              </w:rPr>
              <w:t>¨</w:t>
            </w:r>
            <w:r>
              <w:rPr>
                <w:rFonts w:hint="eastAsia"/>
              </w:rPr>
              <w:t xml:space="preserve">进行了定期检查  </w:t>
            </w:r>
          </w:p>
          <w:p>
            <w:pPr>
              <w:rPr>
                <w:rFonts w:hint="eastAsia" w:eastAsia="宋体"/>
                <w:lang w:eastAsia="zh-CN"/>
              </w:rPr>
            </w:pPr>
            <w:r>
              <w:rPr>
                <w:rFonts w:hint="eastAsia"/>
              </w:rPr>
              <w:t>特种设备管理：</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危害告知标牌  </w:t>
            </w:r>
          </w:p>
          <w:p>
            <w:pPr>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eastAsia="zh-CN"/>
              </w:rPr>
            </w:pPr>
            <w:r>
              <w:rPr>
                <w:rFonts w:hint="eastAsia"/>
              </w:rPr>
              <w:t>已发生的更改包括：</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pPr>
              <w:rPr>
                <w:rFonts w:hint="eastAsia"/>
              </w:rPr>
            </w:pPr>
            <w:r>
              <w:rPr>
                <w:rFonts w:hint="eastAsia"/>
              </w:rPr>
              <w:t>制订的应急预案包括：</w:t>
            </w:r>
            <w:r>
              <w:rPr>
                <w:rFonts w:hint="eastAsia" w:ascii="Wingdings" w:hAnsi="Wingdings"/>
              </w:rPr>
              <w:t>¨</w:t>
            </w:r>
            <w:r>
              <w:rPr>
                <w:rFonts w:hint="eastAsia"/>
              </w:rPr>
              <w:t xml:space="preserve">火灾控制 </w:t>
            </w:r>
          </w:p>
          <w:p>
            <w:r>
              <w:rPr>
                <w:rFonts w:hint="eastAsia"/>
              </w:rPr>
              <w:t>审核周期内发生过紧急情况：</w:t>
            </w:r>
            <w:r>
              <w:rPr>
                <w:rFonts w:hint="eastAsia" w:ascii="Wingdings" w:hAnsi="Wingdings"/>
              </w:rPr>
              <w:t>¨</w:t>
            </w:r>
            <w:r>
              <w:rPr>
                <w:rFonts w:hint="eastAsia"/>
              </w:rPr>
              <w:t xml:space="preserve">未发生  </w:t>
            </w:r>
          </w:p>
          <w:p>
            <w:r>
              <w:rPr>
                <w:rFonts w:hint="eastAsia"/>
              </w:rPr>
              <w:t>于</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5</w:t>
            </w:r>
            <w:r>
              <w:rPr>
                <w:rFonts w:hint="eastAsia"/>
              </w:rPr>
              <w:t>月</w:t>
            </w:r>
            <w:r>
              <w:rPr>
                <w:rFonts w:hint="eastAsia"/>
                <w:u w:val="single"/>
              </w:rPr>
              <w:t xml:space="preserve"> </w:t>
            </w:r>
            <w:r>
              <w:rPr>
                <w:rFonts w:hint="eastAsia"/>
                <w:u w:val="single"/>
                <w:lang w:val="en-US" w:eastAsia="zh-CN"/>
              </w:rPr>
              <w:t>11</w:t>
            </w:r>
            <w:r>
              <w:rPr>
                <w:rFonts w:hint="eastAsia"/>
                <w:u w:val="single"/>
              </w:rPr>
              <w:t xml:space="preserve"> </w:t>
            </w:r>
            <w:r>
              <w:rPr>
                <w:rFonts w:hint="eastAsia"/>
              </w:rPr>
              <w:t>日日进行了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lang w:eastAsia="zh-CN"/>
              </w:rPr>
            </w:pPr>
            <w:r>
              <w:rPr>
                <w:rFonts w:hint="eastAsia" w:ascii="Wingdings" w:hAnsi="Wingdings"/>
              </w:rPr>
              <w:t>¨</w:t>
            </w:r>
            <w:r>
              <w:rPr>
                <w:rFonts w:hint="eastAsia"/>
              </w:rPr>
              <w:t>定期（每年） ：</w:t>
            </w:r>
            <w:r>
              <w:rPr>
                <w:rFonts w:hint="eastAsia"/>
                <w:u w:val="single"/>
              </w:rPr>
              <w:t xml:space="preserve"> </w:t>
            </w:r>
            <w:r>
              <w:rPr>
                <w:rFonts w:hint="eastAsia" w:ascii="Times New Roman" w:hAnsi="Times New Roman" w:eastAsia="宋体" w:cs="Times New Roman"/>
                <w:sz w:val="21"/>
                <w:szCs w:val="21"/>
                <w:u w:val="single"/>
                <w:lang w:eastAsia="zh-CN"/>
              </w:rPr>
              <w:t>202</w:t>
            </w:r>
            <w:r>
              <w:rPr>
                <w:rFonts w:hint="eastAsia" w:cs="Times New Roman"/>
                <w:sz w:val="21"/>
                <w:szCs w:val="21"/>
                <w:u w:val="single"/>
                <w:lang w:val="en-US" w:eastAsia="zh-CN"/>
              </w:rPr>
              <w:t>1</w:t>
            </w:r>
            <w:r>
              <w:rPr>
                <w:rFonts w:hint="eastAsia" w:ascii="Times New Roman" w:hAnsi="Times New Roman" w:eastAsia="宋体" w:cs="Times New Roman"/>
                <w:sz w:val="21"/>
                <w:szCs w:val="21"/>
                <w:u w:val="single"/>
                <w:lang w:eastAsia="zh-CN"/>
              </w:rPr>
              <w:t>年</w:t>
            </w:r>
            <w:r>
              <w:rPr>
                <w:rFonts w:hint="eastAsia" w:cs="Times New Roman"/>
                <w:sz w:val="21"/>
                <w:szCs w:val="21"/>
                <w:u w:val="single"/>
                <w:lang w:val="en-US" w:eastAsia="zh-CN"/>
              </w:rPr>
              <w:t>6</w:t>
            </w:r>
            <w:r>
              <w:rPr>
                <w:rFonts w:hint="eastAsia" w:ascii="Times New Roman" w:hAnsi="Times New Roman" w:eastAsia="宋体" w:cs="Times New Roman"/>
                <w:sz w:val="21"/>
                <w:szCs w:val="21"/>
                <w:u w:val="single"/>
                <w:lang w:eastAsia="zh-CN"/>
              </w:rPr>
              <w:t>月25日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rFonts w:hint="eastAsia"/>
              </w:rPr>
            </w:pPr>
            <w:r>
              <w:rPr>
                <w:rFonts w:hint="eastAsia"/>
              </w:rPr>
              <w:t>实施的检测：</w:t>
            </w:r>
            <w:r>
              <w:rPr>
                <w:rFonts w:hint="eastAsia" w:ascii="Wingdings" w:hAnsi="Wingdings"/>
              </w:rPr>
              <w:t>¨</w:t>
            </w:r>
            <w:r>
              <w:rPr>
                <w:rFonts w:hint="eastAsia"/>
              </w:rPr>
              <w:t xml:space="preserve">企业自检 </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2021年7月15-16日</w:t>
            </w:r>
            <w:r>
              <w:rPr>
                <w:rFonts w:hint="eastAsia"/>
              </w:rPr>
              <w:t>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ascii="Times New Roman" w:hAnsi="Times New Roman" w:eastAsia="宋体" w:cs="Times New Roman"/>
                <w:sz w:val="21"/>
                <w:szCs w:val="21"/>
                <w:lang w:eastAsia="zh-CN"/>
              </w:rPr>
              <w:t>202</w:t>
            </w:r>
            <w:r>
              <w:rPr>
                <w:rFonts w:hint="eastAsia" w:cs="Times New Roman"/>
                <w:sz w:val="21"/>
                <w:szCs w:val="21"/>
                <w:lang w:val="en-US" w:eastAsia="zh-CN"/>
              </w:rPr>
              <w:t>1</w:t>
            </w:r>
            <w:r>
              <w:rPr>
                <w:rFonts w:hint="eastAsia" w:ascii="Times New Roman" w:hAnsi="Times New Roman" w:eastAsia="宋体" w:cs="Times New Roman"/>
                <w:sz w:val="21"/>
                <w:szCs w:val="21"/>
                <w:lang w:eastAsia="zh-CN"/>
              </w:rPr>
              <w:t>年</w:t>
            </w:r>
            <w:r>
              <w:rPr>
                <w:rFonts w:hint="eastAsia" w:cs="Times New Roman"/>
                <w:sz w:val="21"/>
                <w:szCs w:val="21"/>
                <w:lang w:val="en-US" w:eastAsia="zh-CN"/>
              </w:rPr>
              <w:t>7</w:t>
            </w:r>
            <w:r>
              <w:rPr>
                <w:rFonts w:hint="eastAsia" w:ascii="Times New Roman" w:hAnsi="Times New Roman" w:eastAsia="宋体" w:cs="Times New Roman"/>
                <w:sz w:val="21"/>
                <w:szCs w:val="21"/>
                <w:lang w:eastAsia="zh-CN"/>
              </w:rPr>
              <w:t>月30日</w:t>
            </w:r>
            <w:r>
              <w:rPr>
                <w:rFonts w:hint="eastAsia"/>
              </w:rPr>
              <w:t>对组织的职业健康安全管理体系进行了评审，以确保其持续的适宜性、充分性和有效性；管理评审输入、输出均按要求提供。并对提出的改进措施进行了落实。</w:t>
            </w:r>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10"/>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pict>
        <v:shape id="_x0000_s4097" o:spid="_x0000_s4097" o:spt="202" type="#_x0000_t202" style="position:absolute;left:0pt;margin-left:399.35pt;margin-top:9.7pt;height:20.2pt;width:98.4pt;z-index:251660288;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7"/>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0E758A4"/>
    <w:rsid w:val="15541A5B"/>
    <w:rsid w:val="17283E30"/>
    <w:rsid w:val="22F97CBE"/>
    <w:rsid w:val="47284BA9"/>
    <w:rsid w:val="5E76063F"/>
    <w:rsid w:val="6D6C27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0"/>
    <w:rPr>
      <w:sz w:val="28"/>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字符"/>
    <w:basedOn w:val="12"/>
    <w:link w:val="7"/>
    <w:qFormat/>
    <w:uiPriority w:val="99"/>
    <w:rPr>
      <w:rFonts w:ascii="Times New Roman" w:hAnsi="Times New Roman" w:eastAsia="宋体" w:cs="Times New Roman"/>
      <w:sz w:val="18"/>
      <w:szCs w:val="18"/>
    </w:rPr>
  </w:style>
  <w:style w:type="character" w:customStyle="1" w:styleId="16">
    <w:name w:val="页脚 字符"/>
    <w:basedOn w:val="12"/>
    <w:link w:val="6"/>
    <w:qFormat/>
    <w:uiPriority w:val="99"/>
    <w:rPr>
      <w:rFonts w:ascii="Times New Roman" w:hAnsi="Times New Roman" w:eastAsia="宋体" w:cs="Times New Roman"/>
      <w:sz w:val="18"/>
      <w:szCs w:val="18"/>
    </w:rPr>
  </w:style>
  <w:style w:type="character" w:customStyle="1" w:styleId="17">
    <w:name w:val="批注框文本 字符"/>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2</TotalTime>
  <ScaleCrop>false</ScaleCrop>
  <LinksUpToDate>false</LinksUpToDate>
  <CharactersWithSpaces>25256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2021-11-09T09:04:32Z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