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right"/>
        <w:rPr>
          <w:color w:val="000000"/>
        </w:rPr>
      </w:pPr>
      <w:r>
        <w:rPr>
          <w:rFonts w:hint="eastAsia" w:ascii="楷体" w:hAnsi="楷体" w:eastAsia="楷体"/>
          <w:color w:val="000000"/>
          <w:sz w:val="28"/>
          <w:szCs w:val="28"/>
        </w:rPr>
        <w:t>合同编号：</w:t>
      </w:r>
      <w:bookmarkStart w:id="0" w:name="合同编号"/>
      <w:r>
        <w:rPr>
          <w:color w:val="000000"/>
        </w:rPr>
        <w:t>0587-2019-Q</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资中县银山鸿展工业有限责任公司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李林</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李华志</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专家</w:t>
            </w:r>
          </w:p>
          <w:p>
            <w:pPr>
              <w:spacing w:line="240" w:lineRule="exact"/>
              <w:jc w:val="center"/>
              <w:rPr>
                <w:b/>
                <w:color w:val="000000"/>
                <w:sz w:val="20"/>
                <w:szCs w:val="20"/>
              </w:rPr>
            </w:pPr>
          </w:p>
        </w:tc>
        <w:tc>
          <w:tcPr>
            <w:tcW w:w="2179" w:type="dxa"/>
            <w:gridSpan w:val="2"/>
            <w:vAlign w:val="center"/>
          </w:tcPr>
          <w:p>
            <w:pPr>
              <w:spacing w:line="240" w:lineRule="exact"/>
              <w:jc w:val="center"/>
              <w:rPr>
                <w:b/>
                <w:color w:val="000000"/>
                <w:sz w:val="20"/>
                <w:szCs w:val="20"/>
              </w:rPr>
            </w:pPr>
            <w:r>
              <w:rPr>
                <w:b/>
                <w:color w:val="000000"/>
                <w:sz w:val="20"/>
                <w:szCs w:val="20"/>
              </w:rPr>
              <w:t>03.10.01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资中县银山鸿展工业有限责任公司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四川省内江市资中县银山镇老下街563号</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641201</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r>
              <w:rPr>
                <w:rFonts w:ascii="宋体"/>
                <w:b/>
                <w:color w:val="000000"/>
                <w:sz w:val="20"/>
                <w:szCs w:val="20"/>
              </w:rPr>
              <w:t>四川省内江市资中县银山镇老下街563号</w:t>
            </w:r>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四川省内江市资中县银山镇老下街563号</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641201</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何学彬</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13551509708</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杨聪</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万明</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许可范围内的食用酒精的生产</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03.10.01</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default" w:ascii="宋体" w:eastAsia="宋体"/>
          <w:b/>
          <w:color w:val="000000"/>
          <w:sz w:val="20"/>
          <w:szCs w:val="20"/>
          <w:lang w:val="en-US" w:eastAsia="zh-CN"/>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val="en-US" w:eastAsia="zh-CN"/>
        </w:rPr>
        <w:t>程序文件、管理手册、内部审核、管理评审等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hAnsi="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行政部、生产技质部、经营部</w:t>
      </w:r>
    </w:p>
    <w:p>
      <w:pPr>
        <w:spacing w:line="300" w:lineRule="auto"/>
        <w:ind w:firstLine="269" w:firstLineChars="134"/>
        <w:rPr>
          <w:rFonts w:hint="eastAsia" w:ascii="宋体" w:hAnsi="宋体"/>
          <w:b/>
          <w:color w:val="000000"/>
          <w:sz w:val="20"/>
          <w:szCs w:val="20"/>
          <w:lang w:val="en-US" w:eastAsia="zh-CN"/>
        </w:rPr>
      </w:pPr>
      <w:r>
        <w:rPr>
          <w:rFonts w:hint="eastAsia" w:ascii="宋体" w:hAnsi="宋体"/>
          <w:b/>
          <w:color w:val="000000"/>
          <w:sz w:val="20"/>
          <w:szCs w:val="20"/>
          <w:lang w:val="en-US" w:eastAsia="zh-CN"/>
        </w:rPr>
        <w:t>场所：</w:t>
      </w:r>
      <w:bookmarkStart w:id="24" w:name="生产地址"/>
      <w:r>
        <w:rPr>
          <w:rFonts w:hint="eastAsia" w:ascii="宋体" w:hAnsi="宋体"/>
          <w:b/>
          <w:color w:val="000000"/>
          <w:sz w:val="20"/>
          <w:szCs w:val="20"/>
          <w:lang w:val="en-US" w:eastAsia="zh-CN"/>
        </w:rPr>
        <w:t>四川省内江市资中县银山镇老下街563号</w:t>
      </w:r>
      <w:bookmarkEnd w:id="24"/>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hint="eastAsia" w:ascii="宋体" w:hAnsi="宋体"/>
                <w:szCs w:val="21"/>
              </w:rPr>
              <w:t xml:space="preserve">许可范围内的食用酒精的生产 </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行政部、生产技质部、经营部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行政部、生产技质部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生产技质部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r>
              <w:t>四川省内江市资中县银山镇老下街563号</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lang w:eastAsia="zh-CN"/>
              </w:rPr>
              <w:t>☑</w:t>
            </w:r>
            <w:r>
              <w:rPr>
                <w:rFonts w:hint="eastAsia" w:ascii="宋体" w:hAnsi="宋体"/>
                <w:color w:val="000000"/>
                <w:sz w:val="20"/>
                <w:szCs w:val="20"/>
              </w:rPr>
              <w:t>自建办公用房</w:t>
            </w:r>
            <w:r>
              <w:rPr>
                <w:rFonts w:hint="eastAsia" w:ascii="宋体" w:hAnsi="宋体"/>
                <w:color w:val="000000"/>
                <w:spacing w:val="-10"/>
                <w:sz w:val="20"/>
                <w:szCs w:val="20"/>
                <w:lang w:eastAsia="zh-CN"/>
              </w:rPr>
              <w:t>☑</w:t>
            </w:r>
            <w:r>
              <w:rPr>
                <w:rFonts w:hint="eastAsia" w:ascii="宋体" w:hAnsi="宋体"/>
                <w:color w:val="000000"/>
                <w:sz w:val="20"/>
                <w:szCs w:val="20"/>
              </w:rPr>
              <w:t>自建厂房</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lang w:eastAsia="zh-CN"/>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产品技术标准号：</w:t>
            </w:r>
            <w:r>
              <w:rPr>
                <w:rFonts w:hint="eastAsia" w:ascii="宋体" w:hAnsi="宋体"/>
                <w:color w:val="000000"/>
                <w:spacing w:val="-10"/>
                <w:sz w:val="20"/>
                <w:szCs w:val="20"/>
                <w:lang w:eastAsia="zh-CN"/>
              </w:rPr>
              <w:t>☑</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关键过程有：</w:t>
            </w:r>
            <w:r>
              <w:rPr>
                <w:rFonts w:hint="eastAsia" w:ascii="宋体" w:hAnsi="宋体"/>
                <w:color w:val="000000"/>
                <w:sz w:val="20"/>
                <w:szCs w:val="20"/>
                <w:lang w:val="en-US" w:eastAsia="zh-CN"/>
              </w:rPr>
              <w:t>蒸馏过程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针对关键过程建立的控制文件有：</w:t>
            </w:r>
            <w:r>
              <w:rPr>
                <w:rFonts w:hint="eastAsia" w:ascii="宋体" w:hAnsi="宋体"/>
                <w:color w:val="000000"/>
                <w:sz w:val="20"/>
                <w:szCs w:val="20"/>
                <w:lang w:val="en-US" w:eastAsia="zh-CN"/>
              </w:rPr>
              <w:t>蒸馏岗位作业指导书、蒸馏过程能力确认表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需要确认过程：</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运输过程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是否明确了外包过程的控制方法：</w:t>
            </w:r>
            <w:r>
              <w:rPr>
                <w:rFonts w:hint="eastAsia" w:ascii="宋体" w:hAns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pacing w:val="-10"/>
                <w:sz w:val="20"/>
                <w:szCs w:val="20"/>
              </w:rPr>
              <w:t>主要设</w:t>
            </w:r>
            <w:r>
              <w:rPr>
                <w:rFonts w:hint="eastAsia" w:ascii="宋体" w:hAnsi="宋体"/>
                <w:color w:val="000000"/>
                <w:sz w:val="20"/>
                <w:szCs w:val="20"/>
              </w:rPr>
              <w:t>备：拌料罐</w:t>
            </w:r>
            <w:r>
              <w:rPr>
                <w:rFonts w:hint="eastAsia" w:ascii="宋体" w:hAnsi="宋体"/>
                <w:color w:val="000000"/>
                <w:sz w:val="20"/>
                <w:szCs w:val="20"/>
                <w:lang w:eastAsia="zh-CN"/>
              </w:rPr>
              <w:t>、液化维持罐、糖化罐、粉浆泵、发酵侧搅拌器、</w:t>
            </w:r>
            <w:r>
              <w:rPr>
                <w:rFonts w:hint="eastAsia" w:ascii="宋体" w:hAnsi="宋体"/>
                <w:color w:val="000000"/>
                <w:sz w:val="20"/>
                <w:szCs w:val="20"/>
                <w:lang w:val="en-US" w:eastAsia="zh-CN"/>
              </w:rPr>
              <w:t>蒸馏塔等123台套。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w:t>
            </w:r>
            <w:r>
              <w:rPr>
                <w:rFonts w:hint="eastAsia" w:ascii="宋体"/>
                <w:color w:val="000000"/>
                <w:sz w:val="20"/>
                <w:szCs w:val="20"/>
                <w:highlight w:val="none"/>
              </w:rPr>
              <w:t>视和测量设备（请简述主要监视和测量设备）：</w:t>
            </w:r>
            <w:r>
              <w:rPr>
                <w:rFonts w:hint="eastAsia" w:ascii="宋体" w:hAnsi="宋体"/>
                <w:szCs w:val="21"/>
                <w:highlight w:val="none"/>
                <w:lang w:val="en-US" w:eastAsia="zh-CN"/>
              </w:rPr>
              <w:t>电子汽车衡、电子天平、酒度计、色谱仪、电子天平、环境试验设备（温度仪）</w:t>
            </w:r>
            <w:r>
              <w:rPr>
                <w:rFonts w:hint="eastAsia" w:ascii="宋体" w:hAnsi="宋体"/>
                <w:sz w:val="21"/>
                <w:szCs w:val="21"/>
                <w:highlight w:val="none"/>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bookmarkStart w:id="25" w:name="_GoBack"/>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300</w:t>
            </w:r>
            <w:r>
              <w:rPr>
                <w:rFonts w:hint="eastAsia" w:ascii="宋体"/>
                <w:color w:val="000000"/>
                <w:sz w:val="20"/>
                <w:szCs w:val="20"/>
              </w:rPr>
              <w:t>人，其中管理人员：</w:t>
            </w:r>
            <w:r>
              <w:rPr>
                <w:rFonts w:hint="eastAsia" w:ascii="宋体"/>
                <w:color w:val="000000"/>
                <w:sz w:val="20"/>
                <w:szCs w:val="20"/>
                <w:lang w:val="en-US" w:eastAsia="zh-CN"/>
              </w:rPr>
              <w:t>25</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400" w:lineRule="exact"/>
              <w:rPr>
                <w:rFonts w:hint="eastAsia" w:eastAsia="宋体"/>
                <w:lang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生产</w:t>
            </w:r>
            <w:r>
              <w:rPr>
                <w:rFonts w:hint="eastAsia" w:ascii="宋体" w:hAnsi="宋体"/>
                <w:b/>
                <w:color w:val="000000"/>
                <w:sz w:val="20"/>
                <w:szCs w:val="20"/>
                <w:lang w:eastAsia="zh-CN"/>
              </w:rPr>
              <w:t>技质部</w:t>
            </w:r>
          </w:p>
          <w:p>
            <w:pPr>
              <w:spacing w:line="400" w:lineRule="exact"/>
              <w:rPr>
                <w:rFonts w:ascii="宋体"/>
                <w:b/>
                <w:color w:val="000000"/>
                <w:sz w:val="20"/>
                <w:szCs w:val="20"/>
              </w:rPr>
            </w:pPr>
            <w:r>
              <w:rPr>
                <w:rFonts w:hint="eastAsia" w:ascii="宋体" w:hAnsi="宋体"/>
                <w:b/>
                <w:color w:val="000000"/>
                <w:sz w:val="20"/>
                <w:szCs w:val="20"/>
              </w:rPr>
              <w:t>重点审核过程：外部供应产品和服务的控制、顾客满意；产品和服务放行、不合格产品和服务</w:t>
            </w:r>
          </w:p>
          <w:p>
            <w:pPr>
              <w:spacing w:line="360" w:lineRule="auto"/>
              <w:rPr>
                <w:rFonts w:ascii="宋体"/>
                <w:b/>
                <w:color w:val="000000"/>
                <w:sz w:val="20"/>
                <w:szCs w:val="20"/>
              </w:rPr>
            </w:pPr>
            <w:r>
              <w:rPr>
                <w:rFonts w:hint="eastAsia" w:ascii="宋体" w:hAnsi="宋体"/>
                <w:b/>
                <w:color w:val="000000"/>
                <w:sz w:val="20"/>
                <w:szCs w:val="20"/>
              </w:rPr>
              <w:t>重点审核场所：办公区域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400" w:lineRule="exact"/>
              <w:rPr>
                <w:rFonts w:hint="eastAsia"/>
                <w:szCs w:val="21"/>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Cs w:val="21"/>
              </w:rPr>
              <w:t>建立有《内部审核控制程序》，于2019年</w:t>
            </w:r>
            <w:r>
              <w:rPr>
                <w:rFonts w:hint="eastAsia"/>
                <w:szCs w:val="21"/>
                <w:lang w:val="en-US" w:eastAsia="zh-CN"/>
              </w:rPr>
              <w:t>8</w:t>
            </w:r>
            <w:r>
              <w:rPr>
                <w:rFonts w:hint="eastAsia"/>
                <w:szCs w:val="21"/>
              </w:rPr>
              <w:t>月</w:t>
            </w:r>
            <w:r>
              <w:rPr>
                <w:rFonts w:hint="eastAsia"/>
                <w:szCs w:val="21"/>
                <w:lang w:val="en-US" w:eastAsia="zh-CN"/>
              </w:rPr>
              <w:t>25-26日</w:t>
            </w:r>
            <w:r>
              <w:rPr>
                <w:rFonts w:hint="eastAsia"/>
                <w:szCs w:val="21"/>
              </w:rPr>
              <w:t>进行了内部审核。内部审核组组成:</w:t>
            </w:r>
            <w:r>
              <w:rPr>
                <w:rFonts w:hint="eastAsia"/>
                <w:szCs w:val="21"/>
                <w:lang w:val="en-US" w:eastAsia="zh-CN"/>
              </w:rPr>
              <w:t xml:space="preserve">   </w:t>
            </w:r>
            <w:r>
              <w:rPr>
                <w:rFonts w:hint="eastAsia"/>
                <w:szCs w:val="21"/>
                <w:lang w:eastAsia="zh-CN"/>
              </w:rPr>
              <w:t>组长：</w:t>
            </w:r>
            <w:r>
              <w:rPr>
                <w:rFonts w:hint="eastAsia"/>
                <w:szCs w:val="21"/>
              </w:rPr>
              <w:t xml:space="preserve"> </w:t>
            </w:r>
            <w:r>
              <w:rPr>
                <w:rFonts w:hint="eastAsia"/>
                <w:szCs w:val="21"/>
                <w:lang w:val="en-US" w:eastAsia="zh-CN"/>
              </w:rPr>
              <w:t>万明</w:t>
            </w:r>
            <w:r>
              <w:rPr>
                <w:rFonts w:hint="eastAsia"/>
                <w:szCs w:val="21"/>
              </w:rPr>
              <w:t xml:space="preserve"> </w:t>
            </w:r>
          </w:p>
          <w:p>
            <w:pPr>
              <w:ind w:left="-540" w:leftChars="-257"/>
              <w:rPr>
                <w:szCs w:val="21"/>
              </w:rPr>
            </w:pPr>
            <w:r>
              <w:rPr>
                <w:rFonts w:hint="eastAsia"/>
                <w:szCs w:val="21"/>
              </w:rPr>
              <w:t xml:space="preserve"> </w:t>
            </w:r>
            <w:r>
              <w:rPr>
                <w:szCs w:val="21"/>
              </w:rPr>
              <w:t xml:space="preserve"> </w:t>
            </w:r>
            <w:r>
              <w:rPr>
                <w:rFonts w:hint="eastAsia"/>
                <w:szCs w:val="21"/>
              </w:rPr>
              <w:t xml:space="preserve"> </w:t>
            </w:r>
            <w:r>
              <w:rPr>
                <w:rFonts w:hint="eastAsia"/>
                <w:szCs w:val="21"/>
                <w:lang w:val="en-US" w:eastAsia="zh-CN"/>
              </w:rPr>
              <w:t xml:space="preserve">                   </w:t>
            </w:r>
            <w:r>
              <w:rPr>
                <w:rFonts w:hint="eastAsia"/>
                <w:szCs w:val="21"/>
              </w:rPr>
              <w:t xml:space="preserve"> </w:t>
            </w:r>
            <w:r>
              <w:rPr>
                <w:rFonts w:hint="eastAsia"/>
                <w:szCs w:val="21"/>
                <w:lang w:eastAsia="zh-CN"/>
              </w:rPr>
              <w:t>组员：何学彬、刘刚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spacing w:line="400" w:lineRule="exact"/>
              <w:rPr>
                <w:szCs w:val="21"/>
              </w:rPr>
            </w:pPr>
            <w:r>
              <w:rPr>
                <w:rFonts w:hint="eastAsia"/>
                <w:szCs w:val="21"/>
              </w:rPr>
              <w:t>审核范围:管理体系涉及的公司所有部门及活动场所。</w:t>
            </w:r>
          </w:p>
          <w:p>
            <w:pPr>
              <w:spacing w:line="400" w:lineRule="exact"/>
              <w:rPr>
                <w:szCs w:val="21"/>
              </w:rPr>
            </w:pPr>
            <w:r>
              <w:rPr>
                <w:rFonts w:hint="eastAsia"/>
                <w:szCs w:val="21"/>
              </w:rPr>
              <w:t>审核准则：a.GB/T 19001:2016、标准； b.本公司管理体系文 件；c.相关的法律法规； d.顾客及相关方要求等。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spacing w:line="260" w:lineRule="exact"/>
              <w:rPr>
                <w:szCs w:val="21"/>
              </w:rPr>
            </w:pPr>
            <w:r>
              <w:rPr>
                <w:rFonts w:hint="eastAsia"/>
                <w:szCs w:val="21"/>
              </w:rPr>
              <w:t>本次内审对2015版标准体系文件管理手册、体系文件进行了全面检查，通过审核可以看出管理体系已基本进入了正常状态，但仍存在一些问题，需要完善现场作业及加强各类人员的培训。</w:t>
            </w:r>
          </w:p>
          <w:p>
            <w:pPr>
              <w:spacing w:line="260" w:lineRule="exact"/>
              <w:rPr>
                <w:szCs w:val="21"/>
              </w:rPr>
            </w:pPr>
            <w:r>
              <w:rPr>
                <w:rFonts w:hint="eastAsia"/>
                <w:szCs w:val="21"/>
              </w:rPr>
              <w:t>各部门需要对内审开出的不符合项报告认真整改，并做到举一反三，以点带面，通过纠正预防措施的执行，使管理体系正常而有效运行。</w:t>
            </w:r>
          </w:p>
          <w:p>
            <w:pPr>
              <w:spacing w:line="260" w:lineRule="exact"/>
              <w:rPr>
                <w:rFonts w:ascii="宋体" w:hAnsi="宋体"/>
                <w:b/>
                <w:color w:val="000000"/>
                <w:sz w:val="20"/>
                <w:szCs w:val="20"/>
              </w:rPr>
            </w:pPr>
            <w:r>
              <w:rPr>
                <w:rFonts w:hint="eastAsia"/>
                <w:szCs w:val="21"/>
              </w:rPr>
              <w:t>管理体系运行符合标准要求，实施基本有效，可以如期申请认证机构的正式审核。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hint="eastAsia" w:ascii="宋体" w:hAnsi="宋体"/>
                <w:kern w:val="0"/>
                <w:szCs w:val="21"/>
              </w:rPr>
              <w:t>2019年</w:t>
            </w:r>
            <w:r>
              <w:rPr>
                <w:rFonts w:hint="eastAsia" w:ascii="宋体" w:hAnsi="宋体"/>
                <w:kern w:val="0"/>
                <w:szCs w:val="21"/>
                <w:lang w:val="en-US" w:eastAsia="zh-CN"/>
              </w:rPr>
              <w:t>9</w:t>
            </w:r>
            <w:r>
              <w:rPr>
                <w:rFonts w:hint="eastAsia" w:ascii="宋体" w:hAnsi="宋体"/>
                <w:kern w:val="0"/>
                <w:szCs w:val="21"/>
              </w:rPr>
              <w:t>月1</w:t>
            </w:r>
            <w:r>
              <w:rPr>
                <w:rFonts w:hint="eastAsia" w:ascii="宋体" w:hAnsi="宋体"/>
                <w:kern w:val="0"/>
                <w:szCs w:val="21"/>
                <w:lang w:val="en-US" w:eastAsia="zh-CN"/>
              </w:rPr>
              <w:t>0</w:t>
            </w:r>
            <w:r>
              <w:rPr>
                <w:rFonts w:hint="eastAsia" w:ascii="宋体" w:hAnsi="宋体"/>
                <w:kern w:val="0"/>
                <w:szCs w:val="21"/>
              </w:rPr>
              <w:t>日</w:t>
            </w:r>
            <w:r>
              <w:rPr>
                <w:rFonts w:hint="eastAsia"/>
                <w:szCs w:val="21"/>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497" w:type="dxa"/>
            <w:gridSpan w:val="2"/>
          </w:tcPr>
          <w:p>
            <w:pPr>
              <w:widowControl/>
              <w:jc w:val="left"/>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rPr>
              <w:t>是</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eastAsia="zh-CN"/>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hAns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w:t>
      </w:r>
    </w:p>
    <w:p>
      <w:pPr>
        <w:spacing w:line="300" w:lineRule="auto"/>
        <w:ind w:firstLine="201" w:firstLineChars="100"/>
        <w:rPr>
          <w:rFonts w:ascii="宋体" w:hAns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2019.11.29</w:t>
      </w:r>
    </w:p>
    <w:p>
      <w:pPr>
        <w:tabs>
          <w:tab w:val="left" w:pos="645"/>
        </w:tabs>
        <w:spacing w:after="156" w:afterLines="50" w:line="360" w:lineRule="exact"/>
        <w:ind w:firstLine="261" w:firstLineChars="100"/>
        <w:rPr>
          <w:rFonts w:hint="eastAsia" w:ascii="宋体" w:hAnsi="宋体"/>
          <w:b/>
          <w:bCs/>
          <w:color w:val="000000"/>
          <w:sz w:val="26"/>
          <w:szCs w:val="26"/>
        </w:rPr>
      </w:pP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受审核方：资中县银山鸿展工业有限责任公司</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spacing w:before="40" w:after="40"/>
              <w:jc w:val="center"/>
              <w:rPr>
                <w:rFonts w:hint="eastAsia" w:ascii="宋体" w:hAnsi="宋体" w:eastAsia="宋体" w:cs="Times New Roman"/>
                <w:kern w:val="2"/>
                <w:sz w:val="21"/>
                <w:szCs w:val="24"/>
                <w:lang w:val="en-US" w:eastAsia="zh-CN" w:bidi="ar-SA"/>
              </w:rPr>
            </w:pPr>
            <w:r>
              <w:rPr>
                <w:rFonts w:hint="eastAsia" w:ascii="宋体" w:hAnsi="宋体"/>
                <w:sz w:val="21"/>
                <w:lang w:val="en-US" w:eastAsia="zh-CN"/>
              </w:rPr>
              <w:t>1</w:t>
            </w:r>
          </w:p>
        </w:tc>
        <w:tc>
          <w:tcPr>
            <w:tcW w:w="5681" w:type="dxa"/>
            <w:vAlign w:val="center"/>
          </w:tcPr>
          <w:p>
            <w:pPr>
              <w:spacing w:before="40" w:after="40"/>
              <w:jc w:val="center"/>
              <w:rPr>
                <w:rFonts w:hint="default" w:ascii="宋体" w:hAnsi="宋体" w:eastAsia="宋体" w:cs="Times New Roman"/>
                <w:kern w:val="2"/>
                <w:sz w:val="21"/>
                <w:szCs w:val="24"/>
                <w:lang w:val="en-US" w:eastAsia="zh-CN" w:bidi="ar-SA"/>
              </w:rPr>
            </w:pPr>
            <w:r>
              <w:rPr>
                <w:rFonts w:hint="eastAsia" w:ascii="宋体" w:hAnsi="宋体"/>
                <w:sz w:val="21"/>
                <w:lang w:val="en-US" w:eastAsia="zh-CN"/>
              </w:rPr>
              <w:t>未对外包运输过程进行过程能力确认</w:t>
            </w:r>
          </w:p>
        </w:tc>
        <w:tc>
          <w:tcPr>
            <w:tcW w:w="1688" w:type="dxa"/>
            <w:vAlign w:val="center"/>
          </w:tcPr>
          <w:p>
            <w:pPr>
              <w:spacing w:before="40" w:after="40"/>
              <w:jc w:val="center"/>
              <w:rPr>
                <w:rFonts w:hint="eastAsia" w:ascii="宋体" w:hAnsi="宋体"/>
                <w:sz w:val="21"/>
              </w:rPr>
            </w:pPr>
          </w:p>
          <w:p>
            <w:pPr>
              <w:spacing w:before="40" w:after="40"/>
              <w:jc w:val="center"/>
              <w:rPr>
                <w:rFonts w:hint="eastAsia" w:ascii="宋体" w:hAnsi="宋体"/>
                <w:sz w:val="21"/>
              </w:rPr>
            </w:pPr>
          </w:p>
          <w:p>
            <w:pPr>
              <w:spacing w:before="40" w:after="40"/>
              <w:jc w:val="center"/>
              <w:rPr>
                <w:rFonts w:hint="eastAsia" w:ascii="宋体" w:hAnsi="宋体"/>
                <w:sz w:val="21"/>
              </w:rPr>
            </w:pPr>
          </w:p>
          <w:p>
            <w:pPr>
              <w:spacing w:before="40" w:after="40"/>
              <w:jc w:val="center"/>
              <w:rPr>
                <w:rFonts w:hint="default" w:ascii="宋体" w:hAnsi="宋体" w:eastAsia="宋体"/>
                <w:sz w:val="21"/>
                <w:lang w:val="en-US" w:eastAsia="zh-CN"/>
              </w:rPr>
            </w:pPr>
            <w:r>
              <w:rPr>
                <w:rFonts w:hint="eastAsia" w:ascii="宋体" w:hAnsi="宋体"/>
                <w:sz w:val="21"/>
                <w:lang w:val="en-US" w:eastAsia="zh-CN"/>
              </w:rPr>
              <w:t>8.5.1</w:t>
            </w:r>
          </w:p>
          <w:p>
            <w:pPr>
              <w:spacing w:before="40" w:after="40"/>
              <w:jc w:val="center"/>
              <w:rPr>
                <w:rFonts w:hint="eastAsia" w:ascii="宋体" w:hAnsi="宋体"/>
                <w:sz w:val="21"/>
              </w:rPr>
            </w:pPr>
          </w:p>
          <w:p>
            <w:pPr>
              <w:spacing w:before="40" w:after="40"/>
              <w:jc w:val="center"/>
              <w:rPr>
                <w:rFonts w:hint="eastAsia" w:ascii="宋体" w:hAnsi="宋体" w:eastAsia="宋体" w:cs="Times New Roman"/>
                <w:kern w:val="2"/>
                <w:sz w:val="21"/>
                <w:szCs w:val="24"/>
                <w:lang w:val="en-US" w:eastAsia="zh-CN" w:bidi="ar-SA"/>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atLeast"/>
        </w:trPr>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ind w:firstLine="5301" w:firstLineChars="2400"/>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0128" w:type="dxa"/>
            <w:gridSpan w:val="4"/>
            <w:vAlign w:val="bottom"/>
          </w:tcPr>
          <w:p>
            <w:pPr>
              <w:spacing w:line="280" w:lineRule="exact"/>
              <w:rPr>
                <w:b/>
                <w:color w:val="000000"/>
                <w:sz w:val="22"/>
                <w:szCs w:val="22"/>
              </w:rPr>
            </w:pPr>
            <w:r>
              <w:rPr>
                <w:rFonts w:hint="eastAsia"/>
                <w:b/>
                <w:color w:val="000000"/>
                <w:sz w:val="22"/>
                <w:szCs w:val="22"/>
              </w:rPr>
              <w:t xml:space="preserve">受审核方确认：       </w:t>
            </w:r>
            <w:r>
              <w:rPr>
                <w:rFonts w:hint="eastAsia"/>
                <w:b/>
                <w:color w:val="000000"/>
                <w:sz w:val="22"/>
                <w:szCs w:val="22"/>
                <w:lang w:val="en-US" w:eastAsia="zh-CN"/>
              </w:rPr>
              <w:t xml:space="preserve">                         </w:t>
            </w:r>
            <w:r>
              <w:rPr>
                <w:rFonts w:hint="eastAsia"/>
                <w:b/>
                <w:color w:val="000000"/>
                <w:sz w:val="22"/>
                <w:szCs w:val="22"/>
              </w:rPr>
              <w:t xml:space="preserve">  日期：</w:t>
            </w:r>
            <w:r>
              <w:rPr>
                <w:rFonts w:hint="eastAsia"/>
                <w:b/>
                <w:color w:val="000000"/>
                <w:sz w:val="22"/>
                <w:szCs w:val="22"/>
                <w:lang w:val="en-US" w:eastAsia="zh-CN"/>
              </w:rPr>
              <w:t xml:space="preserve">    </w:t>
            </w:r>
            <w:r>
              <w:rPr>
                <w:rFonts w:hint="eastAsia"/>
                <w:b/>
                <w:color w:val="000000"/>
                <w:sz w:val="22"/>
                <w:szCs w:val="2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3" w:hRule="atLeast"/>
        </w:trPr>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rFonts w:hint="eastAsia"/>
                <w:b/>
                <w:color w:val="000000"/>
                <w:sz w:val="22"/>
                <w:szCs w:val="22"/>
              </w:rPr>
            </w:pPr>
          </w:p>
          <w:p>
            <w:pPr>
              <w:spacing w:line="280" w:lineRule="exact"/>
              <w:rPr>
                <w:b/>
                <w:color w:val="000000"/>
                <w:sz w:val="22"/>
                <w:szCs w:val="22"/>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cida Sans">
    <w:altName w:val="Lucida Sans Unicode"/>
    <w:panose1 w:val="020B0602030504020204"/>
    <w:charset w:val="00"/>
    <w:family w:val="swiss"/>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Lucida Sans Unicode">
    <w:panose1 w:val="020B0602030504020204"/>
    <w:charset w:val="00"/>
    <w:family w:val="auto"/>
    <w:pitch w:val="default"/>
    <w:sig w:usb0="80001AFF" w:usb1="0000396B" w:usb2="00000000" w:usb3="00000000" w:csb0="200000BF" w:csb1="D7F7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490A7F"/>
    <w:rsid w:val="040E1262"/>
    <w:rsid w:val="057E295D"/>
    <w:rsid w:val="070565CB"/>
    <w:rsid w:val="09790438"/>
    <w:rsid w:val="0B741B52"/>
    <w:rsid w:val="0C6B7D3A"/>
    <w:rsid w:val="0D2143C8"/>
    <w:rsid w:val="0D66227A"/>
    <w:rsid w:val="19D12A85"/>
    <w:rsid w:val="2414398A"/>
    <w:rsid w:val="264C5B0D"/>
    <w:rsid w:val="349E35FA"/>
    <w:rsid w:val="381E69B4"/>
    <w:rsid w:val="3DAE4BB3"/>
    <w:rsid w:val="42070DCE"/>
    <w:rsid w:val="434A3A07"/>
    <w:rsid w:val="44FF5208"/>
    <w:rsid w:val="45501C2B"/>
    <w:rsid w:val="45C15472"/>
    <w:rsid w:val="4C517F8B"/>
    <w:rsid w:val="5411157E"/>
    <w:rsid w:val="54397C77"/>
    <w:rsid w:val="56EE7BFB"/>
    <w:rsid w:val="5A5B2A8B"/>
    <w:rsid w:val="5CF17650"/>
    <w:rsid w:val="5E383E28"/>
    <w:rsid w:val="60C325E9"/>
    <w:rsid w:val="64CE39DD"/>
    <w:rsid w:val="65986AAF"/>
    <w:rsid w:val="693F58CC"/>
    <w:rsid w:val="6D4D4859"/>
    <w:rsid w:val="6E8E6779"/>
    <w:rsid w:val="722A0964"/>
    <w:rsid w:val="72457D19"/>
    <w:rsid w:val="752D34E2"/>
    <w:rsid w:val="77B80015"/>
    <w:rsid w:val="78271D59"/>
    <w:rsid w:val="78633F88"/>
    <w:rsid w:val="7EC63F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Lucida Sans" w:hAnsi="Lucida Sans" w:eastAsia="宋体" w:cs="Lucida Sans"/>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TotalTime>
  <ScaleCrop>false</ScaleCrop>
  <LinksUpToDate>false</LinksUpToDate>
  <CharactersWithSpaces>6844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路人甲</cp:lastModifiedBy>
  <dcterms:modified xsi:type="dcterms:W3CDTF">2019-12-09T12:48:50Z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